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5" w:rsidRPr="00673BB7" w:rsidRDefault="006B2F85" w:rsidP="006B2F85">
      <w:pPr>
        <w:rPr>
          <w:rFonts w:ascii="Times New Roman" w:hAnsi="Times New Roman"/>
          <w:b/>
          <w:bCs/>
          <w:i/>
          <w:sz w:val="22"/>
          <w:szCs w:val="22"/>
        </w:rPr>
      </w:pPr>
    </w:p>
    <w:p w:rsidR="00B16BDD" w:rsidRPr="00673BB7" w:rsidRDefault="00B16BDD" w:rsidP="00F17FD6">
      <w:pPr>
        <w:rPr>
          <w:rFonts w:ascii="Times New Roman" w:hAnsi="Times New Roman"/>
          <w:b/>
          <w:sz w:val="22"/>
          <w:szCs w:val="22"/>
        </w:rPr>
      </w:pPr>
    </w:p>
    <w:p w:rsidR="00F17FD6" w:rsidRPr="00673BB7" w:rsidRDefault="00F17FD6" w:rsidP="00F17FD6">
      <w:pPr>
        <w:rPr>
          <w:rFonts w:ascii="Times New Roman" w:hAnsi="Times New Roman"/>
          <w:b/>
          <w:sz w:val="22"/>
          <w:szCs w:val="22"/>
        </w:rPr>
      </w:pPr>
      <w:r w:rsidRPr="00673BB7">
        <w:rPr>
          <w:rFonts w:ascii="Times New Roman" w:hAnsi="Times New Roman"/>
          <w:sz w:val="20"/>
          <w:szCs w:val="22"/>
        </w:rPr>
        <w:t xml:space="preserve">Lekcja </w:t>
      </w:r>
      <w:r w:rsidR="00673BB7" w:rsidRPr="00673BB7">
        <w:rPr>
          <w:rFonts w:ascii="Times New Roman" w:hAnsi="Times New Roman"/>
          <w:sz w:val="20"/>
          <w:szCs w:val="22"/>
        </w:rPr>
        <w:t>3</w:t>
      </w:r>
      <w:r w:rsidRPr="00673BB7">
        <w:rPr>
          <w:rFonts w:ascii="Times New Roman" w:hAnsi="Times New Roman"/>
          <w:b/>
          <w:sz w:val="20"/>
          <w:szCs w:val="22"/>
        </w:rPr>
        <w:t xml:space="preserve"> </w:t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B16BDD" w:rsidRPr="00673BB7">
        <w:rPr>
          <w:rFonts w:ascii="Times New Roman" w:hAnsi="Times New Roman"/>
          <w:b/>
          <w:sz w:val="20"/>
          <w:szCs w:val="22"/>
        </w:rPr>
        <w:tab/>
      </w:r>
      <w:r w:rsidR="009D721B" w:rsidRPr="00673BB7">
        <w:rPr>
          <w:rFonts w:ascii="Times New Roman" w:hAnsi="Times New Roman"/>
          <w:b/>
          <w:sz w:val="20"/>
          <w:szCs w:val="22"/>
        </w:rPr>
        <w:tab/>
      </w:r>
      <w:r w:rsidR="00673BB7" w:rsidRPr="00673BB7">
        <w:rPr>
          <w:rFonts w:ascii="Times New Roman" w:hAnsi="Times New Roman"/>
          <w:sz w:val="20"/>
          <w:szCs w:val="22"/>
        </w:rPr>
        <w:t xml:space="preserve">21 </w:t>
      </w:r>
      <w:r w:rsidRPr="00673BB7">
        <w:rPr>
          <w:rFonts w:ascii="Times New Roman" w:hAnsi="Times New Roman"/>
          <w:sz w:val="20"/>
          <w:szCs w:val="22"/>
        </w:rPr>
        <w:t>kwietnia</w:t>
      </w:r>
    </w:p>
    <w:p w:rsidR="00B16BDD" w:rsidRPr="00673BB7" w:rsidRDefault="00B16BDD" w:rsidP="00F17FD6">
      <w:pPr>
        <w:rPr>
          <w:rFonts w:ascii="Times New Roman" w:hAnsi="Times New Roman"/>
          <w:b/>
          <w:sz w:val="22"/>
          <w:szCs w:val="22"/>
        </w:rPr>
      </w:pPr>
    </w:p>
    <w:p w:rsidR="00673BB7" w:rsidRPr="00673BB7" w:rsidRDefault="00673BB7" w:rsidP="00673BB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673BB7">
        <w:rPr>
          <w:rFonts w:ascii="Times New Roman" w:hAnsi="Times New Roman"/>
          <w:b/>
          <w:bCs/>
          <w:sz w:val="36"/>
          <w:szCs w:val="22"/>
        </w:rPr>
        <w:t xml:space="preserve">Jezus i </w:t>
      </w:r>
      <w:r w:rsidRPr="00673BB7">
        <w:rPr>
          <w:rFonts w:ascii="Times New Roman" w:hAnsi="Times New Roman"/>
          <w:b/>
          <w:bCs/>
          <w:i/>
          <w:iCs/>
          <w:sz w:val="36"/>
          <w:szCs w:val="22"/>
        </w:rPr>
        <w:t>Apokalipsa Jana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proofErr w:type="spellStart"/>
      <w:r>
        <w:rPr>
          <w:rFonts w:ascii="Times New Roman" w:hAnsi="Times New Roman"/>
          <w:iCs/>
          <w:sz w:val="22"/>
          <w:szCs w:val="22"/>
        </w:rPr>
        <w:t>Ap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1,1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sz w:val="22"/>
          <w:szCs w:val="22"/>
        </w:rPr>
        <w:t>Cel</w:t>
      </w:r>
      <w:r>
        <w:rPr>
          <w:rFonts w:ascii="Times New Roman" w:hAnsi="Times New Roman"/>
          <w:b/>
          <w:sz w:val="22"/>
          <w:szCs w:val="22"/>
        </w:rPr>
        <w:t>e</w:t>
      </w:r>
      <w:r w:rsidRPr="00673BB7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studium: 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 xml:space="preserve">Poznanie: </w:t>
      </w:r>
      <w:r w:rsidRPr="00673BB7">
        <w:rPr>
          <w:rFonts w:ascii="Times New Roman" w:hAnsi="Times New Roman"/>
          <w:sz w:val="22"/>
          <w:szCs w:val="22"/>
        </w:rPr>
        <w:t xml:space="preserve">Zrozumienie celu i struktury </w:t>
      </w:r>
      <w:r w:rsidRPr="00673BB7">
        <w:rPr>
          <w:rFonts w:ascii="Times New Roman" w:hAnsi="Times New Roman"/>
          <w:i/>
          <w:iCs/>
          <w:sz w:val="22"/>
          <w:szCs w:val="22"/>
        </w:rPr>
        <w:t>Apokalipsy Jana</w:t>
      </w:r>
      <w:r w:rsidRPr="00673BB7">
        <w:rPr>
          <w:rFonts w:ascii="Times New Roman" w:hAnsi="Times New Roman"/>
          <w:sz w:val="22"/>
          <w:szCs w:val="22"/>
        </w:rPr>
        <w:t xml:space="preserve"> oraz centralnej roli Jezusa w historii zbawienia.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 xml:space="preserve">Odczucie: </w:t>
      </w:r>
      <w:r w:rsidRPr="00673BB7">
        <w:rPr>
          <w:rFonts w:ascii="Times New Roman" w:hAnsi="Times New Roman"/>
          <w:sz w:val="22"/>
          <w:szCs w:val="22"/>
        </w:rPr>
        <w:t>Przybliżenie się do Jezusa Chrystusa i nawiązanie więzi z Nim objawionym w Słowie Bożym, historii i osobistym życiu wierzących.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 xml:space="preserve">Działanie: </w:t>
      </w:r>
      <w:r w:rsidRPr="00673BB7">
        <w:rPr>
          <w:rFonts w:ascii="Times New Roman" w:hAnsi="Times New Roman"/>
          <w:sz w:val="22"/>
          <w:szCs w:val="22"/>
        </w:rPr>
        <w:t>Słuchanie Słowa Bożego i posłuszeństwo Bożym pouczeniom oraz stawianie Boga na pierwszym miejscu we wszystkich planach i działaniach.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2"/>
          <w:szCs w:val="22"/>
        </w:rPr>
      </w:pPr>
      <w:r w:rsidRPr="00673BB7">
        <w:rPr>
          <w:rFonts w:ascii="Times New Roman" w:hAnsi="Times New Roman"/>
          <w:b/>
          <w:sz w:val="22"/>
          <w:szCs w:val="22"/>
        </w:rPr>
        <w:t>Plan nauczania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/>
          <w:sz w:val="22"/>
          <w:szCs w:val="22"/>
        </w:rPr>
        <w:t xml:space="preserve">I. Poznanie: Centralny temat </w:t>
      </w:r>
      <w:r w:rsidRPr="00673BB7">
        <w:rPr>
          <w:rFonts w:ascii="Times New Roman" w:hAnsi="Times New Roman"/>
          <w:b/>
          <w:i/>
          <w:iCs/>
          <w:sz w:val="22"/>
          <w:szCs w:val="22"/>
        </w:rPr>
        <w:t>Apokalipsy Jana</w:t>
      </w:r>
      <w:r w:rsidRPr="00673BB7">
        <w:rPr>
          <w:rFonts w:ascii="Times New Roman" w:hAnsi="Times New Roman"/>
          <w:b/>
          <w:sz w:val="22"/>
          <w:szCs w:val="22"/>
        </w:rPr>
        <w:t>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Cs/>
          <w:sz w:val="22"/>
          <w:szCs w:val="22"/>
        </w:rPr>
        <w:t xml:space="preserve">A. Dlaczego ostatnia księga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Biblii</w:t>
      </w:r>
      <w:r w:rsidRPr="00673BB7">
        <w:rPr>
          <w:rFonts w:ascii="Times New Roman" w:hAnsi="Times New Roman"/>
          <w:bCs/>
          <w:sz w:val="22"/>
          <w:szCs w:val="22"/>
        </w:rPr>
        <w:t xml:space="preserve"> nosi tytuł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673BB7">
        <w:rPr>
          <w:rFonts w:ascii="Times New Roman" w:hAnsi="Times New Roman"/>
          <w:bCs/>
          <w:sz w:val="22"/>
          <w:szCs w:val="22"/>
        </w:rPr>
        <w:t>„Objawienie Jezusa Chrystusa”?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Cs/>
          <w:sz w:val="22"/>
          <w:szCs w:val="22"/>
        </w:rPr>
        <w:t xml:space="preserve">B. Jak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Apokalipsa Jana</w:t>
      </w:r>
      <w:r w:rsidRPr="00673BB7">
        <w:rPr>
          <w:rFonts w:ascii="Times New Roman" w:hAnsi="Times New Roman"/>
          <w:bCs/>
          <w:sz w:val="22"/>
          <w:szCs w:val="22"/>
        </w:rPr>
        <w:t xml:space="preserve"> wiąże się z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Księgą Daniela</w:t>
      </w:r>
      <w:r w:rsidRPr="00673BB7">
        <w:rPr>
          <w:rFonts w:ascii="Times New Roman" w:hAnsi="Times New Roman"/>
          <w:bCs/>
          <w:sz w:val="22"/>
          <w:szCs w:val="22"/>
        </w:rPr>
        <w:t>?</w:t>
      </w:r>
    </w:p>
    <w:p w:rsid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Cs/>
          <w:sz w:val="22"/>
          <w:szCs w:val="22"/>
        </w:rPr>
        <w:t xml:space="preserve">C. Czego uczy nas struktura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Apokalipsy Jana</w:t>
      </w:r>
      <w:r w:rsidRPr="00673BB7">
        <w:rPr>
          <w:rFonts w:ascii="Times New Roman" w:hAnsi="Times New Roman"/>
          <w:bCs/>
          <w:sz w:val="22"/>
          <w:szCs w:val="22"/>
        </w:rPr>
        <w:t>?</w:t>
      </w:r>
    </w:p>
    <w:p w:rsidR="00F578E7" w:rsidRPr="00673BB7" w:rsidRDefault="00F578E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/>
          <w:sz w:val="22"/>
          <w:szCs w:val="22"/>
        </w:rPr>
        <w:t>II. Odczucie: Jezus mieszkający w tobie.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Cs/>
          <w:sz w:val="22"/>
          <w:szCs w:val="22"/>
        </w:rPr>
        <w:t>A. Dlaczego i jak Jezus pomaga nam przybliżyć się do Boga?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Cs/>
          <w:sz w:val="22"/>
          <w:szCs w:val="22"/>
        </w:rPr>
        <w:t>B. Jak nasza religia powinna się wiązać z naszym codziennym życiem?</w:t>
      </w:r>
    </w:p>
    <w:p w:rsid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Cs/>
          <w:sz w:val="22"/>
          <w:szCs w:val="22"/>
        </w:rPr>
        <w:t>C. Jak Objawienie Jezusa Chrystusa pomaga nam miłować Boga?</w:t>
      </w:r>
    </w:p>
    <w:p w:rsidR="00F578E7" w:rsidRPr="00673BB7" w:rsidRDefault="00F578E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/>
          <w:sz w:val="22"/>
          <w:szCs w:val="22"/>
        </w:rPr>
        <w:t>III. Działanie: Słuchać znaczy być posłusznym.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Cs/>
          <w:sz w:val="22"/>
          <w:szCs w:val="22"/>
        </w:rPr>
        <w:t>A. Co świadczy o tym, że zrozumiałeś Objawienie Jezusa Chrystusa?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Cs/>
          <w:sz w:val="22"/>
          <w:szCs w:val="22"/>
        </w:rPr>
        <w:t>B. Jak rozpoczynasz i kończysz swoje dni?</w:t>
      </w:r>
    </w:p>
    <w:p w:rsid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Cs/>
          <w:sz w:val="22"/>
          <w:szCs w:val="22"/>
        </w:rPr>
        <w:t>C. Co jest dla ciebie priorytetem w twoich planach?</w:t>
      </w:r>
    </w:p>
    <w:p w:rsidR="00F578E7" w:rsidRPr="00673BB7" w:rsidRDefault="00F578E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2"/>
          <w:szCs w:val="22"/>
        </w:rPr>
      </w:pPr>
      <w:bookmarkStart w:id="0" w:name="_GoBack"/>
      <w:bookmarkEnd w:id="0"/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 xml:space="preserve">Podsumowanie: </w:t>
      </w:r>
      <w:r w:rsidRPr="00673BB7">
        <w:rPr>
          <w:rFonts w:ascii="Times New Roman" w:hAnsi="Times New Roman"/>
          <w:i/>
          <w:iCs/>
          <w:sz w:val="22"/>
          <w:szCs w:val="22"/>
        </w:rPr>
        <w:t>Apokalipsa Jana</w:t>
      </w:r>
      <w:r w:rsidRPr="00673BB7">
        <w:rPr>
          <w:rFonts w:ascii="Times New Roman" w:hAnsi="Times New Roman"/>
          <w:sz w:val="22"/>
          <w:szCs w:val="22"/>
        </w:rPr>
        <w:t xml:space="preserve"> jest nie tylko niezwykle interesująca i intrygująca, jako że dotyczy tajemnic Bożych. Jest także bardzo konkretna i na czasie, bo dotyczy życia i przeznaczenia każdego z nas i całego świata.</w:t>
      </w:r>
    </w:p>
    <w:p w:rsidR="00673BB7" w:rsidRDefault="00673BB7">
      <w:pPr>
        <w:spacing w:after="160" w:line="259" w:lineRule="auto"/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>Cykl nauczania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sz w:val="22"/>
          <w:szCs w:val="22"/>
        </w:rPr>
        <w:t>Etap 1 - Motywowanie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proofErr w:type="spellStart"/>
      <w:r w:rsidRPr="00673BB7">
        <w:rPr>
          <w:rFonts w:ascii="Times New Roman" w:hAnsi="Times New Roman"/>
          <w:iCs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iCs/>
          <w:sz w:val="22"/>
          <w:szCs w:val="22"/>
        </w:rPr>
        <w:t xml:space="preserve"> 1,3.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 xml:space="preserve">Kluczowa koncepcja duchowego rozwoju: </w:t>
      </w:r>
      <w:r w:rsidRPr="00673BB7">
        <w:rPr>
          <w:rFonts w:ascii="Times New Roman" w:hAnsi="Times New Roman"/>
          <w:sz w:val="22"/>
          <w:szCs w:val="22"/>
        </w:rPr>
        <w:t xml:space="preserve">Kluczem do </w:t>
      </w:r>
      <w:r w:rsidRPr="00673BB7">
        <w:rPr>
          <w:rFonts w:ascii="Times New Roman" w:hAnsi="Times New Roman"/>
          <w:i/>
          <w:iCs/>
          <w:sz w:val="22"/>
          <w:szCs w:val="22"/>
        </w:rPr>
        <w:t>Apokalipsy Jana</w:t>
      </w:r>
      <w:r w:rsidRPr="00673BB7">
        <w:rPr>
          <w:rFonts w:ascii="Times New Roman" w:hAnsi="Times New Roman"/>
          <w:sz w:val="22"/>
          <w:szCs w:val="22"/>
        </w:rPr>
        <w:t xml:space="preserve"> nie są nasze zdolności czy umiejętność odszyfrowywania symboli. Jej zrozumienie zależy od sposoby, w jaki odpowiadamy na wezwanie Boga zawarte w tej księdze, by okazać skruchę i służyć Panu. Z drugiej strony nasze dobre intencje w kwestii pobożności i podobania się Panu powinny być oświecone i kierowane przez staranne i uważne studiowanie Słowa Bożego.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673BB7">
        <w:rPr>
          <w:rFonts w:ascii="Times New Roman" w:hAnsi="Times New Roman"/>
          <w:sz w:val="22"/>
          <w:szCs w:val="22"/>
        </w:rPr>
        <w:t xml:space="preserve">Od początku </w:t>
      </w:r>
      <w:r w:rsidRPr="00673BB7">
        <w:rPr>
          <w:rFonts w:ascii="Times New Roman" w:hAnsi="Times New Roman"/>
          <w:i/>
          <w:iCs/>
          <w:sz w:val="22"/>
          <w:szCs w:val="22"/>
        </w:rPr>
        <w:t>Apokalipsa Jana</w:t>
      </w:r>
      <w:r w:rsidRPr="00673BB7">
        <w:rPr>
          <w:rFonts w:ascii="Times New Roman" w:hAnsi="Times New Roman"/>
          <w:sz w:val="22"/>
          <w:szCs w:val="22"/>
        </w:rPr>
        <w:t xml:space="preserve"> wskazuje metodologiczne zasady, jakimi należy się kierować w jej interpretowaniu. Otrzymujemy nakaz „czytania”, „słuchania” i</w:t>
      </w:r>
      <w:r>
        <w:rPr>
          <w:rFonts w:ascii="Times New Roman" w:hAnsi="Times New Roman"/>
          <w:sz w:val="22"/>
          <w:szCs w:val="22"/>
        </w:rPr>
        <w:t> </w:t>
      </w:r>
      <w:r w:rsidRPr="00673BB7">
        <w:rPr>
          <w:rFonts w:ascii="Times New Roman" w:hAnsi="Times New Roman"/>
          <w:sz w:val="22"/>
          <w:szCs w:val="22"/>
        </w:rPr>
        <w:t xml:space="preserve"> „zachowywania”. Czytanie jest pierwszym i podstawowym krokiem. Prawda nie znajduje się sama - trzeba jej szukać w tekście natchnionym przez Boga. Jest zdefiniowana jako „proroctwo”, którego trzeba „słuchać”. W języku hebrajskim słowo „słuchać” ma podwójne znaczenie - po pierwsze znaczy „rozumieć” (1 </w:t>
      </w:r>
      <w:proofErr w:type="spellStart"/>
      <w:r w:rsidRPr="00673BB7">
        <w:rPr>
          <w:rFonts w:ascii="Times New Roman" w:hAnsi="Times New Roman"/>
          <w:sz w:val="22"/>
          <w:szCs w:val="22"/>
        </w:rPr>
        <w:t>Krl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3,9; Ne 8,3; </w:t>
      </w:r>
      <w:proofErr w:type="spellStart"/>
      <w:r w:rsidRPr="00673BB7">
        <w:rPr>
          <w:rFonts w:ascii="Times New Roman" w:hAnsi="Times New Roman"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2,7), co znaczy, ze nasza inteligencja czy intelektualny wysiłek są niezbędne. Ale „słuchać” znaczy także „być posłusznym”, co wskazuje, że powinniśmy być gotowi obrócić nasze zrozumienie w czyny i pozytywnie odpowiedzieć na wezwanie Boga. Trzeci czasownik, „strzec”, przypomina nam, że duchowe życie jest ciągłym i powtarzalnym procesem - musimy zachowywać żywo w umyśle i sercu to, co przeczytaliśmy i usłyszeliśmy. Ta ważna zasada została powtórzona pod koniec księgi (</w:t>
      </w:r>
      <w:proofErr w:type="spellStart"/>
      <w:r w:rsidRPr="00673BB7">
        <w:rPr>
          <w:rFonts w:ascii="Times New Roman" w:hAnsi="Times New Roman"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22,7).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 xml:space="preserve">Wstępna dyskusja: </w:t>
      </w:r>
      <w:r w:rsidRPr="00673BB7">
        <w:rPr>
          <w:rFonts w:ascii="Times New Roman" w:hAnsi="Times New Roman"/>
          <w:sz w:val="22"/>
          <w:szCs w:val="22"/>
        </w:rPr>
        <w:t xml:space="preserve">Zwróć uwagę, że pierwszy czasownik, „czytać”, występuje w liczbie pojedyncze, podczas gdy dwa pozostałe czasowniki są użyte w liczbie mnogiej, a zatem gramatyka tekstu sugeruje, że jest jeden czytający i wielu słuchaczy. Wielość słuchaczy wskazana niewątpliwie przez mnogą formę sugeruje, że </w:t>
      </w:r>
      <w:r w:rsidRPr="00673BB7">
        <w:rPr>
          <w:rFonts w:ascii="Times New Roman" w:hAnsi="Times New Roman"/>
          <w:i/>
          <w:iCs/>
          <w:sz w:val="22"/>
          <w:szCs w:val="22"/>
        </w:rPr>
        <w:t>Apokalipsa Jana</w:t>
      </w:r>
      <w:r w:rsidRPr="00673BB7">
        <w:rPr>
          <w:rFonts w:ascii="Times New Roman" w:hAnsi="Times New Roman"/>
          <w:sz w:val="22"/>
          <w:szCs w:val="22"/>
        </w:rPr>
        <w:t xml:space="preserve"> należy do kontekstu nabożeństwa. Nie powinniśmy jej czytać sami. Omów z uczestnikami lekcji, jakie zasady i prawdy wskazuje ów zbiorowy kontekst nabożeństwa.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sz w:val="22"/>
          <w:szCs w:val="22"/>
        </w:rPr>
        <w:t>Pytania do dyskusji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Cs/>
          <w:sz w:val="22"/>
          <w:szCs w:val="22"/>
        </w:rPr>
        <w:t xml:space="preserve">1. Dlaczego ważne jest, byśmy czytali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Apokalipsę Jana</w:t>
      </w:r>
      <w:r w:rsidRPr="00673BB7">
        <w:rPr>
          <w:rFonts w:ascii="Times New Roman" w:hAnsi="Times New Roman"/>
          <w:bCs/>
          <w:sz w:val="22"/>
          <w:szCs w:val="22"/>
        </w:rPr>
        <w:t xml:space="preserve"> wraz z podobnie myślącymi ludźmi poszukującymi prawdę?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Cs/>
          <w:sz w:val="22"/>
          <w:szCs w:val="22"/>
        </w:rPr>
        <w:t>2. Jakie umiejętności i emocje sugeruje takie grupowe czytanie?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673BB7">
        <w:rPr>
          <w:rFonts w:ascii="Times New Roman" w:hAnsi="Times New Roman"/>
          <w:b/>
          <w:sz w:val="22"/>
          <w:szCs w:val="22"/>
        </w:rPr>
        <w:t>Etap 2 - Badanie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673BB7">
        <w:rPr>
          <w:rFonts w:ascii="Times New Roman" w:hAnsi="Times New Roman"/>
          <w:sz w:val="22"/>
          <w:szCs w:val="22"/>
        </w:rPr>
        <w:t xml:space="preserve">Trzy fundamentalne fakty powinny przygotować uczestników lekcji do zaangażowania i wkroczenia na właściwą drogę ku odszyfrowaniu </w:t>
      </w:r>
      <w:r w:rsidRPr="00673BB7">
        <w:rPr>
          <w:rFonts w:ascii="Times New Roman" w:hAnsi="Times New Roman"/>
          <w:i/>
          <w:iCs/>
          <w:sz w:val="22"/>
          <w:szCs w:val="22"/>
        </w:rPr>
        <w:t>Apokalipsy Jana</w:t>
      </w:r>
      <w:r w:rsidRPr="00673BB7">
        <w:rPr>
          <w:rFonts w:ascii="Times New Roman" w:hAnsi="Times New Roman"/>
          <w:sz w:val="22"/>
          <w:szCs w:val="22"/>
        </w:rPr>
        <w:t xml:space="preserve">: (1) Ważne powiązanie </w:t>
      </w:r>
      <w:r w:rsidRPr="00673BB7">
        <w:rPr>
          <w:rFonts w:ascii="Times New Roman" w:hAnsi="Times New Roman"/>
          <w:i/>
          <w:iCs/>
          <w:sz w:val="22"/>
          <w:szCs w:val="22"/>
        </w:rPr>
        <w:t>Apokalipsy</w:t>
      </w:r>
      <w:r w:rsidRPr="00673BB7">
        <w:rPr>
          <w:rFonts w:ascii="Times New Roman" w:hAnsi="Times New Roman"/>
          <w:sz w:val="22"/>
          <w:szCs w:val="22"/>
        </w:rPr>
        <w:t xml:space="preserve"> </w:t>
      </w:r>
      <w:r w:rsidRPr="00673BB7">
        <w:rPr>
          <w:rFonts w:ascii="Times New Roman" w:hAnsi="Times New Roman"/>
          <w:i/>
          <w:iCs/>
          <w:sz w:val="22"/>
          <w:szCs w:val="22"/>
        </w:rPr>
        <w:t>Jana</w:t>
      </w:r>
      <w:r w:rsidRPr="00673BB7">
        <w:rPr>
          <w:rFonts w:ascii="Times New Roman" w:hAnsi="Times New Roman"/>
          <w:sz w:val="22"/>
          <w:szCs w:val="22"/>
        </w:rPr>
        <w:t xml:space="preserve"> ze Starym Testamentem, w tym zwłaszcza </w:t>
      </w:r>
      <w:r w:rsidRPr="00673BB7">
        <w:rPr>
          <w:rFonts w:ascii="Times New Roman" w:hAnsi="Times New Roman"/>
          <w:i/>
          <w:iCs/>
          <w:sz w:val="22"/>
          <w:szCs w:val="22"/>
        </w:rPr>
        <w:t>Księgą Daniela</w:t>
      </w:r>
      <w:r w:rsidRPr="00673BB7">
        <w:rPr>
          <w:rFonts w:ascii="Times New Roman" w:hAnsi="Times New Roman"/>
          <w:sz w:val="22"/>
          <w:szCs w:val="22"/>
        </w:rPr>
        <w:t>; (2) ogólna struktura księgi i (3) skoncentrowanie uwagi na osobie Jezusa Chrystusa.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sz w:val="22"/>
          <w:szCs w:val="22"/>
        </w:rPr>
        <w:t>Komentarz biblijny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/>
          <w:sz w:val="22"/>
          <w:szCs w:val="22"/>
        </w:rPr>
        <w:t xml:space="preserve">I. Najbardziej hebrajska księga </w:t>
      </w:r>
      <w:r w:rsidRPr="00673BB7">
        <w:rPr>
          <w:rFonts w:ascii="Times New Roman" w:hAnsi="Times New Roman"/>
          <w:b/>
          <w:i/>
          <w:iCs/>
          <w:sz w:val="22"/>
          <w:szCs w:val="22"/>
        </w:rPr>
        <w:t>Nowego Testamentu</w:t>
      </w:r>
      <w:r w:rsidRPr="00673BB7">
        <w:rPr>
          <w:rFonts w:ascii="Times New Roman" w:hAnsi="Times New Roman"/>
          <w:b/>
          <w:sz w:val="22"/>
          <w:szCs w:val="22"/>
        </w:rPr>
        <w:t xml:space="preserve"> </w:t>
      </w:r>
      <w:r w:rsidRPr="00673BB7">
        <w:rPr>
          <w:rFonts w:ascii="Times New Roman" w:hAnsi="Times New Roman"/>
          <w:bCs/>
          <w:sz w:val="22"/>
          <w:szCs w:val="22"/>
        </w:rPr>
        <w:t xml:space="preserve">(przeczytaj </w:t>
      </w:r>
      <w:proofErr w:type="spellStart"/>
      <w:r w:rsidRPr="00673BB7">
        <w:rPr>
          <w:rFonts w:ascii="Times New Roman" w:hAnsi="Times New Roman"/>
          <w:bCs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bCs/>
          <w:sz w:val="22"/>
          <w:szCs w:val="22"/>
        </w:rPr>
        <w:t xml:space="preserve"> 1,4; </w:t>
      </w:r>
      <w:proofErr w:type="spellStart"/>
      <w:r w:rsidRPr="00673BB7">
        <w:rPr>
          <w:rFonts w:ascii="Times New Roman" w:hAnsi="Times New Roman"/>
          <w:bCs/>
          <w:sz w:val="22"/>
          <w:szCs w:val="22"/>
        </w:rPr>
        <w:t>Wj</w:t>
      </w:r>
      <w:proofErr w:type="spellEnd"/>
      <w:r w:rsidRPr="00673BB7">
        <w:rPr>
          <w:rFonts w:ascii="Times New Roman" w:hAnsi="Times New Roman"/>
          <w:bCs/>
          <w:sz w:val="22"/>
          <w:szCs w:val="22"/>
        </w:rPr>
        <w:t xml:space="preserve"> 3,14).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Cs/>
          <w:i/>
          <w:iCs/>
          <w:sz w:val="22"/>
          <w:szCs w:val="22"/>
        </w:rPr>
        <w:t xml:space="preserve">Apokalipsa Jana </w:t>
      </w:r>
      <w:r w:rsidRPr="00673BB7">
        <w:rPr>
          <w:rFonts w:ascii="Times New Roman" w:hAnsi="Times New Roman"/>
          <w:bCs/>
          <w:sz w:val="22"/>
          <w:szCs w:val="22"/>
        </w:rPr>
        <w:t xml:space="preserve">jest najbardziej ze wszystkich ksiąg nowotestamentowych podobna do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Starego Testamentu</w:t>
      </w:r>
      <w:r w:rsidRPr="00673BB7">
        <w:rPr>
          <w:rFonts w:ascii="Times New Roman" w:hAnsi="Times New Roman"/>
          <w:bCs/>
          <w:sz w:val="22"/>
          <w:szCs w:val="22"/>
        </w:rPr>
        <w:t xml:space="preserve">. Możemy w niej naliczyć aż około 2 tysięcy </w:t>
      </w:r>
      <w:proofErr w:type="spellStart"/>
      <w:r w:rsidRPr="00673BB7">
        <w:rPr>
          <w:rFonts w:ascii="Times New Roman" w:hAnsi="Times New Roman"/>
          <w:bCs/>
          <w:sz w:val="22"/>
          <w:szCs w:val="22"/>
        </w:rPr>
        <w:t>odwołań</w:t>
      </w:r>
      <w:proofErr w:type="spellEnd"/>
      <w:r w:rsidRPr="00673BB7">
        <w:rPr>
          <w:rFonts w:ascii="Times New Roman" w:hAnsi="Times New Roman"/>
          <w:bCs/>
          <w:sz w:val="22"/>
          <w:szCs w:val="22"/>
        </w:rPr>
        <w:t xml:space="preserve"> i aluzji do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Starego Testamentu</w:t>
      </w:r>
      <w:r w:rsidRPr="00673BB7">
        <w:rPr>
          <w:rFonts w:ascii="Times New Roman" w:hAnsi="Times New Roman"/>
          <w:bCs/>
          <w:sz w:val="22"/>
          <w:szCs w:val="22"/>
        </w:rPr>
        <w:t xml:space="preserve">, w tym 400 bezpośrednich odniesień i 90 cytatów z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Pięcioksięgu</w:t>
      </w:r>
      <w:r w:rsidRPr="00673BB7">
        <w:rPr>
          <w:rFonts w:ascii="Times New Roman" w:hAnsi="Times New Roman"/>
          <w:bCs/>
          <w:sz w:val="22"/>
          <w:szCs w:val="22"/>
        </w:rPr>
        <w:t xml:space="preserve"> i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Proroków</w:t>
      </w:r>
      <w:r w:rsidRPr="00673BB7">
        <w:rPr>
          <w:rFonts w:ascii="Times New Roman" w:hAnsi="Times New Roman"/>
          <w:bCs/>
          <w:sz w:val="22"/>
          <w:szCs w:val="22"/>
        </w:rPr>
        <w:t xml:space="preserve">. Ta księga jest tak zakorzeniona w języku hebrajskim, iż mówi się, że nie sposób jej zrozumieć, jeśli nie zna się biegle języka hebrajskiego. Jezus rozpoczyna przesłania do siedmiu zborów pozdrowieniem nawiązującym do Boga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Starego Testamentu</w:t>
      </w:r>
      <w:r w:rsidRPr="00673BB7">
        <w:rPr>
          <w:rFonts w:ascii="Times New Roman" w:hAnsi="Times New Roman"/>
          <w:bCs/>
          <w:sz w:val="22"/>
          <w:szCs w:val="22"/>
        </w:rPr>
        <w:t xml:space="preserve">. Słowo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szalom</w:t>
      </w:r>
      <w:r w:rsidRPr="00673BB7">
        <w:rPr>
          <w:rFonts w:ascii="Times New Roman" w:hAnsi="Times New Roman"/>
          <w:bCs/>
          <w:sz w:val="22"/>
          <w:szCs w:val="22"/>
        </w:rPr>
        <w:t xml:space="preserve"> pochodzi od wyrażenia „Ten, który jest”, definiującego Boga </w:t>
      </w:r>
      <w:proofErr w:type="spellStart"/>
      <w:r w:rsidRPr="00673BB7">
        <w:rPr>
          <w:rFonts w:ascii="Times New Roman" w:hAnsi="Times New Roman"/>
          <w:bCs/>
          <w:sz w:val="22"/>
          <w:szCs w:val="22"/>
        </w:rPr>
        <w:t>Jahwe</w:t>
      </w:r>
      <w:proofErr w:type="spellEnd"/>
      <w:r w:rsidRPr="00673BB7">
        <w:rPr>
          <w:rFonts w:ascii="Times New Roman" w:hAnsi="Times New Roman"/>
          <w:bCs/>
          <w:sz w:val="22"/>
          <w:szCs w:val="22"/>
        </w:rPr>
        <w:t>, który objawił się Mojżeszowi w płonącym krzewie (</w:t>
      </w:r>
      <w:proofErr w:type="spellStart"/>
      <w:r w:rsidRPr="00673BB7">
        <w:rPr>
          <w:rFonts w:ascii="Times New Roman" w:hAnsi="Times New Roman"/>
          <w:bCs/>
          <w:sz w:val="22"/>
          <w:szCs w:val="22"/>
        </w:rPr>
        <w:t>Wj</w:t>
      </w:r>
      <w:proofErr w:type="spellEnd"/>
      <w:r w:rsidRPr="00673BB7">
        <w:rPr>
          <w:rFonts w:ascii="Times New Roman" w:hAnsi="Times New Roman"/>
          <w:bCs/>
          <w:sz w:val="22"/>
          <w:szCs w:val="22"/>
        </w:rPr>
        <w:t xml:space="preserve"> 3,14).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Cs/>
          <w:sz w:val="22"/>
          <w:szCs w:val="22"/>
        </w:rPr>
        <w:lastRenderedPageBreak/>
        <w:t xml:space="preserve">Szczególnie reprezentowaną w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Apokalipsie Jana</w:t>
      </w:r>
      <w:r w:rsidRPr="00673BB7">
        <w:rPr>
          <w:rFonts w:ascii="Times New Roman" w:hAnsi="Times New Roman"/>
          <w:bCs/>
          <w:sz w:val="22"/>
          <w:szCs w:val="22"/>
        </w:rPr>
        <w:t xml:space="preserve"> księgą starotestamentową jest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Księga Daniela</w:t>
      </w:r>
      <w:r w:rsidRPr="00673BB7">
        <w:rPr>
          <w:rFonts w:ascii="Times New Roman" w:hAnsi="Times New Roman"/>
          <w:bCs/>
          <w:sz w:val="22"/>
          <w:szCs w:val="22"/>
        </w:rPr>
        <w:t xml:space="preserve">. Pierwsze słowo księgi - „objawienie” - jest kluczowe w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Księdze Daniela</w:t>
      </w:r>
      <w:r w:rsidRPr="00673BB7">
        <w:rPr>
          <w:rFonts w:ascii="Times New Roman" w:hAnsi="Times New Roman"/>
          <w:bCs/>
          <w:sz w:val="22"/>
          <w:szCs w:val="22"/>
        </w:rPr>
        <w:t>, gdzie wprowadza do proroczych wizji (</w:t>
      </w:r>
      <w:proofErr w:type="spellStart"/>
      <w:r w:rsidRPr="00673BB7">
        <w:rPr>
          <w:rFonts w:ascii="Times New Roman" w:hAnsi="Times New Roman"/>
          <w:bCs/>
          <w:sz w:val="22"/>
          <w:szCs w:val="22"/>
        </w:rPr>
        <w:t>Dn</w:t>
      </w:r>
      <w:proofErr w:type="spellEnd"/>
      <w:proofErr w:type="gramStart"/>
      <w:r w:rsidRPr="00673BB7">
        <w:rPr>
          <w:rFonts w:ascii="Times New Roman" w:hAnsi="Times New Roman"/>
          <w:bCs/>
          <w:sz w:val="22"/>
          <w:szCs w:val="22"/>
        </w:rPr>
        <w:t xml:space="preserve"> 2,19.28.29.30.47; 10,1).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Apokalipsa</w:t>
      </w:r>
      <w:proofErr w:type="gramEnd"/>
      <w:r w:rsidRPr="00673BB7">
        <w:rPr>
          <w:rFonts w:ascii="Times New Roman" w:hAnsi="Times New Roman"/>
          <w:bCs/>
          <w:i/>
          <w:iCs/>
          <w:sz w:val="22"/>
          <w:szCs w:val="22"/>
        </w:rPr>
        <w:t xml:space="preserve"> Jana</w:t>
      </w:r>
      <w:r w:rsidRPr="00673BB7">
        <w:rPr>
          <w:rFonts w:ascii="Times New Roman" w:hAnsi="Times New Roman"/>
          <w:bCs/>
          <w:sz w:val="22"/>
          <w:szCs w:val="22"/>
        </w:rPr>
        <w:t xml:space="preserve"> zaczyna się w sposób, w jaki kończy się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Księga Daniela</w:t>
      </w:r>
      <w:r w:rsidRPr="00673BB7">
        <w:rPr>
          <w:rFonts w:ascii="Times New Roman" w:hAnsi="Times New Roman"/>
          <w:bCs/>
          <w:sz w:val="22"/>
          <w:szCs w:val="22"/>
        </w:rPr>
        <w:t xml:space="preserve">, mianowicie błogosławieństwem - tak jakby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 xml:space="preserve">Apokalipsa </w:t>
      </w:r>
      <w:r w:rsidRPr="00673BB7">
        <w:rPr>
          <w:rFonts w:ascii="Times New Roman" w:hAnsi="Times New Roman"/>
          <w:bCs/>
          <w:sz w:val="22"/>
          <w:szCs w:val="22"/>
        </w:rPr>
        <w:t xml:space="preserve">była rozumiana przez Jana jako kontynuacja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Księgi Daniela</w:t>
      </w:r>
      <w:r w:rsidRPr="00673BB7">
        <w:rPr>
          <w:rFonts w:ascii="Times New Roman" w:hAnsi="Times New Roman"/>
          <w:bCs/>
          <w:sz w:val="22"/>
          <w:szCs w:val="22"/>
        </w:rPr>
        <w:t xml:space="preserve">.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Księga Daniela</w:t>
      </w:r>
      <w:r w:rsidRPr="00673BB7">
        <w:rPr>
          <w:rFonts w:ascii="Times New Roman" w:hAnsi="Times New Roman"/>
          <w:bCs/>
          <w:sz w:val="22"/>
          <w:szCs w:val="22"/>
        </w:rPr>
        <w:t xml:space="preserve"> kończy się błogosławieństwem, które wiąże się z</w:t>
      </w:r>
      <w:r>
        <w:rPr>
          <w:rFonts w:ascii="Times New Roman" w:hAnsi="Times New Roman"/>
          <w:bCs/>
          <w:sz w:val="22"/>
          <w:szCs w:val="22"/>
        </w:rPr>
        <w:t> </w:t>
      </w:r>
      <w:r w:rsidRPr="00673BB7">
        <w:rPr>
          <w:rFonts w:ascii="Times New Roman" w:hAnsi="Times New Roman"/>
          <w:bCs/>
          <w:sz w:val="22"/>
          <w:szCs w:val="22"/>
        </w:rPr>
        <w:t xml:space="preserve"> oczekiwaniem wskazującym na „kres dni” (</w:t>
      </w:r>
      <w:proofErr w:type="spellStart"/>
      <w:r w:rsidRPr="00673BB7">
        <w:rPr>
          <w:rFonts w:ascii="Times New Roman" w:hAnsi="Times New Roman"/>
          <w:bCs/>
          <w:sz w:val="22"/>
          <w:szCs w:val="22"/>
        </w:rPr>
        <w:t>Dn</w:t>
      </w:r>
      <w:proofErr w:type="spellEnd"/>
      <w:r w:rsidRPr="00673BB7">
        <w:rPr>
          <w:rFonts w:ascii="Times New Roman" w:hAnsi="Times New Roman"/>
          <w:bCs/>
          <w:sz w:val="22"/>
          <w:szCs w:val="22"/>
        </w:rPr>
        <w:t xml:space="preserve"> 12,12-13), a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Apokalipsa Jana</w:t>
      </w:r>
      <w:r w:rsidRPr="00673BB7">
        <w:rPr>
          <w:rFonts w:ascii="Times New Roman" w:hAnsi="Times New Roman"/>
          <w:bCs/>
          <w:sz w:val="22"/>
          <w:szCs w:val="22"/>
        </w:rPr>
        <w:t xml:space="preserve"> zaczyna się błogosławieństwem o tym samym horyzoncie: „</w:t>
      </w:r>
      <w:r w:rsidRPr="00673BB7">
        <w:rPr>
          <w:rFonts w:ascii="Times New Roman" w:hAnsi="Times New Roman"/>
          <w:color w:val="000000"/>
          <w:sz w:val="22"/>
          <w:szCs w:val="22"/>
        </w:rPr>
        <w:t>czas bowiem jest bliski</w:t>
      </w:r>
      <w:r w:rsidRPr="00673BB7">
        <w:rPr>
          <w:rFonts w:ascii="Times New Roman" w:hAnsi="Times New Roman"/>
          <w:bCs/>
          <w:sz w:val="22"/>
          <w:szCs w:val="22"/>
        </w:rPr>
        <w:t>” (</w:t>
      </w:r>
      <w:proofErr w:type="spellStart"/>
      <w:r w:rsidRPr="00673BB7">
        <w:rPr>
          <w:rFonts w:ascii="Times New Roman" w:hAnsi="Times New Roman"/>
          <w:bCs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bCs/>
          <w:sz w:val="22"/>
          <w:szCs w:val="22"/>
        </w:rPr>
        <w:t xml:space="preserve"> 1,3). Nawet sposób, w jaki Jan pisze o sobie we wprowadzeniu do wizji - „ja, Jan” (</w:t>
      </w:r>
      <w:proofErr w:type="spellStart"/>
      <w:r w:rsidRPr="00673BB7">
        <w:rPr>
          <w:rFonts w:ascii="Times New Roman" w:hAnsi="Times New Roman"/>
          <w:bCs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bCs/>
          <w:sz w:val="22"/>
          <w:szCs w:val="22"/>
        </w:rPr>
        <w:t xml:space="preserve"> 1,9) - jest echem technicznego wyrażenia Daniela: „Ja, Daniel”, użytego w kontekście wizji danych prorokowi (</w:t>
      </w:r>
      <w:proofErr w:type="spellStart"/>
      <w:r w:rsidRPr="00673BB7">
        <w:rPr>
          <w:rFonts w:ascii="Times New Roman" w:hAnsi="Times New Roman"/>
          <w:bCs/>
          <w:sz w:val="22"/>
          <w:szCs w:val="22"/>
        </w:rPr>
        <w:t>Dn</w:t>
      </w:r>
      <w:proofErr w:type="spellEnd"/>
      <w:proofErr w:type="gramStart"/>
      <w:r w:rsidRPr="00673BB7">
        <w:rPr>
          <w:rFonts w:ascii="Times New Roman" w:hAnsi="Times New Roman"/>
          <w:bCs/>
          <w:sz w:val="22"/>
          <w:szCs w:val="22"/>
        </w:rPr>
        <w:t xml:space="preserve"> 7,1</w:t>
      </w:r>
      <w:r>
        <w:rPr>
          <w:rFonts w:ascii="Times New Roman" w:hAnsi="Times New Roman"/>
          <w:bCs/>
          <w:sz w:val="22"/>
          <w:szCs w:val="22"/>
        </w:rPr>
        <w:t xml:space="preserve">5; 8,15.27; 9,2; 10,2.7; 12,5). </w:t>
      </w:r>
      <w:r w:rsidRPr="00673BB7">
        <w:rPr>
          <w:rFonts w:ascii="Times New Roman" w:hAnsi="Times New Roman"/>
          <w:bCs/>
          <w:sz w:val="22"/>
          <w:szCs w:val="22"/>
        </w:rPr>
        <w:t>Wszystkie</w:t>
      </w:r>
      <w:proofErr w:type="gramEnd"/>
      <w:r w:rsidRPr="00673BB7">
        <w:rPr>
          <w:rFonts w:ascii="Times New Roman" w:hAnsi="Times New Roman"/>
          <w:bCs/>
          <w:sz w:val="22"/>
          <w:szCs w:val="22"/>
        </w:rPr>
        <w:t xml:space="preserve"> te spostrzeżenia w pierwszych wersetach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Apokalipsy Jana</w:t>
      </w:r>
      <w:r w:rsidRPr="00673BB7">
        <w:rPr>
          <w:rFonts w:ascii="Times New Roman" w:hAnsi="Times New Roman"/>
          <w:bCs/>
          <w:sz w:val="22"/>
          <w:szCs w:val="22"/>
        </w:rPr>
        <w:t xml:space="preserve"> zachęcają nas do studiowania księgi w ścisłym powiązaniu ze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Starym Testamentem</w:t>
      </w:r>
      <w:r w:rsidRPr="00673BB7">
        <w:rPr>
          <w:rFonts w:ascii="Times New Roman" w:hAnsi="Times New Roman"/>
          <w:bCs/>
          <w:sz w:val="22"/>
          <w:szCs w:val="22"/>
        </w:rPr>
        <w:t xml:space="preserve"> i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Księgą Daniela</w:t>
      </w:r>
      <w:r w:rsidRPr="00673BB7">
        <w:rPr>
          <w:rFonts w:ascii="Times New Roman" w:hAnsi="Times New Roman"/>
          <w:bCs/>
          <w:sz w:val="22"/>
          <w:szCs w:val="22"/>
        </w:rPr>
        <w:t>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 xml:space="preserve">Do rozważenia: </w:t>
      </w:r>
      <w:r w:rsidRPr="00673BB7">
        <w:rPr>
          <w:rFonts w:ascii="Times New Roman" w:hAnsi="Times New Roman"/>
          <w:sz w:val="22"/>
          <w:szCs w:val="22"/>
        </w:rPr>
        <w:t xml:space="preserve">Jakie niebezpieczeństwo wiąże się z czytaniem i studiowaniem </w:t>
      </w:r>
      <w:r w:rsidRPr="00673BB7">
        <w:rPr>
          <w:rFonts w:ascii="Times New Roman" w:hAnsi="Times New Roman"/>
          <w:i/>
          <w:iCs/>
          <w:sz w:val="22"/>
          <w:szCs w:val="22"/>
        </w:rPr>
        <w:t>Nowego Testamentu</w:t>
      </w:r>
      <w:r w:rsidRPr="00673BB7">
        <w:rPr>
          <w:rFonts w:ascii="Times New Roman" w:hAnsi="Times New Roman"/>
          <w:sz w:val="22"/>
          <w:szCs w:val="22"/>
        </w:rPr>
        <w:t xml:space="preserve"> bez uwzględnienia jego powiązań ze </w:t>
      </w:r>
      <w:r w:rsidRPr="00673BB7">
        <w:rPr>
          <w:rFonts w:ascii="Times New Roman" w:hAnsi="Times New Roman"/>
          <w:i/>
          <w:iCs/>
          <w:sz w:val="22"/>
          <w:szCs w:val="22"/>
        </w:rPr>
        <w:t>Starym Testamentem</w:t>
      </w:r>
      <w:r w:rsidRPr="00673BB7">
        <w:rPr>
          <w:rFonts w:ascii="Times New Roman" w:hAnsi="Times New Roman"/>
          <w:sz w:val="22"/>
          <w:szCs w:val="22"/>
        </w:rPr>
        <w:t xml:space="preserve">? W jakim stopniu chrześcijaństwo zawodzi w tej kwestii? Dlaczego </w:t>
      </w:r>
      <w:r w:rsidRPr="00673BB7">
        <w:rPr>
          <w:rFonts w:ascii="Times New Roman" w:hAnsi="Times New Roman"/>
          <w:i/>
          <w:iCs/>
          <w:sz w:val="22"/>
          <w:szCs w:val="22"/>
        </w:rPr>
        <w:t>Księga Daniela</w:t>
      </w:r>
      <w:r w:rsidRPr="00673BB7">
        <w:rPr>
          <w:rFonts w:ascii="Times New Roman" w:hAnsi="Times New Roman"/>
          <w:sz w:val="22"/>
          <w:szCs w:val="22"/>
        </w:rPr>
        <w:t xml:space="preserve"> była pilnie badana przez pierwszych chrześcijan? Jakie pozdrowienie ukuli pierwsi chrześcijanie na podstawie </w:t>
      </w:r>
      <w:r w:rsidRPr="00673BB7">
        <w:rPr>
          <w:rFonts w:ascii="Times New Roman" w:hAnsi="Times New Roman"/>
          <w:i/>
          <w:iCs/>
          <w:sz w:val="22"/>
          <w:szCs w:val="22"/>
        </w:rPr>
        <w:t>Księgi Daniela</w:t>
      </w:r>
      <w:r w:rsidRPr="00673BB7">
        <w:rPr>
          <w:rFonts w:ascii="Times New Roman" w:hAnsi="Times New Roman"/>
          <w:sz w:val="22"/>
          <w:szCs w:val="22"/>
        </w:rPr>
        <w:t>?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>II. Wiele mówiąca struktura</w:t>
      </w:r>
      <w:r w:rsidRPr="00673BB7">
        <w:rPr>
          <w:rFonts w:ascii="Times New Roman" w:hAnsi="Times New Roman"/>
          <w:sz w:val="22"/>
          <w:szCs w:val="22"/>
        </w:rPr>
        <w:t xml:space="preserve"> (przeczytaj </w:t>
      </w:r>
      <w:proofErr w:type="spellStart"/>
      <w:r w:rsidRPr="00673BB7">
        <w:rPr>
          <w:rFonts w:ascii="Times New Roman" w:hAnsi="Times New Roman"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11,19—14,5).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sz w:val="22"/>
          <w:szCs w:val="22"/>
        </w:rPr>
        <w:t xml:space="preserve">Podobnie jak </w:t>
      </w:r>
      <w:r w:rsidRPr="00673BB7">
        <w:rPr>
          <w:rFonts w:ascii="Times New Roman" w:hAnsi="Times New Roman"/>
          <w:i/>
          <w:iCs/>
          <w:sz w:val="22"/>
          <w:szCs w:val="22"/>
        </w:rPr>
        <w:t>Księga Daniela</w:t>
      </w:r>
      <w:r w:rsidRPr="00673BB7">
        <w:rPr>
          <w:rFonts w:ascii="Times New Roman" w:hAnsi="Times New Roman"/>
          <w:sz w:val="22"/>
          <w:szCs w:val="22"/>
        </w:rPr>
        <w:t xml:space="preserve"> </w:t>
      </w:r>
      <w:r w:rsidRPr="00673BB7">
        <w:rPr>
          <w:rFonts w:ascii="Times New Roman" w:hAnsi="Times New Roman"/>
          <w:i/>
          <w:iCs/>
          <w:sz w:val="22"/>
          <w:szCs w:val="22"/>
        </w:rPr>
        <w:t>Apokalipsa Jana</w:t>
      </w:r>
      <w:r w:rsidRPr="00673BB7">
        <w:rPr>
          <w:rFonts w:ascii="Times New Roman" w:hAnsi="Times New Roman"/>
          <w:sz w:val="22"/>
          <w:szCs w:val="22"/>
        </w:rPr>
        <w:t xml:space="preserve"> jest podzielona na dwie części i tak samo stawia w centrum sąd Boży w czasie końca i powtórne przyjście Syna Człowieczego (</w:t>
      </w:r>
      <w:proofErr w:type="spellStart"/>
      <w:r w:rsidRPr="00673BB7">
        <w:rPr>
          <w:rFonts w:ascii="Times New Roman" w:hAnsi="Times New Roman"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14; por. </w:t>
      </w:r>
      <w:proofErr w:type="spellStart"/>
      <w:r w:rsidRPr="00673BB7">
        <w:rPr>
          <w:rFonts w:ascii="Times New Roman" w:hAnsi="Times New Roman"/>
          <w:sz w:val="22"/>
          <w:szCs w:val="22"/>
        </w:rPr>
        <w:t>Dn</w:t>
      </w:r>
      <w:proofErr w:type="spellEnd"/>
      <w:proofErr w:type="gramStart"/>
      <w:r w:rsidRPr="00673BB7">
        <w:rPr>
          <w:rFonts w:ascii="Times New Roman" w:hAnsi="Times New Roman"/>
          <w:sz w:val="22"/>
          <w:szCs w:val="22"/>
        </w:rPr>
        <w:t xml:space="preserve"> 7). Pierwsza</w:t>
      </w:r>
      <w:proofErr w:type="gramEnd"/>
      <w:r w:rsidRPr="00673BB7">
        <w:rPr>
          <w:rFonts w:ascii="Times New Roman" w:hAnsi="Times New Roman"/>
          <w:sz w:val="22"/>
          <w:szCs w:val="22"/>
        </w:rPr>
        <w:t xml:space="preserve"> część </w:t>
      </w:r>
      <w:r w:rsidRPr="00673BB7">
        <w:rPr>
          <w:rFonts w:ascii="Times New Roman" w:hAnsi="Times New Roman"/>
          <w:i/>
          <w:iCs/>
          <w:sz w:val="22"/>
          <w:szCs w:val="22"/>
        </w:rPr>
        <w:t>Apokalipsy Jana</w:t>
      </w:r>
      <w:r w:rsidRPr="00673BB7">
        <w:rPr>
          <w:rFonts w:ascii="Times New Roman" w:hAnsi="Times New Roman"/>
          <w:sz w:val="22"/>
          <w:szCs w:val="22"/>
        </w:rPr>
        <w:t xml:space="preserve"> dotyczy dziejów świata od czasów Jana do powtórnego przyjścia Chrystusa, a druga część księgi dotyczy historii w niebie od powtórnego przyjścia Chrystusa do zstąpienia niebiańskiego Jeruzalem.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sz w:val="22"/>
          <w:szCs w:val="22"/>
        </w:rPr>
        <w:t xml:space="preserve">Obok tego podziału na dwie części struktura </w:t>
      </w:r>
      <w:r w:rsidRPr="00673BB7">
        <w:rPr>
          <w:rFonts w:ascii="Times New Roman" w:hAnsi="Times New Roman"/>
          <w:i/>
          <w:iCs/>
          <w:sz w:val="22"/>
          <w:szCs w:val="22"/>
        </w:rPr>
        <w:t>Apokalipsy Jana</w:t>
      </w:r>
      <w:r w:rsidRPr="00673BB7">
        <w:rPr>
          <w:rFonts w:ascii="Times New Roman" w:hAnsi="Times New Roman"/>
          <w:sz w:val="22"/>
          <w:szCs w:val="22"/>
        </w:rPr>
        <w:t xml:space="preserve"> nawiązuje także do przestrzeni </w:t>
      </w:r>
      <w:proofErr w:type="gramStart"/>
      <w:r w:rsidRPr="00673BB7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  </w:t>
      </w:r>
      <w:r w:rsidRPr="00673BB7">
        <w:rPr>
          <w:rFonts w:ascii="Times New Roman" w:hAnsi="Times New Roman"/>
          <w:sz w:val="22"/>
          <w:szCs w:val="22"/>
        </w:rPr>
        <w:t xml:space="preserve"> czasu</w:t>
      </w:r>
      <w:proofErr w:type="gramEnd"/>
      <w:r w:rsidRPr="00673BB7">
        <w:rPr>
          <w:rFonts w:ascii="Times New Roman" w:hAnsi="Times New Roman"/>
          <w:sz w:val="22"/>
          <w:szCs w:val="22"/>
        </w:rPr>
        <w:t xml:space="preserve"> związanych ze świątynią. Przestrzeń świątyni jest zasugerowana w sekwencji apokaliptycznych wizji od ofiarowania Chrystusa, które przywodzi na myśl ołtarz całopalenia (</w:t>
      </w:r>
      <w:proofErr w:type="spellStart"/>
      <w:r w:rsidRPr="00673BB7">
        <w:rPr>
          <w:rFonts w:ascii="Times New Roman" w:hAnsi="Times New Roman"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1,5), przez świecznik, który wskazuje na pierwsze pomieszczenie świątyni, „miejsce święte” (</w:t>
      </w:r>
      <w:proofErr w:type="spellStart"/>
      <w:r w:rsidRPr="00673BB7">
        <w:rPr>
          <w:rFonts w:ascii="Times New Roman" w:hAnsi="Times New Roman"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1,10-18), aż po Skrzynię Przymierza kojarzącą się z drugim pomieszczeniem świątyni czyli „miejscem najświętszym” (</w:t>
      </w:r>
      <w:proofErr w:type="spellStart"/>
      <w:r w:rsidRPr="00673BB7">
        <w:rPr>
          <w:rFonts w:ascii="Times New Roman" w:hAnsi="Times New Roman"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11,19). Czas związany ze świątynią jest sugerowany przez nawiązanie do siedmiu izraelskich świąt wyznaczających rytm progresji wizji, od Paschy (</w:t>
      </w:r>
      <w:proofErr w:type="spellStart"/>
      <w:r w:rsidRPr="00673BB7">
        <w:rPr>
          <w:rFonts w:ascii="Times New Roman" w:hAnsi="Times New Roman"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1,12-20) do Święta Namiotów (</w:t>
      </w:r>
      <w:proofErr w:type="spellStart"/>
      <w:r w:rsidRPr="00673BB7">
        <w:rPr>
          <w:rFonts w:ascii="Times New Roman" w:hAnsi="Times New Roman"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21,1-8). Ta wieloraka struktura </w:t>
      </w:r>
      <w:r w:rsidRPr="00673BB7">
        <w:rPr>
          <w:rFonts w:ascii="Times New Roman" w:hAnsi="Times New Roman"/>
          <w:i/>
          <w:iCs/>
          <w:sz w:val="22"/>
          <w:szCs w:val="22"/>
        </w:rPr>
        <w:t>Apokalipsy Jana</w:t>
      </w:r>
      <w:r w:rsidRPr="00673BB7">
        <w:rPr>
          <w:rFonts w:ascii="Times New Roman" w:hAnsi="Times New Roman"/>
          <w:sz w:val="22"/>
          <w:szCs w:val="22"/>
        </w:rPr>
        <w:t xml:space="preserve"> jest podstawą mocnego i pełnego znaczenia przesłania w niej zawartego.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 xml:space="preserve">Do rozważenia: </w:t>
      </w:r>
      <w:r w:rsidRPr="00673BB7">
        <w:rPr>
          <w:rFonts w:ascii="Times New Roman" w:hAnsi="Times New Roman"/>
          <w:sz w:val="22"/>
          <w:szCs w:val="22"/>
        </w:rPr>
        <w:t xml:space="preserve">Czego możemy się nauczyć z powiązań między świątynią i poszczególnymi częściami </w:t>
      </w:r>
      <w:r w:rsidRPr="00673BB7">
        <w:rPr>
          <w:rFonts w:ascii="Times New Roman" w:hAnsi="Times New Roman"/>
          <w:i/>
          <w:iCs/>
          <w:sz w:val="22"/>
          <w:szCs w:val="22"/>
        </w:rPr>
        <w:t>Apokalipsy Jana</w:t>
      </w:r>
      <w:r w:rsidRPr="00673BB7">
        <w:rPr>
          <w:rFonts w:ascii="Times New Roman" w:hAnsi="Times New Roman"/>
          <w:sz w:val="22"/>
          <w:szCs w:val="22"/>
        </w:rPr>
        <w:t xml:space="preserve">? Dlaczego sąd Boży jest umieszczony w centrum </w:t>
      </w:r>
      <w:r w:rsidRPr="00673BB7">
        <w:rPr>
          <w:rFonts w:ascii="Times New Roman" w:hAnsi="Times New Roman"/>
          <w:i/>
          <w:iCs/>
          <w:sz w:val="22"/>
          <w:szCs w:val="22"/>
        </w:rPr>
        <w:t>Apokalipsy Jana</w:t>
      </w:r>
      <w:r w:rsidRPr="00673BB7">
        <w:rPr>
          <w:rFonts w:ascii="Times New Roman" w:hAnsi="Times New Roman"/>
          <w:sz w:val="22"/>
          <w:szCs w:val="22"/>
        </w:rPr>
        <w:t xml:space="preserve"> i </w:t>
      </w:r>
      <w:r w:rsidRPr="00673BB7">
        <w:rPr>
          <w:rFonts w:ascii="Times New Roman" w:hAnsi="Times New Roman"/>
          <w:i/>
          <w:iCs/>
          <w:sz w:val="22"/>
          <w:szCs w:val="22"/>
        </w:rPr>
        <w:t>Księgi Daniela</w:t>
      </w:r>
      <w:r w:rsidRPr="00673BB7">
        <w:rPr>
          <w:rFonts w:ascii="Times New Roman" w:hAnsi="Times New Roman"/>
          <w:sz w:val="22"/>
          <w:szCs w:val="22"/>
        </w:rPr>
        <w:t xml:space="preserve">? (Por. funkcję </w:t>
      </w:r>
      <w:proofErr w:type="spellStart"/>
      <w:r w:rsidRPr="00673BB7">
        <w:rPr>
          <w:rFonts w:ascii="Times New Roman" w:hAnsi="Times New Roman"/>
          <w:sz w:val="22"/>
          <w:szCs w:val="22"/>
        </w:rPr>
        <w:t>Kpł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16 w centrum </w:t>
      </w:r>
      <w:r w:rsidRPr="00673BB7">
        <w:rPr>
          <w:rFonts w:ascii="Times New Roman" w:hAnsi="Times New Roman"/>
          <w:i/>
          <w:iCs/>
          <w:sz w:val="22"/>
          <w:szCs w:val="22"/>
        </w:rPr>
        <w:t>Pięcioksięgu</w:t>
      </w:r>
      <w:r w:rsidRPr="00673BB7">
        <w:rPr>
          <w:rFonts w:ascii="Times New Roman" w:hAnsi="Times New Roman"/>
          <w:sz w:val="22"/>
          <w:szCs w:val="22"/>
        </w:rPr>
        <w:t>).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>III. Chrystus w centrum</w:t>
      </w:r>
      <w:r w:rsidRPr="00673BB7">
        <w:rPr>
          <w:rFonts w:ascii="Times New Roman" w:hAnsi="Times New Roman"/>
          <w:sz w:val="22"/>
          <w:szCs w:val="22"/>
        </w:rPr>
        <w:t xml:space="preserve"> (przeczytaj </w:t>
      </w:r>
      <w:proofErr w:type="spellStart"/>
      <w:r w:rsidRPr="00673BB7">
        <w:rPr>
          <w:rFonts w:ascii="Times New Roman" w:hAnsi="Times New Roman"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1,5.18; 3,21).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sz w:val="22"/>
          <w:szCs w:val="22"/>
        </w:rPr>
        <w:t xml:space="preserve">Jezus jest obecny wszędzie w </w:t>
      </w:r>
      <w:r w:rsidRPr="00673BB7">
        <w:rPr>
          <w:rFonts w:ascii="Times New Roman" w:hAnsi="Times New Roman"/>
          <w:i/>
          <w:iCs/>
          <w:sz w:val="22"/>
          <w:szCs w:val="22"/>
        </w:rPr>
        <w:t>Apokalipsie Jana</w:t>
      </w:r>
      <w:r w:rsidRPr="00673BB7">
        <w:rPr>
          <w:rFonts w:ascii="Times New Roman" w:hAnsi="Times New Roman"/>
          <w:sz w:val="22"/>
          <w:szCs w:val="22"/>
        </w:rPr>
        <w:t>. Pojawia się na początku, by określić treść księgi: „Objawienie Jezusa Chrystusa” (</w:t>
      </w:r>
      <w:proofErr w:type="spellStart"/>
      <w:r w:rsidRPr="00673BB7">
        <w:rPr>
          <w:rFonts w:ascii="Times New Roman" w:hAnsi="Times New Roman"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1,1), i wskazać jej pochodzenie: „</w:t>
      </w:r>
      <w:r w:rsidRPr="00673BB7">
        <w:rPr>
          <w:rFonts w:ascii="Times New Roman" w:hAnsi="Times New Roman"/>
          <w:color w:val="000000"/>
          <w:sz w:val="22"/>
          <w:szCs w:val="22"/>
        </w:rPr>
        <w:t>od Jezusa Chrystusa, który jest świadkiem wiernym, pierworodnym z umarłych</w:t>
      </w:r>
      <w:r w:rsidRPr="00673BB7">
        <w:rPr>
          <w:rFonts w:ascii="Times New Roman" w:hAnsi="Times New Roman"/>
          <w:sz w:val="22"/>
          <w:szCs w:val="22"/>
        </w:rPr>
        <w:t>” (</w:t>
      </w:r>
      <w:proofErr w:type="spellStart"/>
      <w:r w:rsidRPr="00673BB7">
        <w:rPr>
          <w:rFonts w:ascii="Times New Roman" w:hAnsi="Times New Roman"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1,5). Pojawia się pod koniec księgi w finalnym błogosławieństwie (</w:t>
      </w:r>
      <w:proofErr w:type="spellStart"/>
      <w:r w:rsidRPr="00673BB7">
        <w:rPr>
          <w:rFonts w:ascii="Times New Roman" w:hAnsi="Times New Roman"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22,20), w którym słyszymy Go po raz kolejny jako świadka zapowiadającego Jego przyjście i w którym otrzymujemy Jego łaskę, zanim przyjdzie (</w:t>
      </w:r>
      <w:proofErr w:type="spellStart"/>
      <w:r w:rsidRPr="00673BB7">
        <w:rPr>
          <w:rFonts w:ascii="Times New Roman" w:hAnsi="Times New Roman"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22,20-21). W środku księgi wskazane są różne aspekty służby Jezusa Chrystusa: Jego rola jako Baranka paschalnego przynoszącego zbawienie, Jego zwycięstwo nad śmiercią, Jego rola jako Tego, który przechadza się w Jego Kościele, a wreszcie Jego ostateczne zwycięstwo, kiedy przybywa na białym koniu jako król chwały (</w:t>
      </w:r>
      <w:proofErr w:type="spellStart"/>
      <w:r w:rsidRPr="00673BB7">
        <w:rPr>
          <w:rFonts w:ascii="Times New Roman" w:hAnsi="Times New Roman"/>
          <w:sz w:val="22"/>
          <w:szCs w:val="22"/>
        </w:rPr>
        <w:t>Ap</w:t>
      </w:r>
      <w:proofErr w:type="spellEnd"/>
      <w:r w:rsidRPr="00673BB7">
        <w:rPr>
          <w:rFonts w:ascii="Times New Roman" w:hAnsi="Times New Roman"/>
          <w:sz w:val="22"/>
          <w:szCs w:val="22"/>
        </w:rPr>
        <w:t xml:space="preserve"> 19,11-16).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 xml:space="preserve">Do rozważenia: </w:t>
      </w:r>
      <w:r w:rsidRPr="00673BB7">
        <w:rPr>
          <w:rFonts w:ascii="Times New Roman" w:hAnsi="Times New Roman"/>
          <w:sz w:val="22"/>
          <w:szCs w:val="22"/>
        </w:rPr>
        <w:t xml:space="preserve">Dlaczego Jezus Chrystus jest w centrum </w:t>
      </w:r>
      <w:r w:rsidRPr="00673BB7">
        <w:rPr>
          <w:rFonts w:ascii="Times New Roman" w:hAnsi="Times New Roman"/>
          <w:i/>
          <w:iCs/>
          <w:sz w:val="22"/>
          <w:szCs w:val="22"/>
        </w:rPr>
        <w:t>Apokalipsy Jana</w:t>
      </w:r>
      <w:r w:rsidRPr="00673BB7">
        <w:rPr>
          <w:rFonts w:ascii="Times New Roman" w:hAnsi="Times New Roman"/>
          <w:sz w:val="22"/>
          <w:szCs w:val="22"/>
        </w:rPr>
        <w:t xml:space="preserve">? Co jest najważniejszym symbolem użytym w </w:t>
      </w:r>
      <w:r w:rsidRPr="00673BB7">
        <w:rPr>
          <w:rFonts w:ascii="Times New Roman" w:hAnsi="Times New Roman"/>
          <w:i/>
          <w:iCs/>
          <w:sz w:val="22"/>
          <w:szCs w:val="22"/>
        </w:rPr>
        <w:t>Apokalipsie Jana</w:t>
      </w:r>
      <w:r w:rsidRPr="00673BB7">
        <w:rPr>
          <w:rFonts w:ascii="Times New Roman" w:hAnsi="Times New Roman"/>
          <w:sz w:val="22"/>
          <w:szCs w:val="22"/>
        </w:rPr>
        <w:t xml:space="preserve"> w odniesieniu do Jezusa Chrystusa?</w:t>
      </w:r>
    </w:p>
    <w:p w:rsidR="00673BB7" w:rsidRDefault="00673BB7">
      <w:pPr>
        <w:spacing w:after="160" w:line="259" w:lineRule="auto"/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673BB7">
        <w:rPr>
          <w:rFonts w:ascii="Times New Roman" w:hAnsi="Times New Roman"/>
          <w:b/>
          <w:sz w:val="22"/>
          <w:szCs w:val="22"/>
        </w:rPr>
        <w:t>Etap 3 - Zastosowanie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673BB7">
        <w:rPr>
          <w:rFonts w:ascii="Times New Roman" w:hAnsi="Times New Roman"/>
          <w:i/>
          <w:iCs/>
          <w:sz w:val="22"/>
          <w:szCs w:val="22"/>
        </w:rPr>
        <w:t>Apokalipsa Jana</w:t>
      </w:r>
      <w:r w:rsidRPr="00673BB7">
        <w:rPr>
          <w:rFonts w:ascii="Times New Roman" w:hAnsi="Times New Roman"/>
          <w:sz w:val="22"/>
          <w:szCs w:val="22"/>
        </w:rPr>
        <w:t xml:space="preserve"> jest pełna krwi i wydaje się przedstawiać Boga jako mściwego. Jak możemy pogodzić ten pełen okrucieństwa opis Boga z prawdą o Bogu jako dobrym i</w:t>
      </w:r>
      <w:r>
        <w:rPr>
          <w:rFonts w:ascii="Times New Roman" w:hAnsi="Times New Roman"/>
          <w:sz w:val="22"/>
          <w:szCs w:val="22"/>
        </w:rPr>
        <w:t> </w:t>
      </w:r>
      <w:r w:rsidRPr="00673BB7">
        <w:rPr>
          <w:rFonts w:ascii="Times New Roman" w:hAnsi="Times New Roman"/>
          <w:sz w:val="22"/>
          <w:szCs w:val="22"/>
        </w:rPr>
        <w:t xml:space="preserve"> miłującym? Marcin Luter odrzucał autentyczność </w:t>
      </w:r>
      <w:r w:rsidRPr="00673BB7">
        <w:rPr>
          <w:rFonts w:ascii="Times New Roman" w:hAnsi="Times New Roman"/>
          <w:i/>
          <w:iCs/>
          <w:sz w:val="22"/>
          <w:szCs w:val="22"/>
        </w:rPr>
        <w:t>Apokalipsy Jana</w:t>
      </w:r>
      <w:r w:rsidRPr="00673BB7">
        <w:rPr>
          <w:rFonts w:ascii="Times New Roman" w:hAnsi="Times New Roman"/>
          <w:sz w:val="22"/>
          <w:szCs w:val="22"/>
        </w:rPr>
        <w:t xml:space="preserve">. W jaki sposób te obrazy przemocy mogły się przyczynić do takiego odrzucenia? Jakie ważne lekcje etyczne wynikają z </w:t>
      </w:r>
      <w:r w:rsidRPr="00673BB7">
        <w:rPr>
          <w:rFonts w:ascii="Times New Roman" w:hAnsi="Times New Roman"/>
          <w:i/>
          <w:iCs/>
          <w:sz w:val="22"/>
          <w:szCs w:val="22"/>
        </w:rPr>
        <w:t>Apokalipsy Jana</w:t>
      </w:r>
      <w:r w:rsidRPr="00673BB7">
        <w:rPr>
          <w:rFonts w:ascii="Times New Roman" w:hAnsi="Times New Roman"/>
          <w:sz w:val="22"/>
          <w:szCs w:val="22"/>
        </w:rPr>
        <w:t>? Dlaczego ważne jest wiedzieć, że Bóg osądzi ludzkość?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/>
          <w:sz w:val="22"/>
          <w:szCs w:val="22"/>
        </w:rPr>
        <w:t>Pytanie do zastosowania:</w:t>
      </w:r>
      <w:r w:rsidRPr="00673BB7">
        <w:rPr>
          <w:rFonts w:ascii="Times New Roman" w:hAnsi="Times New Roman"/>
          <w:bCs/>
          <w:sz w:val="22"/>
          <w:szCs w:val="22"/>
        </w:rPr>
        <w:t xml:space="preserve"> Dlaczego i jak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Apokalipsa Jana</w:t>
      </w:r>
      <w:r w:rsidRPr="00673BB7">
        <w:rPr>
          <w:rFonts w:ascii="Times New Roman" w:hAnsi="Times New Roman"/>
          <w:bCs/>
          <w:sz w:val="22"/>
          <w:szCs w:val="22"/>
        </w:rPr>
        <w:t xml:space="preserve"> powinna wpływać na ciebie?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sz w:val="22"/>
          <w:szCs w:val="22"/>
        </w:rPr>
        <w:t>Etap 4 - Tworzenie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bCs/>
          <w:sz w:val="22"/>
          <w:szCs w:val="22"/>
        </w:rPr>
        <w:t xml:space="preserve">Tylko dla nauczyciela: </w:t>
      </w:r>
      <w:r w:rsidRPr="00673BB7">
        <w:rPr>
          <w:rFonts w:ascii="Times New Roman" w:hAnsi="Times New Roman"/>
          <w:i/>
          <w:iCs/>
          <w:sz w:val="22"/>
          <w:szCs w:val="22"/>
        </w:rPr>
        <w:t>Apokalipsa Jana</w:t>
      </w:r>
      <w:r w:rsidRPr="00673BB7">
        <w:rPr>
          <w:rFonts w:ascii="Times New Roman" w:hAnsi="Times New Roman"/>
          <w:sz w:val="22"/>
          <w:szCs w:val="22"/>
        </w:rPr>
        <w:t xml:space="preserve"> często prowokowała fanatyków, przypuszczalnie dlatego, że czytali ją w oderwaniu od reszty </w:t>
      </w:r>
      <w:r w:rsidRPr="00673BB7">
        <w:rPr>
          <w:rFonts w:ascii="Times New Roman" w:hAnsi="Times New Roman"/>
          <w:i/>
          <w:iCs/>
          <w:sz w:val="22"/>
          <w:szCs w:val="22"/>
        </w:rPr>
        <w:t>Biblii</w:t>
      </w:r>
      <w:r w:rsidRPr="00673BB7">
        <w:rPr>
          <w:rFonts w:ascii="Times New Roman" w:hAnsi="Times New Roman"/>
          <w:sz w:val="22"/>
          <w:szCs w:val="22"/>
        </w:rPr>
        <w:t xml:space="preserve">. Dlaczego nie jest mądrze czytać </w:t>
      </w:r>
      <w:r w:rsidRPr="00673BB7">
        <w:rPr>
          <w:rFonts w:ascii="Times New Roman" w:hAnsi="Times New Roman"/>
          <w:i/>
          <w:iCs/>
          <w:sz w:val="22"/>
          <w:szCs w:val="22"/>
        </w:rPr>
        <w:t>Apokalipsę Jana</w:t>
      </w:r>
      <w:r w:rsidRPr="00673BB7">
        <w:rPr>
          <w:rFonts w:ascii="Times New Roman" w:hAnsi="Times New Roman"/>
          <w:sz w:val="22"/>
          <w:szCs w:val="22"/>
        </w:rPr>
        <w:t xml:space="preserve"> w</w:t>
      </w:r>
      <w:r>
        <w:rPr>
          <w:rFonts w:ascii="Times New Roman" w:hAnsi="Times New Roman"/>
          <w:sz w:val="22"/>
          <w:szCs w:val="22"/>
        </w:rPr>
        <w:t> </w:t>
      </w:r>
      <w:r w:rsidRPr="00673BB7">
        <w:rPr>
          <w:rFonts w:ascii="Times New Roman" w:hAnsi="Times New Roman"/>
          <w:sz w:val="22"/>
          <w:szCs w:val="22"/>
        </w:rPr>
        <w:t xml:space="preserve"> ten sposób? Jakie inne księgi biblijne należy studiować wraz z </w:t>
      </w:r>
      <w:r w:rsidRPr="00673BB7">
        <w:rPr>
          <w:rFonts w:ascii="Times New Roman" w:hAnsi="Times New Roman"/>
          <w:i/>
          <w:iCs/>
          <w:sz w:val="22"/>
          <w:szCs w:val="22"/>
        </w:rPr>
        <w:t>Apokalipsą Jana</w:t>
      </w:r>
      <w:r w:rsidRPr="00673BB7">
        <w:rPr>
          <w:rFonts w:ascii="Times New Roman" w:hAnsi="Times New Roman"/>
          <w:sz w:val="22"/>
          <w:szCs w:val="22"/>
        </w:rPr>
        <w:t>?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73BB7">
        <w:rPr>
          <w:rFonts w:ascii="Times New Roman" w:hAnsi="Times New Roman"/>
          <w:b/>
          <w:sz w:val="22"/>
          <w:szCs w:val="22"/>
        </w:rPr>
        <w:t>Zadania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Cs/>
          <w:sz w:val="22"/>
          <w:szCs w:val="22"/>
        </w:rPr>
        <w:t xml:space="preserve">1. Poproś uczestników lekcji, by wskazali różne symbole zawarte w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Apokalipsie Jana</w:t>
      </w:r>
      <w:r w:rsidRPr="00673BB7">
        <w:rPr>
          <w:rFonts w:ascii="Times New Roman" w:hAnsi="Times New Roman"/>
          <w:bCs/>
          <w:sz w:val="22"/>
          <w:szCs w:val="22"/>
        </w:rPr>
        <w:t>.</w:t>
      </w:r>
    </w:p>
    <w:p w:rsidR="00673BB7" w:rsidRPr="00673BB7" w:rsidRDefault="00673BB7" w:rsidP="00673B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673BB7">
        <w:rPr>
          <w:rFonts w:ascii="Times New Roman" w:hAnsi="Times New Roman"/>
          <w:bCs/>
          <w:sz w:val="22"/>
          <w:szCs w:val="22"/>
        </w:rPr>
        <w:t xml:space="preserve">2. Omów wraz z nimi znaczenie tych symboli i ich powiązanie ze </w:t>
      </w:r>
      <w:r w:rsidRPr="00673BB7">
        <w:rPr>
          <w:rFonts w:ascii="Times New Roman" w:hAnsi="Times New Roman"/>
          <w:bCs/>
          <w:i/>
          <w:iCs/>
          <w:sz w:val="22"/>
          <w:szCs w:val="22"/>
        </w:rPr>
        <w:t>Starym Testamentem</w:t>
      </w:r>
      <w:r w:rsidRPr="00673BB7">
        <w:rPr>
          <w:rFonts w:ascii="Times New Roman" w:hAnsi="Times New Roman"/>
          <w:bCs/>
          <w:sz w:val="22"/>
          <w:szCs w:val="22"/>
        </w:rPr>
        <w:t>.</w:t>
      </w:r>
    </w:p>
    <w:p w:rsidR="004E0A7A" w:rsidRPr="00673BB7" w:rsidRDefault="004E0A7A" w:rsidP="004A4A1D">
      <w:pPr>
        <w:jc w:val="center"/>
        <w:rPr>
          <w:rFonts w:ascii="Times New Roman" w:hAnsi="Times New Roman"/>
          <w:sz w:val="22"/>
          <w:szCs w:val="22"/>
        </w:rPr>
      </w:pPr>
    </w:p>
    <w:sectPr w:rsidR="004E0A7A" w:rsidRPr="00673B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4B" w:rsidRDefault="0054254B" w:rsidP="006B2F85">
      <w:r>
        <w:separator/>
      </w:r>
    </w:p>
  </w:endnote>
  <w:endnote w:type="continuationSeparator" w:id="0">
    <w:p w:rsidR="0054254B" w:rsidRDefault="0054254B" w:rsidP="006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463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F17FD6" w:rsidRPr="0087343C" w:rsidRDefault="00F17FD6">
        <w:pPr>
          <w:pStyle w:val="Stopka"/>
          <w:jc w:val="right"/>
          <w:rPr>
            <w:rFonts w:ascii="Times New Roman" w:hAnsi="Times New Roman"/>
            <w:sz w:val="20"/>
          </w:rPr>
        </w:pPr>
        <w:r w:rsidRPr="0087343C">
          <w:rPr>
            <w:rFonts w:ascii="Times New Roman" w:hAnsi="Times New Roman"/>
            <w:sz w:val="20"/>
          </w:rPr>
          <w:fldChar w:fldCharType="begin"/>
        </w:r>
        <w:r w:rsidRPr="0087343C">
          <w:rPr>
            <w:rFonts w:ascii="Times New Roman" w:hAnsi="Times New Roman"/>
            <w:sz w:val="20"/>
          </w:rPr>
          <w:instrText>PAGE   \* MERGEFORMAT</w:instrText>
        </w:r>
        <w:r w:rsidRPr="0087343C">
          <w:rPr>
            <w:rFonts w:ascii="Times New Roman" w:hAnsi="Times New Roman"/>
            <w:sz w:val="20"/>
          </w:rPr>
          <w:fldChar w:fldCharType="separate"/>
        </w:r>
        <w:r w:rsidR="00F578E7">
          <w:rPr>
            <w:rFonts w:ascii="Times New Roman" w:hAnsi="Times New Roman"/>
            <w:noProof/>
            <w:sz w:val="20"/>
          </w:rPr>
          <w:t>1</w:t>
        </w:r>
        <w:r w:rsidRPr="0087343C">
          <w:rPr>
            <w:rFonts w:ascii="Times New Roman" w:hAnsi="Times New Roman"/>
            <w:sz w:val="20"/>
          </w:rPr>
          <w:fldChar w:fldCharType="end"/>
        </w:r>
      </w:p>
    </w:sdtContent>
  </w:sdt>
  <w:p w:rsidR="00F17FD6" w:rsidRDefault="00F17F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4B" w:rsidRDefault="0054254B" w:rsidP="006B2F85">
      <w:r>
        <w:separator/>
      </w:r>
    </w:p>
  </w:footnote>
  <w:footnote w:type="continuationSeparator" w:id="0">
    <w:p w:rsidR="0054254B" w:rsidRDefault="0054254B" w:rsidP="006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FD6" w:rsidRPr="006B2F85" w:rsidRDefault="00F17FD6" w:rsidP="0087343C">
    <w:pPr>
      <w:rPr>
        <w:rFonts w:ascii="Times New Roman" w:hAnsi="Times New Roman"/>
        <w:bCs/>
        <w:i/>
        <w:sz w:val="20"/>
        <w:szCs w:val="22"/>
      </w:rPr>
    </w:pPr>
    <w:r w:rsidRPr="006B2F85">
      <w:rPr>
        <w:rFonts w:ascii="Times New Roman" w:eastAsia="MS PMincho" w:hAnsi="Times New Roman"/>
        <w:i/>
        <w:sz w:val="20"/>
        <w:szCs w:val="22"/>
      </w:rPr>
      <w:t>Lekcje Biblijne</w:t>
    </w:r>
    <w:r>
      <w:rPr>
        <w:rFonts w:ascii="Times New Roman" w:eastAsia="MS PMincho" w:hAnsi="Times New Roman"/>
        <w:sz w:val="20"/>
        <w:szCs w:val="22"/>
      </w:rPr>
      <w:t xml:space="preserve"> 2</w:t>
    </w:r>
    <w:r w:rsidRPr="006B2F85">
      <w:rPr>
        <w:rFonts w:ascii="Times New Roman" w:eastAsia="MS PMincho" w:hAnsi="Times New Roman"/>
        <w:sz w:val="20"/>
        <w:szCs w:val="22"/>
      </w:rPr>
      <w:t xml:space="preserve">/2018, </w:t>
    </w:r>
    <w:r w:rsidRPr="00F17FD6">
      <w:rPr>
        <w:rFonts w:ascii="Times New Roman" w:hAnsi="Times New Roman"/>
        <w:i/>
        <w:sz w:val="20"/>
        <w:szCs w:val="22"/>
      </w:rPr>
      <w:t xml:space="preserve">Norman </w:t>
    </w:r>
    <w:proofErr w:type="spellStart"/>
    <w:r w:rsidRPr="00F17FD6">
      <w:rPr>
        <w:rFonts w:ascii="Times New Roman" w:hAnsi="Times New Roman"/>
        <w:i/>
        <w:sz w:val="20"/>
        <w:szCs w:val="22"/>
      </w:rPr>
      <w:t>Gulley</w:t>
    </w:r>
    <w:proofErr w:type="spellEnd"/>
    <w:r w:rsidRPr="00F17FD6">
      <w:rPr>
        <w:rFonts w:ascii="Times New Roman" w:hAnsi="Times New Roman"/>
        <w:i/>
        <w:sz w:val="20"/>
        <w:szCs w:val="22"/>
      </w:rPr>
      <w:t>, Przygotowanie na czas końca</w:t>
    </w:r>
  </w:p>
  <w:p w:rsidR="00F17FD6" w:rsidRPr="006B2F85" w:rsidRDefault="00F17FD6" w:rsidP="0087343C">
    <w:pPr>
      <w:rPr>
        <w:rFonts w:ascii="Times New Roman" w:hAnsi="Times New Roman"/>
        <w:bCs/>
        <w:i/>
        <w:sz w:val="20"/>
        <w:szCs w:val="22"/>
      </w:rPr>
    </w:pPr>
  </w:p>
  <w:p w:rsidR="00F17FD6" w:rsidRPr="006B2F85" w:rsidRDefault="00F17FD6" w:rsidP="0087343C">
    <w:pPr>
      <w:rPr>
        <w:rFonts w:ascii="Times New Roman" w:hAnsi="Times New Roman"/>
        <w:sz w:val="20"/>
        <w:szCs w:val="22"/>
      </w:rPr>
    </w:pPr>
    <w:r w:rsidRPr="006B2F85">
      <w:rPr>
        <w:rFonts w:ascii="Times New Roman" w:hAnsi="Times New Roman"/>
        <w:sz w:val="20"/>
        <w:szCs w:val="22"/>
      </w:rPr>
      <w:t xml:space="preserve">Lekcja </w:t>
    </w:r>
    <w:r w:rsidR="00673BB7">
      <w:rPr>
        <w:rFonts w:ascii="Times New Roman" w:hAnsi="Times New Roman"/>
        <w:sz w:val="20"/>
        <w:szCs w:val="22"/>
      </w:rPr>
      <w:t>3</w:t>
    </w:r>
    <w:r w:rsidRPr="006B2F85">
      <w:rPr>
        <w:rFonts w:ascii="Times New Roman" w:hAnsi="Times New Roman"/>
        <w:sz w:val="20"/>
        <w:szCs w:val="22"/>
      </w:rPr>
      <w:t xml:space="preserve"> </w:t>
    </w:r>
    <w:r>
      <w:rPr>
        <w:rFonts w:ascii="Times New Roman" w:hAnsi="Times New Roman"/>
        <w:sz w:val="20"/>
        <w:szCs w:val="22"/>
      </w:rPr>
      <w:t>–</w:t>
    </w:r>
    <w:r w:rsidRPr="006B2F85">
      <w:rPr>
        <w:rFonts w:ascii="Times New Roman" w:hAnsi="Times New Roman"/>
        <w:sz w:val="20"/>
        <w:szCs w:val="22"/>
      </w:rPr>
      <w:t xml:space="preserve"> </w:t>
    </w:r>
    <w:r w:rsidR="00673BB7">
      <w:rPr>
        <w:rFonts w:ascii="Times New Roman" w:hAnsi="Times New Roman"/>
        <w:sz w:val="20"/>
        <w:szCs w:val="22"/>
      </w:rPr>
      <w:t>21</w:t>
    </w:r>
    <w:r>
      <w:rPr>
        <w:rFonts w:ascii="Times New Roman" w:hAnsi="Times New Roman"/>
        <w:sz w:val="20"/>
        <w:szCs w:val="22"/>
      </w:rPr>
      <w:t xml:space="preserve"> kwietnia</w:t>
    </w:r>
    <w:r w:rsidRPr="006B2F85">
      <w:rPr>
        <w:rFonts w:ascii="Times New Roman" w:hAnsi="Times New Roman"/>
        <w:sz w:val="20"/>
        <w:szCs w:val="22"/>
      </w:rPr>
      <w:t xml:space="preserve">, </w:t>
    </w:r>
    <w:r w:rsidR="00673BB7">
      <w:rPr>
        <w:rFonts w:ascii="Times New Roman" w:hAnsi="Times New Roman"/>
        <w:i/>
        <w:sz w:val="20"/>
        <w:szCs w:val="22"/>
      </w:rPr>
      <w:t>Jezus i Apokalipsa Jana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4"/>
    <w:rsid w:val="00034966"/>
    <w:rsid w:val="000701AD"/>
    <w:rsid w:val="000A47D6"/>
    <w:rsid w:val="001B75D4"/>
    <w:rsid w:val="002204DF"/>
    <w:rsid w:val="002515BD"/>
    <w:rsid w:val="002938D1"/>
    <w:rsid w:val="002E153D"/>
    <w:rsid w:val="0032380F"/>
    <w:rsid w:val="003807F4"/>
    <w:rsid w:val="003C1062"/>
    <w:rsid w:val="00457D70"/>
    <w:rsid w:val="00475765"/>
    <w:rsid w:val="004A4A1D"/>
    <w:rsid w:val="004E0A7A"/>
    <w:rsid w:val="0054254B"/>
    <w:rsid w:val="005473DC"/>
    <w:rsid w:val="00553139"/>
    <w:rsid w:val="00561A57"/>
    <w:rsid w:val="005C4A2F"/>
    <w:rsid w:val="005E4D99"/>
    <w:rsid w:val="00615C61"/>
    <w:rsid w:val="00673BB7"/>
    <w:rsid w:val="006B2F85"/>
    <w:rsid w:val="006B4494"/>
    <w:rsid w:val="0071516B"/>
    <w:rsid w:val="007C0155"/>
    <w:rsid w:val="0087343C"/>
    <w:rsid w:val="008D3FCA"/>
    <w:rsid w:val="00901AFC"/>
    <w:rsid w:val="009205D3"/>
    <w:rsid w:val="00927FF3"/>
    <w:rsid w:val="00945F7F"/>
    <w:rsid w:val="00955E23"/>
    <w:rsid w:val="00974B6B"/>
    <w:rsid w:val="009D721B"/>
    <w:rsid w:val="00A82AC5"/>
    <w:rsid w:val="00A86F31"/>
    <w:rsid w:val="00AA74F4"/>
    <w:rsid w:val="00AD4AD8"/>
    <w:rsid w:val="00AE2113"/>
    <w:rsid w:val="00AE3DAE"/>
    <w:rsid w:val="00AE6E36"/>
    <w:rsid w:val="00B16BDD"/>
    <w:rsid w:val="00B32632"/>
    <w:rsid w:val="00B347C4"/>
    <w:rsid w:val="00B6543F"/>
    <w:rsid w:val="00BF096D"/>
    <w:rsid w:val="00C71528"/>
    <w:rsid w:val="00CB1947"/>
    <w:rsid w:val="00CD19AB"/>
    <w:rsid w:val="00D87C47"/>
    <w:rsid w:val="00DC2A46"/>
    <w:rsid w:val="00DF5152"/>
    <w:rsid w:val="00E1057F"/>
    <w:rsid w:val="00E40EA0"/>
    <w:rsid w:val="00E73584"/>
    <w:rsid w:val="00F17FD6"/>
    <w:rsid w:val="00F403EE"/>
    <w:rsid w:val="00F578E7"/>
    <w:rsid w:val="00FB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48E0"/>
  <w15:chartTrackingRefBased/>
  <w15:docId w15:val="{13CF7A5A-DFA1-49F2-8B64-BA775EC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F8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3F24A-C74E-4118-BBE2-66EE5BAD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1360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4</cp:revision>
  <cp:lastPrinted>2017-12-25T09:10:00Z</cp:lastPrinted>
  <dcterms:created xsi:type="dcterms:W3CDTF">2018-03-20T07:25:00Z</dcterms:created>
  <dcterms:modified xsi:type="dcterms:W3CDTF">2018-03-21T06:01:00Z</dcterms:modified>
</cp:coreProperties>
</file>