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6F5496F5" w:rsidR="00344E00" w:rsidRPr="002A0CBE" w:rsidRDefault="00A820C9" w:rsidP="00A820C9">
      <w:pPr>
        <w:ind w:firstLine="0"/>
        <w:rPr>
          <w:rFonts w:ascii="Times New Roman" w:hAnsi="Times New Roman"/>
          <w:sz w:val="20"/>
        </w:rPr>
      </w:pPr>
      <w:r w:rsidRPr="002A0CBE">
        <w:rPr>
          <w:rFonts w:ascii="Times New Roman" w:hAnsi="Times New Roman"/>
          <w:sz w:val="20"/>
        </w:rPr>
        <w:t xml:space="preserve"> Lekcja </w:t>
      </w:r>
      <w:r w:rsidR="000D3669">
        <w:rPr>
          <w:rFonts w:ascii="Times New Roman" w:hAnsi="Times New Roman"/>
          <w:sz w:val="20"/>
        </w:rPr>
        <w:t>8</w:t>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004765D6" w:rsidRPr="002A0CBE">
        <w:rPr>
          <w:rFonts w:ascii="Times New Roman" w:hAnsi="Times New Roman"/>
          <w:sz w:val="20"/>
        </w:rPr>
        <w:tab/>
      </w:r>
      <w:r w:rsidRPr="002A0CBE">
        <w:rPr>
          <w:rFonts w:ascii="Times New Roman" w:hAnsi="Times New Roman"/>
          <w:sz w:val="20"/>
        </w:rPr>
        <w:tab/>
      </w:r>
      <w:r w:rsidR="002F7A06" w:rsidRPr="002A0CBE">
        <w:rPr>
          <w:rFonts w:ascii="Times New Roman" w:hAnsi="Times New Roman"/>
          <w:sz w:val="20"/>
        </w:rPr>
        <w:tab/>
      </w:r>
      <w:r w:rsidR="000D3669">
        <w:rPr>
          <w:rFonts w:ascii="Times New Roman" w:hAnsi="Times New Roman"/>
          <w:sz w:val="20"/>
        </w:rPr>
        <w:t>20</w:t>
      </w:r>
      <w:r w:rsidR="00C02E27">
        <w:rPr>
          <w:rFonts w:ascii="Times New Roman" w:hAnsi="Times New Roman"/>
          <w:sz w:val="20"/>
        </w:rPr>
        <w:t xml:space="preserve"> listopada</w:t>
      </w:r>
    </w:p>
    <w:p w14:paraId="78E2E118" w14:textId="56C3AF90" w:rsidR="00D746F4" w:rsidRPr="00192589" w:rsidRDefault="000D3669" w:rsidP="00080D7F">
      <w:pPr>
        <w:ind w:firstLine="0"/>
        <w:jc w:val="center"/>
        <w:rPr>
          <w:rFonts w:ascii="Times New Roman" w:hAnsi="Times New Roman"/>
          <w:b/>
          <w:sz w:val="28"/>
          <w:szCs w:val="28"/>
        </w:rPr>
      </w:pPr>
      <w:r>
        <w:rPr>
          <w:rFonts w:ascii="Times New Roman" w:hAnsi="Times New Roman"/>
          <w:b/>
          <w:sz w:val="28"/>
          <w:szCs w:val="28"/>
        </w:rPr>
        <w:t>WYBIERZ ŻYCIE</w:t>
      </w:r>
    </w:p>
    <w:p w14:paraId="19F1E5AB" w14:textId="3D25616E" w:rsidR="004E40B6" w:rsidRPr="002A0CBE" w:rsidRDefault="004E40B6" w:rsidP="0081514B">
      <w:pPr>
        <w:ind w:firstLine="0"/>
        <w:jc w:val="center"/>
        <w:rPr>
          <w:rFonts w:ascii="Times New Roman" w:hAnsi="Times New Roman"/>
          <w:sz w:val="20"/>
        </w:rPr>
      </w:pPr>
    </w:p>
    <w:p w14:paraId="2D8E91E6" w14:textId="77777777" w:rsidR="00192589" w:rsidRPr="00510FBF" w:rsidRDefault="00192589" w:rsidP="00192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514B9F3D"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bCs/>
          <w:sz w:val="20"/>
        </w:rPr>
        <w:t xml:space="preserve">Tekst przewodni: </w:t>
      </w:r>
      <w:proofErr w:type="spellStart"/>
      <w:r w:rsidRPr="00510FBF">
        <w:rPr>
          <w:rFonts w:ascii="Times New Roman" w:hAnsi="Times New Roman"/>
          <w:iCs/>
          <w:sz w:val="20"/>
        </w:rPr>
        <w:t>Pwt</w:t>
      </w:r>
      <w:proofErr w:type="spellEnd"/>
      <w:r w:rsidRPr="00510FBF">
        <w:rPr>
          <w:rFonts w:ascii="Times New Roman" w:hAnsi="Times New Roman"/>
          <w:iCs/>
          <w:sz w:val="20"/>
        </w:rPr>
        <w:t> 30,19.</w:t>
      </w:r>
    </w:p>
    <w:p w14:paraId="5D28CEEF"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0197969F"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Cs/>
          <w:sz w:val="20"/>
        </w:rPr>
      </w:pPr>
      <w:r w:rsidRPr="00510FBF">
        <w:rPr>
          <w:rFonts w:ascii="Times New Roman" w:hAnsi="Times New Roman"/>
          <w:b/>
          <w:bCs/>
          <w:sz w:val="20"/>
        </w:rPr>
        <w:t xml:space="preserve">Zakres studium: </w:t>
      </w:r>
      <w:r w:rsidRPr="00510FBF">
        <w:rPr>
          <w:rFonts w:ascii="Times New Roman" w:hAnsi="Times New Roman"/>
          <w:iCs/>
          <w:sz w:val="20"/>
        </w:rPr>
        <w:t xml:space="preserve">Rdz 2,8-9; 3,22; </w:t>
      </w:r>
      <w:proofErr w:type="spellStart"/>
      <w:r w:rsidRPr="00510FBF">
        <w:rPr>
          <w:rFonts w:ascii="Times New Roman" w:hAnsi="Times New Roman"/>
          <w:iCs/>
          <w:sz w:val="20"/>
        </w:rPr>
        <w:t>Pwt</w:t>
      </w:r>
      <w:proofErr w:type="spellEnd"/>
      <w:r w:rsidRPr="00510FBF">
        <w:rPr>
          <w:rFonts w:ascii="Times New Roman" w:hAnsi="Times New Roman"/>
          <w:iCs/>
          <w:sz w:val="20"/>
        </w:rPr>
        <w:t xml:space="preserve"> 4,19; 30; </w:t>
      </w:r>
      <w:proofErr w:type="spellStart"/>
      <w:r w:rsidRPr="00510FBF">
        <w:rPr>
          <w:rFonts w:ascii="Times New Roman" w:hAnsi="Times New Roman"/>
          <w:iCs/>
          <w:sz w:val="20"/>
        </w:rPr>
        <w:t>Rz</w:t>
      </w:r>
      <w:proofErr w:type="spellEnd"/>
      <w:r w:rsidRPr="00510FBF">
        <w:rPr>
          <w:rFonts w:ascii="Times New Roman" w:hAnsi="Times New Roman"/>
          <w:iCs/>
          <w:sz w:val="20"/>
        </w:rPr>
        <w:t xml:space="preserve"> 6,23; </w:t>
      </w:r>
      <w:proofErr w:type="spellStart"/>
      <w:r w:rsidRPr="00510FBF">
        <w:rPr>
          <w:rFonts w:ascii="Times New Roman" w:hAnsi="Times New Roman"/>
          <w:iCs/>
          <w:sz w:val="20"/>
        </w:rPr>
        <w:t>Ap</w:t>
      </w:r>
      <w:proofErr w:type="spellEnd"/>
      <w:r w:rsidRPr="00510FBF">
        <w:rPr>
          <w:rFonts w:ascii="Times New Roman" w:hAnsi="Times New Roman"/>
          <w:iCs/>
          <w:sz w:val="20"/>
        </w:rPr>
        <w:t> 14,6-12.</w:t>
      </w:r>
    </w:p>
    <w:p w14:paraId="2F7A058A"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77334650"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sz w:val="20"/>
        </w:rPr>
        <w:t>Część I: Przegląd</w:t>
      </w:r>
    </w:p>
    <w:p w14:paraId="051D65D6"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53D87ADD" w14:textId="1E36F63D"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W strukturze przymierza </w:t>
      </w:r>
      <w:r w:rsidRPr="00510FBF">
        <w:rPr>
          <w:rFonts w:ascii="Times New Roman" w:hAnsi="Times New Roman"/>
          <w:i/>
          <w:sz w:val="20"/>
        </w:rPr>
        <w:t>Księgi Powtórzonego Prawa</w:t>
      </w:r>
      <w:r w:rsidRPr="00510FBF">
        <w:rPr>
          <w:rFonts w:ascii="Times New Roman" w:hAnsi="Times New Roman"/>
          <w:sz w:val="20"/>
        </w:rPr>
        <w:t xml:space="preserve"> część, która następuje po błogosławieństwach i</w:t>
      </w:r>
      <w:r>
        <w:rPr>
          <w:rFonts w:ascii="Times New Roman" w:hAnsi="Times New Roman"/>
          <w:sz w:val="20"/>
        </w:rPr>
        <w:t> </w:t>
      </w:r>
      <w:r w:rsidRPr="00510FBF">
        <w:rPr>
          <w:rFonts w:ascii="Times New Roman" w:hAnsi="Times New Roman"/>
          <w:sz w:val="20"/>
        </w:rPr>
        <w:t xml:space="preserve"> przekleństwach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27-28)</w:t>
      </w:r>
      <w:r w:rsidRPr="00510FBF">
        <w:rPr>
          <w:rFonts w:ascii="Times New Roman" w:hAnsi="Times New Roman"/>
          <w:sz w:val="20"/>
        </w:rPr>
        <w:t xml:space="preserve">, po warunkach przymierza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5</w:t>
      </w:r>
      <w:r w:rsidRPr="00510FBF">
        <w:rPr>
          <w:rFonts w:ascii="Times New Roman" w:hAnsi="Times New Roman"/>
          <w:sz w:val="20"/>
          <w:lang w:val="en-GB"/>
        </w:rPr>
        <w:t>-</w:t>
      </w:r>
      <w:r w:rsidRPr="00510FBF">
        <w:rPr>
          <w:rFonts w:ascii="Times New Roman" w:hAnsi="Times New Roman"/>
          <w:iCs/>
          <w:sz w:val="20"/>
          <w:lang w:val="en-GB"/>
        </w:rPr>
        <w:t>26)</w:t>
      </w:r>
      <w:r w:rsidRPr="00510FBF">
        <w:rPr>
          <w:rFonts w:ascii="Times New Roman" w:hAnsi="Times New Roman"/>
          <w:sz w:val="20"/>
        </w:rPr>
        <w:t xml:space="preserve">, kulminuje się w części wezwania. Bóg przypomniał Izraelitom o tym, co uczynił - o wszystkich Jego zbawczych dokonaniach od wyjścia z Egiptu. Następnie przeszedł do kolejnego etapu i wymagał od Izraelitów posłuszeństwa prawu oraz wierności przymierzu. Następnie, paralelnie do starożytnych bliskowschodnich traktatów, Mojżesz przywołuje świadków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30,19; 31,19; 32,1-43)</w:t>
      </w:r>
      <w:r w:rsidRPr="00510FBF">
        <w:rPr>
          <w:rFonts w:ascii="Times New Roman" w:hAnsi="Times New Roman"/>
          <w:sz w:val="20"/>
        </w:rPr>
        <w:t>. Celem tych świadków jest poparcie jego żądania i nadanie powszechnego wydźwięku jego wezwaniu.</w:t>
      </w:r>
    </w:p>
    <w:p w14:paraId="32EE4C00"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7AE65C0F"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bCs/>
          <w:sz w:val="20"/>
        </w:rPr>
        <w:t>Tematy lekcji</w:t>
      </w:r>
    </w:p>
    <w:p w14:paraId="7266B743"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 </w:t>
      </w:r>
      <w:r w:rsidRPr="00510FBF">
        <w:rPr>
          <w:rFonts w:ascii="Times New Roman" w:hAnsi="Times New Roman"/>
          <w:b/>
          <w:sz w:val="20"/>
        </w:rPr>
        <w:t>Wielki bój.</w:t>
      </w:r>
      <w:r w:rsidRPr="00510FBF">
        <w:rPr>
          <w:rFonts w:ascii="Times New Roman" w:hAnsi="Times New Roman"/>
          <w:sz w:val="20"/>
        </w:rPr>
        <w:t xml:space="preserve"> Od początku dziejów </w:t>
      </w:r>
      <w:r w:rsidRPr="00510FBF">
        <w:rPr>
          <w:rFonts w:ascii="Times New Roman" w:hAnsi="Times New Roman"/>
          <w:i/>
          <w:sz w:val="20"/>
        </w:rPr>
        <w:t>Biblia</w:t>
      </w:r>
      <w:r w:rsidRPr="00510FBF">
        <w:rPr>
          <w:rFonts w:ascii="Times New Roman" w:hAnsi="Times New Roman"/>
          <w:sz w:val="20"/>
        </w:rPr>
        <w:t xml:space="preserve"> przedstawia kosmiczne zmagania między Bogiem i Jego prawem światłości i życia a szatanem i jego drogą śmierci i ciemności.</w:t>
      </w:r>
    </w:p>
    <w:p w14:paraId="69918371"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 </w:t>
      </w:r>
      <w:r w:rsidRPr="00510FBF">
        <w:rPr>
          <w:rFonts w:ascii="Times New Roman" w:hAnsi="Times New Roman"/>
          <w:b/>
          <w:sz w:val="20"/>
        </w:rPr>
        <w:t>Konieczność wyboru.</w:t>
      </w:r>
      <w:r w:rsidRPr="00510FBF">
        <w:rPr>
          <w:rFonts w:ascii="Times New Roman" w:hAnsi="Times New Roman"/>
          <w:sz w:val="20"/>
        </w:rPr>
        <w:t xml:space="preserve"> Jak Adam i Ewa w Edenie, Izraelici zostali wezwani przez Boga do dokonania wyboru między dwiema drogami. Paradoksalnie, jeśli wybiorą złą drogę, utracą wolność i już nie będą w stanie wybierać.</w:t>
      </w:r>
    </w:p>
    <w:p w14:paraId="0E6C7ADE"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 </w:t>
      </w:r>
      <w:r w:rsidRPr="00510FBF">
        <w:rPr>
          <w:rFonts w:ascii="Times New Roman" w:hAnsi="Times New Roman"/>
          <w:b/>
          <w:sz w:val="20"/>
        </w:rPr>
        <w:t>Stawka.</w:t>
      </w:r>
      <w:r w:rsidRPr="00510FBF">
        <w:rPr>
          <w:rFonts w:ascii="Times New Roman" w:hAnsi="Times New Roman"/>
          <w:sz w:val="20"/>
        </w:rPr>
        <w:t xml:space="preserve"> Stawką tego wyboru jest życie.</w:t>
      </w:r>
    </w:p>
    <w:p w14:paraId="72B250F1"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3DD81387"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sz w:val="20"/>
        </w:rPr>
        <w:t>Część II: Komentarz</w:t>
      </w:r>
    </w:p>
    <w:p w14:paraId="25720420"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2215108D"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sz w:val="20"/>
        </w:rPr>
        <w:t>Wezwanie do wyboru</w:t>
      </w:r>
    </w:p>
    <w:p w14:paraId="1D28AB4B"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Izraelici właśnie usłyszeli błogosławieństwa i przekleństwa, z naciskiem na przekleństwa. Mając je świeżo w pamięci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30,1)</w:t>
      </w:r>
      <w:r w:rsidRPr="00510FBF">
        <w:rPr>
          <w:rFonts w:ascii="Times New Roman" w:hAnsi="Times New Roman"/>
          <w:sz w:val="20"/>
        </w:rPr>
        <w:t>, byli gotowi dokonać wyboru. By przygotować Izraelitów do pójścia we właściwą stronę w przymierzu, Mojżesz posłużył się dwoma argumentami. Po pierwsze, wszystkie Boże warunkowe obietnice wyraził przy pomocy partykuły „jeżeli” (</w:t>
      </w:r>
      <w:r w:rsidRPr="00510FBF">
        <w:rPr>
          <w:rFonts w:ascii="Times New Roman" w:hAnsi="Times New Roman"/>
          <w:i/>
          <w:sz w:val="20"/>
        </w:rPr>
        <w:t>’im</w:t>
      </w:r>
      <w:r w:rsidRPr="00510FBF">
        <w:rPr>
          <w:rFonts w:ascii="Times New Roman" w:hAnsi="Times New Roman"/>
          <w:sz w:val="20"/>
        </w:rPr>
        <w:t>) lub „gdy” (</w:t>
      </w:r>
      <w:r w:rsidRPr="00510FBF">
        <w:rPr>
          <w:rFonts w:ascii="Times New Roman" w:hAnsi="Times New Roman"/>
          <w:i/>
          <w:sz w:val="20"/>
        </w:rPr>
        <w:t>ki</w:t>
      </w:r>
      <w:r w:rsidRPr="00510FBF">
        <w:rPr>
          <w:rFonts w:ascii="Times New Roman" w:hAnsi="Times New Roman"/>
          <w:sz w:val="20"/>
        </w:rPr>
        <w:t>): „</w:t>
      </w:r>
      <w:r w:rsidRPr="00510FBF">
        <w:rPr>
          <w:rFonts w:ascii="Times New Roman" w:eastAsiaTheme="minorHAnsi" w:hAnsi="Times New Roman"/>
          <w:color w:val="000000"/>
          <w:sz w:val="20"/>
          <w:lang w:eastAsia="en-US"/>
        </w:rPr>
        <w:t>Gdy tedy przyjdzie na cię to wszystko (...)i nawrócisz się do Pana, Boga twego, i będziesz słuchał jego głosu</w:t>
      </w:r>
      <w:r w:rsidRPr="00510FBF">
        <w:rPr>
          <w:rFonts w:ascii="Times New Roman" w:hAnsi="Times New Roman"/>
          <w:sz w:val="20"/>
        </w:rPr>
        <w:t xml:space="preserve">”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30,1-2)</w:t>
      </w:r>
      <w:r w:rsidRPr="00510FBF">
        <w:rPr>
          <w:rFonts w:ascii="Times New Roman" w:hAnsi="Times New Roman"/>
          <w:sz w:val="20"/>
        </w:rPr>
        <w:t>; „</w:t>
      </w:r>
      <w:r w:rsidRPr="00510FBF">
        <w:rPr>
          <w:rFonts w:ascii="Times New Roman" w:eastAsiaTheme="minorHAnsi" w:hAnsi="Times New Roman"/>
          <w:color w:val="000000"/>
          <w:sz w:val="20"/>
          <w:lang w:eastAsia="en-US"/>
        </w:rPr>
        <w:t>jeżeli będziesz słuchał głosu Pana, Boga twego, i będziesz przestrzegał jego przykazań (...), jeżeli nawrócisz się do Pana, Boga twego, z całego serca twego i z całej duszy twojej</w:t>
      </w:r>
      <w:r w:rsidRPr="00510FBF">
        <w:rPr>
          <w:rFonts w:ascii="Times New Roman" w:hAnsi="Times New Roman"/>
          <w:sz w:val="20"/>
        </w:rPr>
        <w:t>”</w:t>
      </w:r>
      <w:r w:rsidRPr="00510FBF">
        <w:rPr>
          <w:rFonts w:ascii="Times New Roman" w:hAnsi="Times New Roman"/>
          <w:iCs/>
          <w:sz w:val="20"/>
          <w:lang w:val="en-GB"/>
        </w:rPr>
        <w:t xml:space="preserve"> (</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30,10; por. </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30,17)</w:t>
      </w:r>
      <w:r w:rsidRPr="00510FBF">
        <w:rPr>
          <w:rFonts w:ascii="Times New Roman" w:hAnsi="Times New Roman"/>
          <w:sz w:val="20"/>
        </w:rPr>
        <w:t>. Po drugie, Mojżesz zapewnił Izraelitów, że przestrzeganie przykazań Bożych nie jest poza ich zasięgiem: „</w:t>
      </w:r>
      <w:r w:rsidRPr="00510FBF">
        <w:rPr>
          <w:rFonts w:ascii="Times New Roman" w:eastAsiaTheme="minorHAnsi" w:hAnsi="Times New Roman"/>
          <w:color w:val="000000"/>
          <w:sz w:val="20"/>
          <w:lang w:eastAsia="en-US"/>
        </w:rPr>
        <w:t>Nie jest ono na niebie (...). Lecz bardzo blisko ciebie jest słowo</w:t>
      </w:r>
      <w:r w:rsidRPr="00510FBF">
        <w:rPr>
          <w:rFonts w:ascii="Times New Roman" w:hAnsi="Times New Roman"/>
          <w:sz w:val="20"/>
        </w:rPr>
        <w:t xml:space="preserve">”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30,12-14)</w:t>
      </w:r>
      <w:r w:rsidRPr="00510FBF">
        <w:rPr>
          <w:rFonts w:ascii="Times New Roman" w:hAnsi="Times New Roman"/>
          <w:sz w:val="20"/>
        </w:rPr>
        <w:t>.</w:t>
      </w:r>
    </w:p>
    <w:p w14:paraId="3C402D52"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Posłuszeństwo Bogu nie tylko było w interesie Izraelitów ze względu na Boże obietnice, ale także było w ich zasięgu. Jednak Bóg ich nie przymuszał. Mieli przed sobą dwie drogi: życie albo śmierć. Wybór należał do nich. Mojżesz wskazał im jedynie dobre powody, dla których wybór życia jest właściwym wyborem, i zachęcił ich do wybrania życia. Powaga tego wezwania jest - jak w przypadku starożytnych traktatów - wsparta przez świadków, którzy gwarantują ważność przymierza. W tym przypadku świadkowie mają wymiar wszechświatowy - „niebo i ziemia” - jakby chodziło o los i zbawienie całego świata. Jeśli Izraelici nie dokonaliby właściwego wyboru, cały plan przyjścia Mesjasza, Zbawiciela świata, stanąłby pod znakiem zapytania.</w:t>
      </w:r>
    </w:p>
    <w:p w14:paraId="05176ACD"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6E68DCF0"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bCs/>
          <w:sz w:val="20"/>
        </w:rPr>
        <w:t xml:space="preserve">Pytanie do omówienia i przemyślenia: </w:t>
      </w:r>
      <w:r w:rsidRPr="00510FBF">
        <w:rPr>
          <w:rFonts w:ascii="Times New Roman" w:hAnsi="Times New Roman"/>
          <w:sz w:val="20"/>
        </w:rPr>
        <w:t>Dlaczego Bóg pozostawia nam wybór? Dlaczego sama teologia, poznanie prawdy, nie wystarczy do zbawienia? Ktoś powiedział, że różnica między filozofem i biblijnym prorokiem polega na tym, że filozof skłania ludzi do myślenia, podczas gdy prorok wzywa do dokonania wyboru. Omów różnicę między tymi dwoma wyzwaniami. Czy wybór ni wymaga myślenia? Wyjaśnij swoją odpowiedź. Jak korzystanie z myślenia pomaga albo przeszkadza w dokonaniu właściwego wyboru?</w:t>
      </w:r>
    </w:p>
    <w:p w14:paraId="47F0D24E"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7CC0E28F"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sz w:val="20"/>
        </w:rPr>
      </w:pPr>
      <w:r w:rsidRPr="00510FBF">
        <w:rPr>
          <w:rFonts w:ascii="Times New Roman" w:hAnsi="Times New Roman"/>
          <w:b/>
          <w:sz w:val="20"/>
        </w:rPr>
        <w:t>Wybór Adama</w:t>
      </w:r>
    </w:p>
    <w:p w14:paraId="0EC07B31" w14:textId="3D91370F"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To wezwanie do wyboru przypomina inne Boże wezwanie do wyboru, które także miał zadecydować o</w:t>
      </w:r>
      <w:r>
        <w:rPr>
          <w:rFonts w:ascii="Times New Roman" w:hAnsi="Times New Roman"/>
          <w:sz w:val="20"/>
        </w:rPr>
        <w:t> </w:t>
      </w:r>
      <w:r w:rsidRPr="00510FBF">
        <w:rPr>
          <w:rFonts w:ascii="Times New Roman" w:hAnsi="Times New Roman"/>
          <w:sz w:val="20"/>
        </w:rPr>
        <w:t xml:space="preserve"> losie ludzkości </w:t>
      </w:r>
      <w:r w:rsidRPr="00510FBF">
        <w:rPr>
          <w:rFonts w:ascii="Times New Roman" w:hAnsi="Times New Roman"/>
          <w:iCs/>
          <w:sz w:val="20"/>
          <w:lang w:val="en-GB"/>
        </w:rPr>
        <w:t>(</w:t>
      </w:r>
      <w:proofErr w:type="spellStart"/>
      <w:r w:rsidRPr="00510FBF">
        <w:rPr>
          <w:rFonts w:ascii="Times New Roman" w:hAnsi="Times New Roman"/>
          <w:iCs/>
          <w:sz w:val="20"/>
          <w:lang w:val="en-GB"/>
        </w:rPr>
        <w:t>Rdz</w:t>
      </w:r>
      <w:proofErr w:type="spellEnd"/>
      <w:r w:rsidRPr="00510FBF">
        <w:rPr>
          <w:rFonts w:ascii="Times New Roman" w:hAnsi="Times New Roman"/>
          <w:iCs/>
          <w:sz w:val="20"/>
          <w:lang w:val="en-GB"/>
        </w:rPr>
        <w:t> 2,16-17)</w:t>
      </w:r>
      <w:r w:rsidRPr="00510FBF">
        <w:rPr>
          <w:rFonts w:ascii="Times New Roman" w:hAnsi="Times New Roman"/>
          <w:sz w:val="20"/>
        </w:rPr>
        <w:t>. Adam także miał do wyboru dwie drogi - „życie i śmierć”. W tamtym przypadku Bóg także zawarł przymierze z człowiekiem. Przymierze to było oparte na prawie Bożym. Było to pierwsze Boże przykazanie dla ludzkości. Bóg także dał ludziom dobre argumenty na rzecz przestrzegania Jego prawa - argument warunkowej obietnicy życia w przeciwieństwie do śmierci, jak również argument możliwości posłuszeństwa ukazany w fakcie, iż Bóg dał Adamowi wszystkie drzewa, których owoce mógł spożywać do woli.</w:t>
      </w:r>
    </w:p>
    <w:p w14:paraId="0942C85E"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lastRenderedPageBreak/>
        <w:t xml:space="preserve">Paradoksalnie, kiedy Adam posłużył się swoją wolnością i wybrał złą drogę, dobro pomieszało się ze złem. Adam utracił zdolność wyraźnego rozróżniania między dobrem a złem, a zatem także wolność wybierania między dwiema drogami. </w:t>
      </w:r>
      <w:proofErr w:type="spellStart"/>
      <w:r w:rsidRPr="00510FBF">
        <w:rPr>
          <w:rFonts w:ascii="Times New Roman" w:hAnsi="Times New Roman"/>
          <w:sz w:val="20"/>
        </w:rPr>
        <w:t>Ellen</w:t>
      </w:r>
      <w:proofErr w:type="spellEnd"/>
      <w:r w:rsidRPr="00510FBF">
        <w:rPr>
          <w:rFonts w:ascii="Times New Roman" w:hAnsi="Times New Roman"/>
          <w:sz w:val="20"/>
        </w:rPr>
        <w:t xml:space="preserve"> G. White tak napisała o tym: „Człowiek wybierając zło stracił wszystko. Przez pomieszanie dobra ze złem pogmatwały się jego pojęcia. Ulegając raczej oszukańczemu kusicielowi niż Bogu, który sam jest Prawdą i ma zrozumienie, władze duchowe i umysłowe człowieka uległy wypaczeniu. Nie był już w stanie ocenić dobra, tak hojnie dawanego mu przez Boga” (</w:t>
      </w:r>
      <w:proofErr w:type="spellStart"/>
      <w:r w:rsidRPr="00510FBF">
        <w:rPr>
          <w:rFonts w:ascii="Times New Roman" w:hAnsi="Times New Roman"/>
          <w:sz w:val="20"/>
        </w:rPr>
        <w:t>Ellen</w:t>
      </w:r>
      <w:proofErr w:type="spellEnd"/>
      <w:r w:rsidRPr="00510FBF">
        <w:rPr>
          <w:rFonts w:ascii="Times New Roman" w:hAnsi="Times New Roman"/>
          <w:sz w:val="20"/>
        </w:rPr>
        <w:t xml:space="preserve"> G. White, </w:t>
      </w:r>
      <w:r w:rsidRPr="00510FBF">
        <w:rPr>
          <w:rFonts w:ascii="Times New Roman" w:hAnsi="Times New Roman"/>
          <w:i/>
          <w:sz w:val="20"/>
        </w:rPr>
        <w:t>Wychowanie</w:t>
      </w:r>
      <w:r w:rsidRPr="00510FBF">
        <w:rPr>
          <w:rFonts w:ascii="Times New Roman" w:hAnsi="Times New Roman"/>
          <w:sz w:val="20"/>
        </w:rPr>
        <w:t>, wyd. 2, Warszawa 2010, s. 17).</w:t>
      </w:r>
    </w:p>
    <w:p w14:paraId="620D6F26"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386DFD11"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sz w:val="20"/>
        </w:rPr>
        <w:t>Pytanie do dyskusji i przemyślenia:</w:t>
      </w:r>
      <w:r w:rsidRPr="00510FBF">
        <w:rPr>
          <w:rFonts w:ascii="Times New Roman" w:hAnsi="Times New Roman"/>
          <w:sz w:val="20"/>
        </w:rPr>
        <w:t xml:space="preserve"> Przeczytaj Rdz 3,22. Jak wyjaśnisz fakt, że według tego wersetu ludzie, kiedy zgrzeszyli, stali się jak Bóg w kwestii poznania dobra i zła? Co tak naprawdę oznacza ten werset?</w:t>
      </w:r>
    </w:p>
    <w:p w14:paraId="6E923D1B"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7B3F1D08" w14:textId="06FA1D6F"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Rozważając ten werset, musimy rozważyć problem związany z jego przekładem. Identyczna forma czasownika </w:t>
      </w:r>
      <w:proofErr w:type="spellStart"/>
      <w:r w:rsidRPr="00510FBF">
        <w:rPr>
          <w:rFonts w:ascii="Times New Roman" w:hAnsi="Times New Roman"/>
          <w:sz w:val="20"/>
        </w:rPr>
        <w:t>hajah</w:t>
      </w:r>
      <w:proofErr w:type="spellEnd"/>
      <w:r w:rsidRPr="00510FBF">
        <w:rPr>
          <w:rFonts w:ascii="Times New Roman" w:hAnsi="Times New Roman"/>
          <w:sz w:val="20"/>
        </w:rPr>
        <w:t>, „był”, została użyta w celu opisania trwałego stanu węża, obejmującego wcześniejszy czas: „</w:t>
      </w:r>
      <w:r w:rsidRPr="00510FBF">
        <w:rPr>
          <w:rFonts w:ascii="Times New Roman" w:eastAsiaTheme="minorHAnsi" w:hAnsi="Times New Roman"/>
          <w:sz w:val="20"/>
          <w:lang w:eastAsia="en-US"/>
        </w:rPr>
        <w:t>A</w:t>
      </w:r>
      <w:r>
        <w:rPr>
          <w:rFonts w:ascii="Times New Roman" w:eastAsiaTheme="minorHAnsi" w:hAnsi="Times New Roman"/>
          <w:sz w:val="20"/>
          <w:lang w:eastAsia="en-US"/>
        </w:rPr>
        <w:t> </w:t>
      </w:r>
      <w:r w:rsidRPr="00510FBF">
        <w:rPr>
          <w:rFonts w:ascii="Times New Roman" w:eastAsiaTheme="minorHAnsi" w:hAnsi="Times New Roman"/>
          <w:sz w:val="20"/>
          <w:lang w:eastAsia="en-US"/>
        </w:rPr>
        <w:t xml:space="preserve"> wąż był [</w:t>
      </w:r>
      <w:proofErr w:type="spellStart"/>
      <w:r w:rsidRPr="00510FBF">
        <w:rPr>
          <w:rFonts w:ascii="Times New Roman" w:eastAsiaTheme="minorHAnsi" w:hAnsi="Times New Roman"/>
          <w:sz w:val="20"/>
          <w:lang w:eastAsia="en-US"/>
        </w:rPr>
        <w:t>hajah</w:t>
      </w:r>
      <w:proofErr w:type="spellEnd"/>
      <w:r w:rsidRPr="00510FBF">
        <w:rPr>
          <w:rFonts w:ascii="Times New Roman" w:eastAsiaTheme="minorHAnsi" w:hAnsi="Times New Roman"/>
          <w:sz w:val="20"/>
          <w:lang w:eastAsia="en-US"/>
        </w:rPr>
        <w:t>] chytrzejszy</w:t>
      </w:r>
      <w:r w:rsidRPr="00510FBF">
        <w:rPr>
          <w:rFonts w:ascii="Times New Roman" w:hAnsi="Times New Roman"/>
          <w:sz w:val="20"/>
        </w:rPr>
        <w:t xml:space="preserve">” </w:t>
      </w:r>
      <w:r w:rsidRPr="00510FBF">
        <w:rPr>
          <w:rFonts w:ascii="Times New Roman" w:hAnsi="Times New Roman"/>
          <w:iCs/>
          <w:sz w:val="20"/>
        </w:rPr>
        <w:t>(Rdz 3,1)</w:t>
      </w:r>
      <w:r w:rsidRPr="00510FBF">
        <w:rPr>
          <w:rFonts w:ascii="Times New Roman" w:hAnsi="Times New Roman"/>
          <w:sz w:val="20"/>
        </w:rPr>
        <w:t>. W tym wersecie czasownik „być” jest także użyty w tej samej dokonanej formie w celu opisania trwałego stanu, a nie czegoś, co dopiero się stało. W gruncie rzeczy to samo zostało wyrażone przez węża: „</w:t>
      </w:r>
      <w:r w:rsidRPr="00510FBF">
        <w:rPr>
          <w:rFonts w:ascii="Times New Roman" w:eastAsiaTheme="minorHAnsi" w:hAnsi="Times New Roman"/>
          <w:sz w:val="20"/>
          <w:lang w:eastAsia="en-US"/>
        </w:rPr>
        <w:t>będziecie jak Bóg, znający dobro i zło</w:t>
      </w:r>
      <w:r w:rsidRPr="00510FBF">
        <w:rPr>
          <w:rFonts w:ascii="Times New Roman" w:hAnsi="Times New Roman"/>
          <w:sz w:val="20"/>
        </w:rPr>
        <w:t xml:space="preserve">” </w:t>
      </w:r>
      <w:r w:rsidRPr="00510FBF">
        <w:rPr>
          <w:rFonts w:ascii="Times New Roman" w:hAnsi="Times New Roman"/>
          <w:iCs/>
          <w:sz w:val="20"/>
        </w:rPr>
        <w:t>(Rdz 3,5)</w:t>
      </w:r>
      <w:r w:rsidRPr="00510FBF">
        <w:rPr>
          <w:rFonts w:ascii="Times New Roman" w:hAnsi="Times New Roman"/>
          <w:sz w:val="20"/>
        </w:rPr>
        <w:t>. W tym wersecie forma poznania obejmuje rozróżnianie, znajomość różnicy między dobrem a złem. To rozróżnianie było możliwe jedynie wtedy, kiedy Adam był jak Bóg, zupełnie bezgrzeszny. Jedynym sposobem odróżniania dobra od zła nie jest, jak stwierdził wąż, poznanie (doświadczenie) zła i dobra, ale poznanie wyłącznie dobra. Kiedy tylko ludzie poznali zło, stracili zdolność rozróżniania między dobrem a złem, a zatem także poczucie „dobra” (</w:t>
      </w:r>
      <w:r w:rsidRPr="00510FBF">
        <w:rPr>
          <w:rFonts w:ascii="Times New Roman" w:hAnsi="Times New Roman"/>
          <w:sz w:val="20"/>
          <w:lang w:val="en-GB"/>
        </w:rPr>
        <w:t xml:space="preserve">Jacques B. </w:t>
      </w:r>
      <w:proofErr w:type="spellStart"/>
      <w:r w:rsidRPr="00510FBF">
        <w:rPr>
          <w:rFonts w:ascii="Times New Roman" w:hAnsi="Times New Roman"/>
          <w:sz w:val="20"/>
          <w:lang w:val="en-GB"/>
        </w:rPr>
        <w:t>Doukhan</w:t>
      </w:r>
      <w:proofErr w:type="spellEnd"/>
      <w:r w:rsidRPr="00510FBF">
        <w:rPr>
          <w:rFonts w:ascii="Times New Roman" w:hAnsi="Times New Roman"/>
          <w:sz w:val="20"/>
          <w:lang w:val="en-GB"/>
        </w:rPr>
        <w:t xml:space="preserve">, w: </w:t>
      </w:r>
      <w:r w:rsidRPr="00510FBF">
        <w:rPr>
          <w:rFonts w:ascii="Times New Roman" w:hAnsi="Times New Roman"/>
          <w:i/>
          <w:iCs/>
          <w:sz w:val="20"/>
          <w:lang w:val="en-GB"/>
        </w:rPr>
        <w:t>Genesis,</w:t>
      </w:r>
      <w:r w:rsidRPr="00510FBF">
        <w:rPr>
          <w:rFonts w:ascii="Times New Roman" w:hAnsi="Times New Roman"/>
          <w:sz w:val="20"/>
          <w:lang w:val="en-GB"/>
        </w:rPr>
        <w:t xml:space="preserve"> </w:t>
      </w:r>
      <w:r w:rsidRPr="00510FBF">
        <w:rPr>
          <w:rFonts w:ascii="Times New Roman" w:hAnsi="Times New Roman"/>
          <w:i/>
          <w:iCs/>
          <w:sz w:val="20"/>
          <w:lang w:val="en-GB"/>
        </w:rPr>
        <w:t>Seventh-day Adventist International Bible Commentary</w:t>
      </w:r>
      <w:r w:rsidRPr="00510FBF">
        <w:rPr>
          <w:rFonts w:ascii="Times New Roman" w:hAnsi="Times New Roman"/>
          <w:iCs/>
          <w:sz w:val="20"/>
          <w:lang w:val="en-GB"/>
        </w:rPr>
        <w:t xml:space="preserve">; </w:t>
      </w:r>
      <w:proofErr w:type="spellStart"/>
      <w:r w:rsidRPr="00510FBF">
        <w:rPr>
          <w:rFonts w:ascii="Times New Roman" w:hAnsi="Times New Roman"/>
          <w:iCs/>
          <w:sz w:val="20"/>
          <w:lang w:val="en-GB"/>
        </w:rPr>
        <w:t>zob</w:t>
      </w:r>
      <w:proofErr w:type="spellEnd"/>
      <w:r w:rsidRPr="00510FBF">
        <w:rPr>
          <w:rFonts w:ascii="Times New Roman" w:hAnsi="Times New Roman"/>
          <w:iCs/>
          <w:sz w:val="20"/>
          <w:lang w:val="en-GB"/>
        </w:rPr>
        <w:t>. </w:t>
      </w:r>
      <w:proofErr w:type="spellStart"/>
      <w:r w:rsidRPr="00510FBF">
        <w:rPr>
          <w:rFonts w:ascii="Times New Roman" w:hAnsi="Times New Roman"/>
          <w:iCs/>
          <w:sz w:val="20"/>
          <w:lang w:val="en-GB"/>
        </w:rPr>
        <w:t>Rdz</w:t>
      </w:r>
      <w:proofErr w:type="spellEnd"/>
      <w:r w:rsidRPr="00510FBF">
        <w:rPr>
          <w:rFonts w:ascii="Times New Roman" w:hAnsi="Times New Roman"/>
          <w:iCs/>
          <w:sz w:val="20"/>
          <w:lang w:val="en-GB"/>
        </w:rPr>
        <w:t> 3,22</w:t>
      </w:r>
      <w:r w:rsidRPr="00510FBF">
        <w:rPr>
          <w:rFonts w:ascii="Times New Roman" w:hAnsi="Times New Roman"/>
          <w:sz w:val="20"/>
        </w:rPr>
        <w:t>).</w:t>
      </w:r>
    </w:p>
    <w:p w14:paraId="3F49AF39"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08D3E62B"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sz w:val="20"/>
        </w:rPr>
      </w:pPr>
      <w:r w:rsidRPr="00510FBF">
        <w:rPr>
          <w:rFonts w:ascii="Times New Roman" w:hAnsi="Times New Roman"/>
          <w:b/>
          <w:sz w:val="20"/>
        </w:rPr>
        <w:t>Oddajcie Mu cześć</w:t>
      </w:r>
    </w:p>
    <w:p w14:paraId="4431A589"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Kiedy Bóg postawił przed Adamem i Izraelem wybór między życiem a śmiercią, nie prosił jedynie o słowo „tak”. Decyzja oznaczała coś więcej niż werbalną zgodę. Decyzja wymagała przede wszystkim, by Adam i Izrael wybrali „miłowanie Pana”. Wszystko w obu narracjach sprowadza się do oddawania czci. Nie chodzi o samo prawo. Religia nie jest sztuką dla sztuki, ale oddawaniem czci Bogu. Religia bez Boga jest tylko kolejną tradycją opartą na ludzkiej kulturze.</w:t>
      </w:r>
    </w:p>
    <w:p w14:paraId="3FA84F2A"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Posłuszeństwo prawu jest dobre, o ile jest wyrazem miłości do Boga. Powodem tego wyłącznego wyboru jest absolutny fakt, iż istnieje tylko jeden Bóg: „</w:t>
      </w:r>
      <w:r w:rsidRPr="00510FBF">
        <w:rPr>
          <w:rFonts w:ascii="Times New Roman" w:eastAsiaTheme="minorHAnsi" w:hAnsi="Times New Roman"/>
          <w:color w:val="000000"/>
          <w:sz w:val="20"/>
          <w:lang w:eastAsia="en-US"/>
        </w:rPr>
        <w:t>oprócz mnie nie ma boga</w:t>
      </w:r>
      <w:r w:rsidRPr="00510FBF">
        <w:rPr>
          <w:rFonts w:ascii="Times New Roman" w:hAnsi="Times New Roman"/>
          <w:sz w:val="20"/>
        </w:rPr>
        <w:t xml:space="preserve">”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32,39)</w:t>
      </w:r>
      <w:r w:rsidRPr="00510FBF">
        <w:rPr>
          <w:rFonts w:ascii="Times New Roman" w:hAnsi="Times New Roman"/>
          <w:sz w:val="20"/>
        </w:rPr>
        <w:t xml:space="preserve">. Ponownie potwierdzony został monoteizm, który jest jasno wyrażony w </w:t>
      </w:r>
      <w:r w:rsidRPr="00510FBF">
        <w:rPr>
          <w:rFonts w:ascii="Times New Roman" w:hAnsi="Times New Roman"/>
          <w:i/>
          <w:sz w:val="20"/>
        </w:rPr>
        <w:t>Księdze Powtórzonego Prawa</w:t>
      </w:r>
      <w:r w:rsidRPr="00510FBF">
        <w:rPr>
          <w:rFonts w:ascii="Times New Roman" w:hAnsi="Times New Roman"/>
          <w:sz w:val="20"/>
        </w:rPr>
        <w:t>. Aby wyrazić to jeszcze jaśniej, werset ten stosuje tę prawdę do rzeczywistości życia i śmierci: „</w:t>
      </w:r>
      <w:r w:rsidRPr="00510FBF">
        <w:rPr>
          <w:rFonts w:ascii="Times New Roman" w:eastAsiaTheme="minorHAnsi" w:hAnsi="Times New Roman"/>
          <w:color w:val="000000"/>
          <w:sz w:val="20"/>
          <w:lang w:eastAsia="en-US"/>
        </w:rPr>
        <w:t>Ja pozbawiam życia i darzę życiem</w:t>
      </w:r>
      <w:r w:rsidRPr="00510FBF">
        <w:rPr>
          <w:rFonts w:ascii="Times New Roman" w:hAnsi="Times New Roman"/>
          <w:sz w:val="20"/>
        </w:rPr>
        <w:t xml:space="preserve">”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32,39)</w:t>
      </w:r>
      <w:r w:rsidRPr="00510FBF">
        <w:rPr>
          <w:rFonts w:ascii="Times New Roman" w:hAnsi="Times New Roman"/>
          <w:sz w:val="20"/>
        </w:rPr>
        <w:t>. Owszem, Bóg darzy życiem, ale co z pozbawianiem życia? Skoro Bóg jest przedstawiony jako Bóg życia, skąd wzmianka o pozbawianiu życia. Tak naprawdę to stwierdzenie nie oznacza, że Bóg dosłownie zabija i ożywia. Wyrażenie to odnosi się do dwóch przeciwnych skrajności (życia i śmierci), by wskazać zupełność, wszechwładność mocy Bożej.</w:t>
      </w:r>
    </w:p>
    <w:p w14:paraId="36F1C24B"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 xml:space="preserve">Jest to sposób wyrażenia monoteizmu. Dlatego boską cześć należy oddawać wyłącznie Bogu-Stwórcy, który daje życie i stworzył wszystko. Jedynie dzięki Bogu jesteśmy pewni życia. Kiedy </w:t>
      </w:r>
      <w:r w:rsidRPr="00510FBF">
        <w:rPr>
          <w:rFonts w:ascii="Times New Roman" w:hAnsi="Times New Roman"/>
          <w:i/>
          <w:sz w:val="20"/>
        </w:rPr>
        <w:t>Księga Powtórzonego Prawa</w:t>
      </w:r>
      <w:r w:rsidRPr="00510FBF">
        <w:rPr>
          <w:rFonts w:ascii="Times New Roman" w:hAnsi="Times New Roman"/>
          <w:sz w:val="20"/>
        </w:rPr>
        <w:t xml:space="preserve"> wyjaśnia, że w Bogu „</w:t>
      </w:r>
      <w:r w:rsidRPr="00510FBF">
        <w:rPr>
          <w:rFonts w:ascii="Times New Roman" w:eastAsiaTheme="minorHAnsi" w:hAnsi="Times New Roman"/>
          <w:color w:val="000000"/>
          <w:sz w:val="20"/>
          <w:lang w:eastAsia="en-US"/>
        </w:rPr>
        <w:t>jest twoje życie i przedłużenie twoich dni</w:t>
      </w:r>
      <w:r w:rsidRPr="00510FBF">
        <w:rPr>
          <w:rFonts w:ascii="Times New Roman" w:hAnsi="Times New Roman"/>
          <w:sz w:val="20"/>
        </w:rPr>
        <w:t xml:space="preserve">”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30,20)</w:t>
      </w:r>
      <w:r w:rsidRPr="00510FBF">
        <w:rPr>
          <w:rFonts w:ascii="Times New Roman" w:hAnsi="Times New Roman"/>
          <w:sz w:val="20"/>
        </w:rPr>
        <w:t xml:space="preserve">, przypomina swojemu ludowi, że ich życie zależy całkowicie od Niego. Jedynym sposobem, w jaki mogą przetrwać, przeżyć, jest więc „lgnięcie do niego”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30,20)</w:t>
      </w:r>
      <w:r w:rsidRPr="00510FBF">
        <w:rPr>
          <w:rFonts w:ascii="Times New Roman" w:hAnsi="Times New Roman"/>
          <w:sz w:val="20"/>
        </w:rPr>
        <w:t>. A jednak owo przylgnięcie, jakie ma na myśli hebrajski prorok, nie jest jakąś mistyczną praktyką. Cześć dla Boga-Stwórcy i Jego miłości nie sprowadza się do uczuć, sentymentalnych wyznań czy wyrazów uwielbienia. Jest raczej bardzo konkretnym działaniem w realiach życia: „</w:t>
      </w:r>
      <w:r w:rsidRPr="00510FBF">
        <w:rPr>
          <w:rFonts w:ascii="Times New Roman" w:eastAsiaTheme="minorHAnsi" w:hAnsi="Times New Roman"/>
          <w:color w:val="000000"/>
          <w:sz w:val="20"/>
          <w:lang w:eastAsia="en-US"/>
        </w:rPr>
        <w:t>chodzeniem jego drogami</w:t>
      </w:r>
      <w:r w:rsidRPr="00510FBF">
        <w:rPr>
          <w:rFonts w:ascii="Times New Roman" w:hAnsi="Times New Roman"/>
          <w:sz w:val="20"/>
        </w:rPr>
        <w:t xml:space="preserve">” </w:t>
      </w:r>
      <w:r w:rsidRPr="00510FBF">
        <w:rPr>
          <w:rFonts w:ascii="Times New Roman" w:hAnsi="Times New Roman"/>
          <w:iCs/>
          <w:sz w:val="20"/>
          <w:lang w:val="en-GB"/>
        </w:rPr>
        <w:t>(</w:t>
      </w:r>
      <w:proofErr w:type="spellStart"/>
      <w:r w:rsidRPr="00510FBF">
        <w:rPr>
          <w:rFonts w:ascii="Times New Roman" w:hAnsi="Times New Roman"/>
          <w:iCs/>
          <w:sz w:val="20"/>
          <w:lang w:val="en-GB"/>
        </w:rPr>
        <w:t>Pwt</w:t>
      </w:r>
      <w:proofErr w:type="spellEnd"/>
      <w:r w:rsidRPr="00510FBF">
        <w:rPr>
          <w:rFonts w:ascii="Times New Roman" w:hAnsi="Times New Roman"/>
          <w:iCs/>
          <w:sz w:val="20"/>
          <w:lang w:val="en-GB"/>
        </w:rPr>
        <w:t> 30,16)</w:t>
      </w:r>
      <w:r w:rsidRPr="00510FBF">
        <w:rPr>
          <w:rFonts w:ascii="Times New Roman" w:hAnsi="Times New Roman"/>
          <w:sz w:val="20"/>
        </w:rPr>
        <w:t>.</w:t>
      </w:r>
    </w:p>
    <w:p w14:paraId="73B78E63"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63DE4F51"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bCs/>
          <w:sz w:val="20"/>
        </w:rPr>
        <w:t xml:space="preserve">Pytanie do omówienia i przemyślenia: </w:t>
      </w:r>
      <w:r w:rsidRPr="00510FBF">
        <w:rPr>
          <w:rFonts w:ascii="Times New Roman" w:hAnsi="Times New Roman"/>
          <w:sz w:val="20"/>
        </w:rPr>
        <w:t>Omówcie różnicę między wschodnim mistycyzmem i biblijną religią. Na czym polega różnica w kwestii miejsca Boga i religii w życiu? Jak ewolucjonizm wpływa na kwestię oddawania czci Bogu?</w:t>
      </w:r>
    </w:p>
    <w:p w14:paraId="6295D13B"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2888B979"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b/>
          <w:sz w:val="20"/>
        </w:rPr>
        <w:t>Część III: Zastosowanie</w:t>
      </w:r>
    </w:p>
    <w:p w14:paraId="20402629"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5804A625"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Dwaj bracia otrzymali identyczne wykształcenie i takie same przywileje, ale tylko jeden miał udane życie, karierę i rodzinę. Drugi poniósł klęskę i skończył w więzieniu, nie mając bliskiej duszy na świecie. Jak decyzje ludzi kształtują ich życiową drogę? W jakim stopniu wybory są określone przez edukację, zamożność i pozycję życiową? Omów uczciwość wyborów związanych z postawami ludzi wobec kwestii sprawiedliwego traktowania bliźnich.</w:t>
      </w:r>
    </w:p>
    <w:p w14:paraId="4566BC92"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Na początku dnia, kiedy modlisz się i rozmyślasz o Słowie Bożym, zastanów się nad swoją pracą, rodziną i przyjaciółmi. Zadaj sobie pytanie: Jak mogę uczynić ludzi wokół mnie szczęśliwymi? Jak muszę zmienić moje nawyki, aby to było możliwe? Zastanów się nad swoim życiem. Jakie złe decyzje z twojej strony przyczyniły się do twoich porażek? Jakie dobre decyzje sprzyjały twoim sukcesom? Jaką rolę odegrał Bóg w twoich wyborach?</w:t>
      </w:r>
    </w:p>
    <w:p w14:paraId="115D12CB" w14:textId="77777777" w:rsidR="00A9798E" w:rsidRPr="00510FBF" w:rsidRDefault="00A9798E" w:rsidP="00A979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510FBF">
        <w:rPr>
          <w:rFonts w:ascii="Times New Roman" w:hAnsi="Times New Roman"/>
          <w:sz w:val="20"/>
        </w:rPr>
        <w:t>Jesteś odpowiedzialny za kierowanie nabożeństwem. Jakie są twoje priorytety? Miłość do Pana? Twoja kultura? Miłość do przyjaciół? Zważywszy fakt, że wszystkie te składniki są niezbędne w nabożeństwie, jak rozłożysz akcenty, by znaleźć właściwą równowagę między obowiązkiem uczczenia Boga a potrzebą budowania przyjaznej społeczności?</w:t>
      </w:r>
    </w:p>
    <w:p w14:paraId="195A3C95" w14:textId="565A9AF2" w:rsidR="00B90CB9" w:rsidRPr="00510FBF" w:rsidRDefault="00B90CB9" w:rsidP="000D3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sectPr w:rsidR="00B90CB9" w:rsidRPr="00510FB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B87A5" w14:textId="77777777" w:rsidR="000D704C" w:rsidRDefault="000D704C" w:rsidP="00A820C9">
      <w:r>
        <w:separator/>
      </w:r>
    </w:p>
  </w:endnote>
  <w:endnote w:type="continuationSeparator" w:id="0">
    <w:p w14:paraId="6021E2AD" w14:textId="77777777" w:rsidR="000D704C" w:rsidRDefault="000D704C"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77777777"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DC7A32">
          <w:rPr>
            <w:rFonts w:ascii="Times New Roman" w:hAnsi="Times New Roman"/>
            <w:noProof/>
            <w:sz w:val="16"/>
            <w:szCs w:val="16"/>
          </w:rPr>
          <w:t>1</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303B3" w14:textId="77777777" w:rsidR="000D704C" w:rsidRDefault="000D704C" w:rsidP="00A820C9">
      <w:r>
        <w:separator/>
      </w:r>
    </w:p>
  </w:footnote>
  <w:footnote w:type="continuationSeparator" w:id="0">
    <w:p w14:paraId="3688D9BD" w14:textId="77777777" w:rsidR="000D704C" w:rsidRDefault="000D704C"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B9EB" w14:textId="4616300A" w:rsidR="00B2361E" w:rsidRPr="00B2361E" w:rsidRDefault="00B2361E" w:rsidP="00B2361E">
    <w:pPr>
      <w:rPr>
        <w:rFonts w:ascii="Times New Roman" w:hAnsi="Times New Roman"/>
        <w:i/>
        <w:iCs/>
        <w:sz w:val="16"/>
        <w:szCs w:val="16"/>
      </w:rPr>
    </w:pPr>
    <w:r w:rsidRPr="00B2361E">
      <w:rPr>
        <w:rFonts w:ascii="Times New Roman" w:eastAsia="MS PMincho" w:hAnsi="Times New Roman"/>
        <w:sz w:val="16"/>
        <w:szCs w:val="16"/>
      </w:rPr>
      <w:t xml:space="preserve">Lekcje Biblijne </w:t>
    </w:r>
    <w:r w:rsidR="00192589">
      <w:rPr>
        <w:rFonts w:ascii="Times New Roman" w:eastAsia="MS PMincho" w:hAnsi="Times New Roman"/>
        <w:sz w:val="16"/>
        <w:szCs w:val="16"/>
      </w:rPr>
      <w:t>4</w:t>
    </w:r>
    <w:r w:rsidRPr="00B2361E">
      <w:rPr>
        <w:rFonts w:ascii="Times New Roman" w:eastAsia="MS PMincho" w:hAnsi="Times New Roman"/>
        <w:sz w:val="16"/>
        <w:szCs w:val="16"/>
      </w:rPr>
      <w:t xml:space="preserve">/2021, </w:t>
    </w:r>
    <w:r w:rsidR="00262338">
      <w:rPr>
        <w:rFonts w:ascii="Times New Roman" w:hAnsi="Times New Roman"/>
        <w:sz w:val="16"/>
        <w:szCs w:val="16"/>
      </w:rPr>
      <w:t>Clifford Goldstein – Teraźniejsza prawda w Księdze Powtórzonego Prawa</w:t>
    </w:r>
  </w:p>
  <w:p w14:paraId="7F024918" w14:textId="08CC0DAE" w:rsidR="00A97ECA" w:rsidRPr="00AA0514" w:rsidRDefault="00B2361E" w:rsidP="00192589">
    <w:pPr>
      <w:rPr>
        <w:rFonts w:ascii="Times New Roman" w:hAnsi="Times New Roman"/>
        <w:b/>
        <w:sz w:val="16"/>
        <w:szCs w:val="16"/>
      </w:rPr>
    </w:pPr>
    <w:r w:rsidRPr="00B2361E">
      <w:rPr>
        <w:rFonts w:ascii="Times New Roman" w:hAnsi="Times New Roman"/>
        <w:sz w:val="16"/>
        <w:szCs w:val="16"/>
      </w:rPr>
      <w:t>Przewodnik dla nauczycieli, Lekcja</w:t>
    </w:r>
    <w:r w:rsidR="00E15431">
      <w:rPr>
        <w:rFonts w:ascii="Times New Roman" w:hAnsi="Times New Roman"/>
        <w:sz w:val="16"/>
        <w:szCs w:val="16"/>
      </w:rPr>
      <w:t xml:space="preserve"> </w:t>
    </w:r>
    <w:r w:rsidR="000D3669">
      <w:rPr>
        <w:rFonts w:ascii="Times New Roman" w:hAnsi="Times New Roman"/>
        <w:sz w:val="16"/>
        <w:szCs w:val="16"/>
      </w:rPr>
      <w:t>8</w:t>
    </w:r>
    <w:r w:rsidR="004B48A7">
      <w:rPr>
        <w:rFonts w:ascii="Times New Roman" w:hAnsi="Times New Roman"/>
        <w:sz w:val="16"/>
        <w:szCs w:val="16"/>
      </w:rPr>
      <w:t xml:space="preserve"> </w:t>
    </w:r>
    <w:r w:rsidR="0015413F">
      <w:rPr>
        <w:rFonts w:ascii="Times New Roman" w:hAnsi="Times New Roman"/>
        <w:sz w:val="16"/>
        <w:szCs w:val="16"/>
      </w:rPr>
      <w:t>–</w:t>
    </w:r>
    <w:r w:rsidR="002A0BB1">
      <w:rPr>
        <w:rFonts w:ascii="Times New Roman" w:hAnsi="Times New Roman"/>
        <w:sz w:val="16"/>
        <w:szCs w:val="16"/>
      </w:rPr>
      <w:t xml:space="preserve"> </w:t>
    </w:r>
    <w:r w:rsidR="000D3669">
      <w:rPr>
        <w:rFonts w:ascii="Times New Roman" w:hAnsi="Times New Roman"/>
        <w:sz w:val="16"/>
        <w:szCs w:val="16"/>
      </w:rPr>
      <w:t>Wybierz życie</w:t>
    </w:r>
    <w:r w:rsidR="00C02E27">
      <w:rPr>
        <w:rFonts w:ascii="Times New Roman" w:hAnsi="Times New Roman"/>
        <w:sz w:val="16"/>
        <w:szCs w:val="16"/>
      </w:rPr>
      <w:t xml:space="preserve"> </w:t>
    </w:r>
    <w:r w:rsidR="00B90CB9">
      <w:rPr>
        <w:rFonts w:ascii="Times New Roman" w:hAnsi="Times New Roman"/>
        <w:sz w:val="16"/>
        <w:szCs w:val="16"/>
      </w:rPr>
      <w:t xml:space="preserve"> </w:t>
    </w:r>
    <w:r w:rsidR="00192589">
      <w:rPr>
        <w:rFonts w:ascii="Times New Roman" w:hAnsi="Times New Roman"/>
        <w:sz w:val="16"/>
        <w:szCs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6FBF"/>
    <w:rsid w:val="0002114D"/>
    <w:rsid w:val="00027C13"/>
    <w:rsid w:val="000314C7"/>
    <w:rsid w:val="00034222"/>
    <w:rsid w:val="00035493"/>
    <w:rsid w:val="00041B9C"/>
    <w:rsid w:val="0004300C"/>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5BF6"/>
    <w:rsid w:val="00097610"/>
    <w:rsid w:val="000A5E76"/>
    <w:rsid w:val="000A7CAE"/>
    <w:rsid w:val="000B4665"/>
    <w:rsid w:val="000C39FA"/>
    <w:rsid w:val="000C43D8"/>
    <w:rsid w:val="000D0B43"/>
    <w:rsid w:val="000D3669"/>
    <w:rsid w:val="000D704C"/>
    <w:rsid w:val="000E37F9"/>
    <w:rsid w:val="000E3D8C"/>
    <w:rsid w:val="000F4D2C"/>
    <w:rsid w:val="00125E33"/>
    <w:rsid w:val="00130250"/>
    <w:rsid w:val="00131D4E"/>
    <w:rsid w:val="001344DC"/>
    <w:rsid w:val="001407C0"/>
    <w:rsid w:val="0015413F"/>
    <w:rsid w:val="00160A2E"/>
    <w:rsid w:val="00161F23"/>
    <w:rsid w:val="00162107"/>
    <w:rsid w:val="001634CA"/>
    <w:rsid w:val="00167273"/>
    <w:rsid w:val="0017267D"/>
    <w:rsid w:val="00172E60"/>
    <w:rsid w:val="00180FC0"/>
    <w:rsid w:val="001900C2"/>
    <w:rsid w:val="00191138"/>
    <w:rsid w:val="00192589"/>
    <w:rsid w:val="001A14AD"/>
    <w:rsid w:val="001A64A1"/>
    <w:rsid w:val="001B6CB1"/>
    <w:rsid w:val="001C3DCA"/>
    <w:rsid w:val="001D207D"/>
    <w:rsid w:val="001E3960"/>
    <w:rsid w:val="001F3AB8"/>
    <w:rsid w:val="00211923"/>
    <w:rsid w:val="00212D47"/>
    <w:rsid w:val="002215B7"/>
    <w:rsid w:val="0024201E"/>
    <w:rsid w:val="002426C3"/>
    <w:rsid w:val="00247ECF"/>
    <w:rsid w:val="00256C0B"/>
    <w:rsid w:val="00262338"/>
    <w:rsid w:val="00262399"/>
    <w:rsid w:val="002646E2"/>
    <w:rsid w:val="002666F2"/>
    <w:rsid w:val="00267AD9"/>
    <w:rsid w:val="0027003D"/>
    <w:rsid w:val="0028485A"/>
    <w:rsid w:val="002A0BB1"/>
    <w:rsid w:val="002A0CBE"/>
    <w:rsid w:val="002A1958"/>
    <w:rsid w:val="002A48E6"/>
    <w:rsid w:val="002B2505"/>
    <w:rsid w:val="002B7744"/>
    <w:rsid w:val="002B7FC3"/>
    <w:rsid w:val="002C1A03"/>
    <w:rsid w:val="002C4FFF"/>
    <w:rsid w:val="002D1C21"/>
    <w:rsid w:val="002D3EDC"/>
    <w:rsid w:val="002F38CF"/>
    <w:rsid w:val="002F7A06"/>
    <w:rsid w:val="00300F15"/>
    <w:rsid w:val="00305BBE"/>
    <w:rsid w:val="003207A1"/>
    <w:rsid w:val="003233CA"/>
    <w:rsid w:val="00323F87"/>
    <w:rsid w:val="0033532F"/>
    <w:rsid w:val="00341D7B"/>
    <w:rsid w:val="00343844"/>
    <w:rsid w:val="00344E00"/>
    <w:rsid w:val="00346E5C"/>
    <w:rsid w:val="00350868"/>
    <w:rsid w:val="00351ADA"/>
    <w:rsid w:val="003562CF"/>
    <w:rsid w:val="00357FBB"/>
    <w:rsid w:val="00362A7E"/>
    <w:rsid w:val="0036462B"/>
    <w:rsid w:val="003A03DD"/>
    <w:rsid w:val="003A1217"/>
    <w:rsid w:val="003A4695"/>
    <w:rsid w:val="003B30B7"/>
    <w:rsid w:val="003B7F2E"/>
    <w:rsid w:val="003C11EC"/>
    <w:rsid w:val="003C5237"/>
    <w:rsid w:val="003D1F71"/>
    <w:rsid w:val="003D35FF"/>
    <w:rsid w:val="003E5187"/>
    <w:rsid w:val="003E67C5"/>
    <w:rsid w:val="00404868"/>
    <w:rsid w:val="00411F03"/>
    <w:rsid w:val="00422C48"/>
    <w:rsid w:val="0043366A"/>
    <w:rsid w:val="0044128C"/>
    <w:rsid w:val="0044786C"/>
    <w:rsid w:val="0045585B"/>
    <w:rsid w:val="00457757"/>
    <w:rsid w:val="004622A1"/>
    <w:rsid w:val="00473EDB"/>
    <w:rsid w:val="004765D6"/>
    <w:rsid w:val="00482556"/>
    <w:rsid w:val="004A07EB"/>
    <w:rsid w:val="004A1334"/>
    <w:rsid w:val="004A1F71"/>
    <w:rsid w:val="004A3508"/>
    <w:rsid w:val="004A68C6"/>
    <w:rsid w:val="004B48A7"/>
    <w:rsid w:val="004B532A"/>
    <w:rsid w:val="004B6D09"/>
    <w:rsid w:val="004D072B"/>
    <w:rsid w:val="004E0A2B"/>
    <w:rsid w:val="004E2DE9"/>
    <w:rsid w:val="004E40B6"/>
    <w:rsid w:val="004F0AA1"/>
    <w:rsid w:val="004F7F95"/>
    <w:rsid w:val="00504576"/>
    <w:rsid w:val="00512C47"/>
    <w:rsid w:val="005205E4"/>
    <w:rsid w:val="00521F52"/>
    <w:rsid w:val="00535F72"/>
    <w:rsid w:val="00544549"/>
    <w:rsid w:val="00545A28"/>
    <w:rsid w:val="00547F5F"/>
    <w:rsid w:val="005537F3"/>
    <w:rsid w:val="005538E5"/>
    <w:rsid w:val="0055562E"/>
    <w:rsid w:val="005675D2"/>
    <w:rsid w:val="0058262E"/>
    <w:rsid w:val="0058291A"/>
    <w:rsid w:val="0058625A"/>
    <w:rsid w:val="005A1543"/>
    <w:rsid w:val="005A45AA"/>
    <w:rsid w:val="005B1BDE"/>
    <w:rsid w:val="005B5CE3"/>
    <w:rsid w:val="005C0E8B"/>
    <w:rsid w:val="005C7E3B"/>
    <w:rsid w:val="005D533A"/>
    <w:rsid w:val="005D58BF"/>
    <w:rsid w:val="005E01EF"/>
    <w:rsid w:val="005F1934"/>
    <w:rsid w:val="005F4946"/>
    <w:rsid w:val="00602B6F"/>
    <w:rsid w:val="00615FE6"/>
    <w:rsid w:val="006237C5"/>
    <w:rsid w:val="006254DA"/>
    <w:rsid w:val="00632A41"/>
    <w:rsid w:val="0063445E"/>
    <w:rsid w:val="0066123D"/>
    <w:rsid w:val="006624AC"/>
    <w:rsid w:val="006657A7"/>
    <w:rsid w:val="00673C79"/>
    <w:rsid w:val="00680F75"/>
    <w:rsid w:val="00685F14"/>
    <w:rsid w:val="00690562"/>
    <w:rsid w:val="006960FC"/>
    <w:rsid w:val="006A77D5"/>
    <w:rsid w:val="006B4286"/>
    <w:rsid w:val="006C1AD2"/>
    <w:rsid w:val="006C3510"/>
    <w:rsid w:val="006C423D"/>
    <w:rsid w:val="006D05BE"/>
    <w:rsid w:val="006F2FFB"/>
    <w:rsid w:val="0071208E"/>
    <w:rsid w:val="00725650"/>
    <w:rsid w:val="00726F3A"/>
    <w:rsid w:val="00727749"/>
    <w:rsid w:val="007346EB"/>
    <w:rsid w:val="0074017C"/>
    <w:rsid w:val="007608BA"/>
    <w:rsid w:val="0076232D"/>
    <w:rsid w:val="00767D8E"/>
    <w:rsid w:val="00776C42"/>
    <w:rsid w:val="007812DA"/>
    <w:rsid w:val="00785516"/>
    <w:rsid w:val="007934DA"/>
    <w:rsid w:val="0079785B"/>
    <w:rsid w:val="007B67F4"/>
    <w:rsid w:val="007C0F83"/>
    <w:rsid w:val="007C6037"/>
    <w:rsid w:val="007D0F98"/>
    <w:rsid w:val="007E2A1C"/>
    <w:rsid w:val="007E39EB"/>
    <w:rsid w:val="007F2BD7"/>
    <w:rsid w:val="0081514B"/>
    <w:rsid w:val="008202AD"/>
    <w:rsid w:val="00837D04"/>
    <w:rsid w:val="00845363"/>
    <w:rsid w:val="008572DB"/>
    <w:rsid w:val="00870FEF"/>
    <w:rsid w:val="0087312A"/>
    <w:rsid w:val="00883CE6"/>
    <w:rsid w:val="00897134"/>
    <w:rsid w:val="008A4A07"/>
    <w:rsid w:val="008A4CC9"/>
    <w:rsid w:val="008A5882"/>
    <w:rsid w:val="008B44EC"/>
    <w:rsid w:val="008C1D23"/>
    <w:rsid w:val="008C1F5B"/>
    <w:rsid w:val="008C694D"/>
    <w:rsid w:val="008E0114"/>
    <w:rsid w:val="008E1633"/>
    <w:rsid w:val="009039D9"/>
    <w:rsid w:val="00903AB3"/>
    <w:rsid w:val="00904615"/>
    <w:rsid w:val="00910645"/>
    <w:rsid w:val="0091548D"/>
    <w:rsid w:val="00926046"/>
    <w:rsid w:val="00933C8E"/>
    <w:rsid w:val="00934141"/>
    <w:rsid w:val="00935E1F"/>
    <w:rsid w:val="009378A8"/>
    <w:rsid w:val="00947D49"/>
    <w:rsid w:val="00971A12"/>
    <w:rsid w:val="00974B48"/>
    <w:rsid w:val="0097572F"/>
    <w:rsid w:val="00980C54"/>
    <w:rsid w:val="0099242B"/>
    <w:rsid w:val="00992622"/>
    <w:rsid w:val="00997535"/>
    <w:rsid w:val="009A6521"/>
    <w:rsid w:val="009A7A43"/>
    <w:rsid w:val="009B4423"/>
    <w:rsid w:val="009C3EC3"/>
    <w:rsid w:val="009D20F6"/>
    <w:rsid w:val="009E6419"/>
    <w:rsid w:val="009E786E"/>
    <w:rsid w:val="009F11FB"/>
    <w:rsid w:val="009F74C4"/>
    <w:rsid w:val="00A03AF6"/>
    <w:rsid w:val="00A06761"/>
    <w:rsid w:val="00A10178"/>
    <w:rsid w:val="00A1594B"/>
    <w:rsid w:val="00A17612"/>
    <w:rsid w:val="00A22AA7"/>
    <w:rsid w:val="00A249C3"/>
    <w:rsid w:val="00A26A3B"/>
    <w:rsid w:val="00A32AA6"/>
    <w:rsid w:val="00A372AD"/>
    <w:rsid w:val="00A41678"/>
    <w:rsid w:val="00A45D17"/>
    <w:rsid w:val="00A47653"/>
    <w:rsid w:val="00A47A53"/>
    <w:rsid w:val="00A501CB"/>
    <w:rsid w:val="00A51056"/>
    <w:rsid w:val="00A55737"/>
    <w:rsid w:val="00A57F47"/>
    <w:rsid w:val="00A60126"/>
    <w:rsid w:val="00A65204"/>
    <w:rsid w:val="00A65821"/>
    <w:rsid w:val="00A658B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40C3"/>
    <w:rsid w:val="00AB6768"/>
    <w:rsid w:val="00AC3205"/>
    <w:rsid w:val="00AD4D5B"/>
    <w:rsid w:val="00AD7194"/>
    <w:rsid w:val="00B12BA8"/>
    <w:rsid w:val="00B2361E"/>
    <w:rsid w:val="00B244DF"/>
    <w:rsid w:val="00B27439"/>
    <w:rsid w:val="00B30841"/>
    <w:rsid w:val="00B31A94"/>
    <w:rsid w:val="00B32C6C"/>
    <w:rsid w:val="00B42BF8"/>
    <w:rsid w:val="00B5045B"/>
    <w:rsid w:val="00B5278F"/>
    <w:rsid w:val="00B53BCA"/>
    <w:rsid w:val="00B608AC"/>
    <w:rsid w:val="00B67684"/>
    <w:rsid w:val="00B70608"/>
    <w:rsid w:val="00B90CB9"/>
    <w:rsid w:val="00B941C8"/>
    <w:rsid w:val="00BA5879"/>
    <w:rsid w:val="00BA7EDD"/>
    <w:rsid w:val="00BC756F"/>
    <w:rsid w:val="00BD0104"/>
    <w:rsid w:val="00BE5836"/>
    <w:rsid w:val="00BF6B76"/>
    <w:rsid w:val="00C01278"/>
    <w:rsid w:val="00C02E27"/>
    <w:rsid w:val="00C045AF"/>
    <w:rsid w:val="00C14432"/>
    <w:rsid w:val="00C16A0D"/>
    <w:rsid w:val="00C1793D"/>
    <w:rsid w:val="00C22C76"/>
    <w:rsid w:val="00C2619A"/>
    <w:rsid w:val="00C2757B"/>
    <w:rsid w:val="00C30958"/>
    <w:rsid w:val="00C34141"/>
    <w:rsid w:val="00C42F81"/>
    <w:rsid w:val="00C43D2B"/>
    <w:rsid w:val="00C44AC9"/>
    <w:rsid w:val="00C539F9"/>
    <w:rsid w:val="00C61B5B"/>
    <w:rsid w:val="00C711AB"/>
    <w:rsid w:val="00C76D9B"/>
    <w:rsid w:val="00C85D32"/>
    <w:rsid w:val="00C93192"/>
    <w:rsid w:val="00CA1F88"/>
    <w:rsid w:val="00CB2110"/>
    <w:rsid w:val="00CB286C"/>
    <w:rsid w:val="00CB571A"/>
    <w:rsid w:val="00CD55B6"/>
    <w:rsid w:val="00CD6B02"/>
    <w:rsid w:val="00CE4997"/>
    <w:rsid w:val="00CE7CCE"/>
    <w:rsid w:val="00CF2F3B"/>
    <w:rsid w:val="00D010E2"/>
    <w:rsid w:val="00D0110D"/>
    <w:rsid w:val="00D0120F"/>
    <w:rsid w:val="00D0482E"/>
    <w:rsid w:val="00D1365B"/>
    <w:rsid w:val="00D143E6"/>
    <w:rsid w:val="00D17CAF"/>
    <w:rsid w:val="00D21548"/>
    <w:rsid w:val="00D3080D"/>
    <w:rsid w:val="00D43042"/>
    <w:rsid w:val="00D43CA9"/>
    <w:rsid w:val="00D460C5"/>
    <w:rsid w:val="00D5040D"/>
    <w:rsid w:val="00D5746C"/>
    <w:rsid w:val="00D67231"/>
    <w:rsid w:val="00D7222D"/>
    <w:rsid w:val="00D746F4"/>
    <w:rsid w:val="00DA421C"/>
    <w:rsid w:val="00DB7651"/>
    <w:rsid w:val="00DC750C"/>
    <w:rsid w:val="00DC7A32"/>
    <w:rsid w:val="00DD7EA6"/>
    <w:rsid w:val="00DE011A"/>
    <w:rsid w:val="00DE0B9C"/>
    <w:rsid w:val="00DE5AB9"/>
    <w:rsid w:val="00DF1EA2"/>
    <w:rsid w:val="00E024F6"/>
    <w:rsid w:val="00E03075"/>
    <w:rsid w:val="00E06F36"/>
    <w:rsid w:val="00E147E0"/>
    <w:rsid w:val="00E15431"/>
    <w:rsid w:val="00E23861"/>
    <w:rsid w:val="00E274A1"/>
    <w:rsid w:val="00E32868"/>
    <w:rsid w:val="00E366EF"/>
    <w:rsid w:val="00E60CC8"/>
    <w:rsid w:val="00E70CA3"/>
    <w:rsid w:val="00E74F52"/>
    <w:rsid w:val="00E7674E"/>
    <w:rsid w:val="00E8687A"/>
    <w:rsid w:val="00E86CB7"/>
    <w:rsid w:val="00E90F2D"/>
    <w:rsid w:val="00E9226C"/>
    <w:rsid w:val="00E95C9D"/>
    <w:rsid w:val="00EB1FDE"/>
    <w:rsid w:val="00EB34DD"/>
    <w:rsid w:val="00EF226A"/>
    <w:rsid w:val="00EF3E9E"/>
    <w:rsid w:val="00EF502C"/>
    <w:rsid w:val="00F16117"/>
    <w:rsid w:val="00F16358"/>
    <w:rsid w:val="00F2397B"/>
    <w:rsid w:val="00F34F5E"/>
    <w:rsid w:val="00F40C65"/>
    <w:rsid w:val="00F42B0D"/>
    <w:rsid w:val="00F47047"/>
    <w:rsid w:val="00F5322D"/>
    <w:rsid w:val="00F711C9"/>
    <w:rsid w:val="00F757EC"/>
    <w:rsid w:val="00F8023F"/>
    <w:rsid w:val="00F86EBE"/>
    <w:rsid w:val="00F96322"/>
    <w:rsid w:val="00FB0002"/>
    <w:rsid w:val="00FB5F4B"/>
    <w:rsid w:val="00FC280C"/>
    <w:rsid w:val="00FC35F3"/>
    <w:rsid w:val="00FE03F9"/>
    <w:rsid w:val="00FF1219"/>
    <w:rsid w:val="00FF1B01"/>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0497-79EA-452E-B33A-0F3C7E8C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1380</Words>
  <Characters>7980</Characters>
  <Application>Microsoft Office Word</Application>
  <DocSecurity>0</DocSecurity>
  <Lines>126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2021-01-27T17:24:00Z</cp:lastPrinted>
  <dcterms:created xsi:type="dcterms:W3CDTF">2021-10-22T08:48:00Z</dcterms:created>
  <dcterms:modified xsi:type="dcterms:W3CDTF">2021-10-22T08:51:00Z</dcterms:modified>
</cp:coreProperties>
</file>