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AD" w:rsidRPr="007E7172" w:rsidRDefault="00B8752E" w:rsidP="007E7172">
      <w:pPr>
        <w:spacing w:after="0" w:line="240" w:lineRule="auto"/>
        <w:jc w:val="both"/>
        <w:rPr>
          <w:rFonts w:ascii="Times New Roman" w:hAnsi="Times New Roman" w:cs="Times New Roman"/>
        </w:rPr>
      </w:pPr>
      <w:r w:rsidRPr="007E7172">
        <w:rPr>
          <w:rFonts w:ascii="Times New Roman" w:hAnsi="Times New Roman" w:cs="Times New Roman"/>
          <w:b/>
        </w:rPr>
        <w:t xml:space="preserve">Lekcja </w:t>
      </w:r>
      <w:r w:rsidR="001A5567" w:rsidRPr="007E7172">
        <w:rPr>
          <w:rFonts w:ascii="Times New Roman" w:hAnsi="Times New Roman" w:cs="Times New Roman"/>
          <w:b/>
        </w:rPr>
        <w:t>1</w:t>
      </w:r>
      <w:r w:rsidR="007E7172" w:rsidRPr="007E7172">
        <w:rPr>
          <w:rFonts w:ascii="Times New Roman" w:hAnsi="Times New Roman" w:cs="Times New Roman"/>
          <w:b/>
        </w:rPr>
        <w:t>3</w:t>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8C25AF" w:rsidRPr="007E7172">
        <w:rPr>
          <w:rFonts w:ascii="Times New Roman" w:hAnsi="Times New Roman" w:cs="Times New Roman"/>
        </w:rPr>
        <w:tab/>
      </w:r>
      <w:r w:rsidR="007E7172" w:rsidRPr="007E7172">
        <w:rPr>
          <w:rFonts w:ascii="Times New Roman" w:hAnsi="Times New Roman" w:cs="Times New Roman"/>
          <w:b/>
        </w:rPr>
        <w:t>3</w:t>
      </w:r>
      <w:r w:rsidR="008F35F3">
        <w:rPr>
          <w:rFonts w:ascii="Times New Roman" w:hAnsi="Times New Roman" w:cs="Times New Roman"/>
          <w:b/>
        </w:rPr>
        <w:t>0</w:t>
      </w:r>
      <w:bookmarkStart w:id="0" w:name="_GoBack"/>
      <w:bookmarkEnd w:id="0"/>
      <w:r w:rsidR="004A47BB" w:rsidRPr="007E7172">
        <w:rPr>
          <w:rFonts w:ascii="Times New Roman" w:hAnsi="Times New Roman" w:cs="Times New Roman"/>
          <w:b/>
        </w:rPr>
        <w:t xml:space="preserve"> </w:t>
      </w:r>
      <w:r w:rsidR="004D3E20" w:rsidRPr="007E7172">
        <w:rPr>
          <w:rFonts w:ascii="Times New Roman" w:hAnsi="Times New Roman" w:cs="Times New Roman"/>
          <w:b/>
        </w:rPr>
        <w:t>marca</w:t>
      </w:r>
    </w:p>
    <w:p w:rsidR="007E7172" w:rsidRDefault="007E7172" w:rsidP="007E7172">
      <w:pPr>
        <w:spacing w:after="0" w:line="240" w:lineRule="auto"/>
        <w:jc w:val="both"/>
        <w:rPr>
          <w:rFonts w:ascii="Times New Roman" w:hAnsi="Times New Roman" w:cs="Times New Roman"/>
          <w:b/>
        </w:rPr>
      </w:pPr>
    </w:p>
    <w:p w:rsidR="00E84093" w:rsidRPr="007E7172" w:rsidRDefault="007E7172" w:rsidP="007E7172">
      <w:pPr>
        <w:spacing w:after="0" w:line="240" w:lineRule="auto"/>
        <w:jc w:val="center"/>
        <w:rPr>
          <w:rFonts w:ascii="Times New Roman" w:hAnsi="Times New Roman" w:cs="Times New Roman"/>
          <w:b/>
        </w:rPr>
      </w:pPr>
      <w:r w:rsidRPr="007E7172">
        <w:rPr>
          <w:rFonts w:ascii="Times New Roman" w:hAnsi="Times New Roman" w:cs="Times New Roman"/>
          <w:b/>
          <w:sz w:val="36"/>
        </w:rPr>
        <w:t>„Oto wszystko nowym czynię”</w:t>
      </w:r>
    </w:p>
    <w:p w:rsidR="007E7172" w:rsidRDefault="007E7172" w:rsidP="007E7172">
      <w:pPr>
        <w:spacing w:line="240" w:lineRule="auto"/>
        <w:jc w:val="both"/>
        <w:rPr>
          <w:rFonts w:ascii="Times New Roman" w:hAnsi="Times New Roman" w:cs="Times New Roman"/>
          <w:b/>
        </w:rPr>
      </w:pP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rPr>
        <w:t>Część I: Przegląd lekcji</w:t>
      </w: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bCs/>
        </w:rPr>
        <w:t xml:space="preserve">Tekst przewodni: </w:t>
      </w:r>
      <w:proofErr w:type="spellStart"/>
      <w:r w:rsidRPr="007E7172">
        <w:rPr>
          <w:rFonts w:ascii="Times New Roman" w:hAnsi="Times New Roman" w:cs="Times New Roman"/>
          <w:iCs/>
        </w:rPr>
        <w:t>Ap</w:t>
      </w:r>
      <w:proofErr w:type="spellEnd"/>
      <w:r w:rsidRPr="007E7172">
        <w:rPr>
          <w:rFonts w:ascii="Times New Roman" w:hAnsi="Times New Roman" w:cs="Times New Roman"/>
          <w:iCs/>
        </w:rPr>
        <w:t xml:space="preserve"> 21,5.</w:t>
      </w: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bCs/>
        </w:rPr>
        <w:t xml:space="preserve">Cel studium: </w:t>
      </w:r>
      <w:proofErr w:type="spellStart"/>
      <w:r w:rsidRPr="007E7172">
        <w:rPr>
          <w:rFonts w:ascii="Times New Roman" w:hAnsi="Times New Roman" w:cs="Times New Roman"/>
        </w:rPr>
        <w:t>Ap</w:t>
      </w:r>
      <w:proofErr w:type="spellEnd"/>
      <w:r w:rsidRPr="007E7172">
        <w:rPr>
          <w:rFonts w:ascii="Times New Roman" w:hAnsi="Times New Roman" w:cs="Times New Roman"/>
        </w:rPr>
        <w:t xml:space="preserve"> 19—22 zaczyna się od opisu wydarzeń czasu końca tuż przed, podczas powtórnego przyjścia Jezusa (</w:t>
      </w:r>
      <w:proofErr w:type="spellStart"/>
      <w:r w:rsidRPr="007E7172">
        <w:rPr>
          <w:rFonts w:ascii="Times New Roman" w:hAnsi="Times New Roman" w:cs="Times New Roman"/>
        </w:rPr>
        <w:t>Ap</w:t>
      </w:r>
      <w:proofErr w:type="spellEnd"/>
      <w:r w:rsidRPr="007E7172">
        <w:rPr>
          <w:rFonts w:ascii="Times New Roman" w:hAnsi="Times New Roman" w:cs="Times New Roman"/>
        </w:rPr>
        <w:t xml:space="preserve"> 19), a następnie daje czytelnikom wgląd w przyszłość, po tym wydarzeniu </w:t>
      </w:r>
      <w:r>
        <w:rPr>
          <w:rFonts w:ascii="Times New Roman" w:hAnsi="Times New Roman" w:cs="Times New Roman"/>
        </w:rPr>
        <w:t>–</w:t>
      </w:r>
      <w:r w:rsidRPr="007E7172">
        <w:rPr>
          <w:rFonts w:ascii="Times New Roman" w:hAnsi="Times New Roman" w:cs="Times New Roman"/>
        </w:rPr>
        <w:t xml:space="preserve"> w</w:t>
      </w:r>
      <w:r>
        <w:rPr>
          <w:rFonts w:ascii="Times New Roman" w:hAnsi="Times New Roman" w:cs="Times New Roman"/>
        </w:rPr>
        <w:t> </w:t>
      </w:r>
      <w:r w:rsidRPr="007E7172">
        <w:rPr>
          <w:rFonts w:ascii="Times New Roman" w:hAnsi="Times New Roman" w:cs="Times New Roman"/>
        </w:rPr>
        <w:t xml:space="preserve"> okresie </w:t>
      </w:r>
      <w:proofErr w:type="spellStart"/>
      <w:r w:rsidRPr="007E7172">
        <w:rPr>
          <w:rFonts w:ascii="Times New Roman" w:hAnsi="Times New Roman" w:cs="Times New Roman"/>
        </w:rPr>
        <w:t>mileniu</w:t>
      </w:r>
      <w:proofErr w:type="spellEnd"/>
      <w:r w:rsidRPr="007E7172">
        <w:rPr>
          <w:rFonts w:ascii="Times New Roman" w:hAnsi="Times New Roman" w:cs="Times New Roman"/>
        </w:rPr>
        <w:t xml:space="preserve"> (</w:t>
      </w:r>
      <w:proofErr w:type="spellStart"/>
      <w:r w:rsidRPr="007E7172">
        <w:rPr>
          <w:rFonts w:ascii="Times New Roman" w:hAnsi="Times New Roman" w:cs="Times New Roman"/>
        </w:rPr>
        <w:t>Ap</w:t>
      </w:r>
      <w:proofErr w:type="spellEnd"/>
      <w:r w:rsidRPr="007E7172">
        <w:rPr>
          <w:rFonts w:ascii="Times New Roman" w:hAnsi="Times New Roman" w:cs="Times New Roman"/>
        </w:rPr>
        <w:t xml:space="preserve"> 20) i w wieczności (</w:t>
      </w:r>
      <w:proofErr w:type="spellStart"/>
      <w:r w:rsidRPr="007E7172">
        <w:rPr>
          <w:rFonts w:ascii="Times New Roman" w:hAnsi="Times New Roman" w:cs="Times New Roman"/>
        </w:rPr>
        <w:t>Ap</w:t>
      </w:r>
      <w:proofErr w:type="spellEnd"/>
      <w:r w:rsidRPr="007E7172">
        <w:rPr>
          <w:rFonts w:ascii="Times New Roman" w:hAnsi="Times New Roman" w:cs="Times New Roman"/>
        </w:rPr>
        <w:t xml:space="preserve"> 21—22).</w:t>
      </w: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bCs/>
        </w:rPr>
        <w:t xml:space="preserve">Wprowadzenie: </w:t>
      </w:r>
      <w:r w:rsidRPr="007E7172">
        <w:rPr>
          <w:rFonts w:ascii="Times New Roman" w:hAnsi="Times New Roman" w:cs="Times New Roman"/>
        </w:rPr>
        <w:t xml:space="preserve">Cztery ostatnie rozdziały </w:t>
      </w:r>
      <w:r w:rsidRPr="007E7172">
        <w:rPr>
          <w:rFonts w:ascii="Times New Roman" w:hAnsi="Times New Roman" w:cs="Times New Roman"/>
          <w:i/>
          <w:iCs/>
        </w:rPr>
        <w:t>Apokalipsy Jana</w:t>
      </w:r>
      <w:r w:rsidRPr="007E7172">
        <w:rPr>
          <w:rFonts w:ascii="Times New Roman" w:hAnsi="Times New Roman" w:cs="Times New Roman"/>
        </w:rPr>
        <w:t xml:space="preserve"> zawierają najwyraźniejszy i najbardziej szczegółowy biblijny opis wydarzeń tuż przed, podczas i po powtórnym przyjściu Jezusa Chrystusa. Choć w innych miejscach </w:t>
      </w:r>
      <w:r w:rsidRPr="007E7172">
        <w:rPr>
          <w:rFonts w:ascii="Times New Roman" w:hAnsi="Times New Roman" w:cs="Times New Roman"/>
          <w:i/>
          <w:iCs/>
        </w:rPr>
        <w:t>Biblii</w:t>
      </w:r>
      <w:r w:rsidRPr="007E7172">
        <w:rPr>
          <w:rFonts w:ascii="Times New Roman" w:hAnsi="Times New Roman" w:cs="Times New Roman"/>
        </w:rPr>
        <w:t xml:space="preserve"> zawarte są wskazówki dotyczące milenium (1 Kor 15,20-22; Iz 26,19-21), te ostatnie rozdziały </w:t>
      </w:r>
      <w:r w:rsidRPr="007E7172">
        <w:rPr>
          <w:rFonts w:ascii="Times New Roman" w:hAnsi="Times New Roman" w:cs="Times New Roman"/>
          <w:i/>
          <w:iCs/>
        </w:rPr>
        <w:t>Apokalipsy Jana</w:t>
      </w:r>
      <w:r w:rsidRPr="007E7172">
        <w:rPr>
          <w:rFonts w:ascii="Times New Roman" w:hAnsi="Times New Roman" w:cs="Times New Roman"/>
        </w:rPr>
        <w:t xml:space="preserve"> są jedynym miejscem, w którym okres ten został wymieniony wyraźnie i bezpośrednio. Tysiąc lat będzie dzielić powtórne przyjcie Jezusa od Jego trzeciego i ostatecznego przyjścia na ziemię.</w:t>
      </w:r>
    </w:p>
    <w:p w:rsidR="007E7172" w:rsidRPr="007E7172" w:rsidRDefault="007E7172" w:rsidP="007E7172">
      <w:pPr>
        <w:spacing w:after="0" w:line="360" w:lineRule="auto"/>
        <w:jc w:val="both"/>
        <w:rPr>
          <w:rFonts w:ascii="Times New Roman" w:hAnsi="Times New Roman" w:cs="Times New Roman"/>
        </w:rPr>
      </w:pP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bCs/>
        </w:rPr>
        <w:t xml:space="preserve">Tematy lekcji: </w:t>
      </w:r>
      <w:r w:rsidRPr="007E7172">
        <w:rPr>
          <w:rFonts w:ascii="Times New Roman" w:hAnsi="Times New Roman" w:cs="Times New Roman"/>
        </w:rPr>
        <w:t>Lekcja i tekst przewodni wprowadzają następujące tematy:</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I. Czy Bóg zmieni starą ziemię, czy stworzy nową?</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II. Powiązanie upadku Babilonu z piątą pieczęcią.</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III. Trzy poglądy na milenium.</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IV. Czy wieczność okaże się nudna? Co lud Boży zrobi z nieskończoną ilością czasu?</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V. Tło wyjaśniające Nowe Jeruzalem.</w:t>
      </w:r>
    </w:p>
    <w:p w:rsidR="007E7172" w:rsidRPr="007E7172" w:rsidRDefault="007E7172" w:rsidP="007E7172">
      <w:pPr>
        <w:spacing w:after="0" w:line="360" w:lineRule="auto"/>
        <w:jc w:val="both"/>
        <w:rPr>
          <w:rFonts w:ascii="Times New Roman" w:hAnsi="Times New Roman" w:cs="Times New Roman"/>
          <w:b/>
          <w:bCs/>
        </w:rPr>
      </w:pPr>
      <w:r w:rsidRPr="007E7172">
        <w:rPr>
          <w:rFonts w:ascii="Times New Roman" w:hAnsi="Times New Roman" w:cs="Times New Roman"/>
          <w:b/>
          <w:bCs/>
        </w:rPr>
        <w:t>VI. Kształt Nowego Jeruzalem.</w:t>
      </w:r>
    </w:p>
    <w:p w:rsidR="007E7172" w:rsidRPr="007E7172" w:rsidRDefault="007E7172" w:rsidP="007E7172">
      <w:pPr>
        <w:spacing w:after="0" w:line="360" w:lineRule="auto"/>
        <w:jc w:val="both"/>
        <w:rPr>
          <w:rFonts w:ascii="Times New Roman" w:hAnsi="Times New Roman" w:cs="Times New Roman"/>
        </w:rPr>
      </w:pPr>
      <w:r w:rsidRPr="007E7172">
        <w:rPr>
          <w:rFonts w:ascii="Times New Roman" w:hAnsi="Times New Roman" w:cs="Times New Roman"/>
          <w:b/>
          <w:bCs/>
        </w:rPr>
        <w:t xml:space="preserve">Praktyczne zastosowanie: </w:t>
      </w:r>
      <w:r w:rsidRPr="007E7172">
        <w:rPr>
          <w:rFonts w:ascii="Times New Roman" w:hAnsi="Times New Roman" w:cs="Times New Roman"/>
        </w:rPr>
        <w:t xml:space="preserve">W tej części zbadamy cel, w jakim Bóg ustanowił milenium opisane w </w:t>
      </w:r>
      <w:proofErr w:type="spellStart"/>
      <w:r w:rsidRPr="007E7172">
        <w:rPr>
          <w:rFonts w:ascii="Times New Roman" w:hAnsi="Times New Roman" w:cs="Times New Roman"/>
        </w:rPr>
        <w:t>Ap</w:t>
      </w:r>
      <w:proofErr w:type="spellEnd"/>
      <w:r w:rsidRPr="007E7172">
        <w:rPr>
          <w:rFonts w:ascii="Times New Roman" w:hAnsi="Times New Roman" w:cs="Times New Roman"/>
        </w:rPr>
        <w:t xml:space="preserve"> 20 oraz cel biblijnego proroctwa. Ponadto zastanowimy się, jak powinniśmy odpowiedzieć na to, czego uczy nas </w:t>
      </w:r>
      <w:r w:rsidRPr="007E7172">
        <w:rPr>
          <w:rFonts w:ascii="Times New Roman" w:hAnsi="Times New Roman" w:cs="Times New Roman"/>
          <w:i/>
          <w:iCs/>
        </w:rPr>
        <w:t>Apokalipsa Jana</w:t>
      </w:r>
      <w:r w:rsidRPr="007E7172">
        <w:rPr>
          <w:rFonts w:ascii="Times New Roman" w:hAnsi="Times New Roman" w:cs="Times New Roman"/>
        </w:rPr>
        <w:t>.</w:t>
      </w:r>
    </w:p>
    <w:p w:rsidR="007E7172" w:rsidRDefault="007E7172">
      <w:pPr>
        <w:rPr>
          <w:rFonts w:ascii="Times New Roman" w:hAnsi="Times New Roman" w:cs="Times New Roman"/>
        </w:rPr>
      </w:pPr>
      <w:r>
        <w:rPr>
          <w:rFonts w:ascii="Times New Roman" w:hAnsi="Times New Roman" w:cs="Times New Roman"/>
        </w:rPr>
        <w:br w:type="page"/>
      </w:r>
    </w:p>
    <w:p w:rsidR="007E7172" w:rsidRPr="007E7172" w:rsidRDefault="007E7172" w:rsidP="007E7172">
      <w:pPr>
        <w:spacing w:line="240" w:lineRule="auto"/>
        <w:jc w:val="both"/>
        <w:rPr>
          <w:rFonts w:ascii="Times New Roman" w:hAnsi="Times New Roman" w:cs="Times New Roman"/>
        </w:rPr>
      </w:pPr>
    </w:p>
    <w:p w:rsidR="007E7172" w:rsidRPr="007E7172" w:rsidRDefault="007E7172" w:rsidP="007E7172">
      <w:pPr>
        <w:spacing w:line="240" w:lineRule="auto"/>
        <w:jc w:val="both"/>
        <w:rPr>
          <w:rFonts w:ascii="Times New Roman" w:hAnsi="Times New Roman" w:cs="Times New Roman"/>
        </w:rPr>
      </w:pPr>
      <w:r w:rsidRPr="007E7172">
        <w:rPr>
          <w:rFonts w:ascii="Times New Roman" w:hAnsi="Times New Roman" w:cs="Times New Roman"/>
          <w:b/>
        </w:rPr>
        <w:t>Część II: Komentarz</w:t>
      </w:r>
    </w:p>
    <w:p w:rsidR="007E7172" w:rsidRPr="007E7172" w:rsidRDefault="007E7172" w:rsidP="007E7172">
      <w:pPr>
        <w:spacing w:line="240" w:lineRule="auto"/>
        <w:jc w:val="both"/>
        <w:rPr>
          <w:rFonts w:ascii="Times New Roman" w:hAnsi="Times New Roman" w:cs="Times New Roman"/>
          <w:bCs/>
        </w:rPr>
      </w:pPr>
      <w:r w:rsidRPr="007E7172">
        <w:rPr>
          <w:rFonts w:ascii="Times New Roman" w:hAnsi="Times New Roman" w:cs="Times New Roman"/>
          <w:bCs/>
        </w:rPr>
        <w:t xml:space="preserve">Zob. Wprowadzenie do części I. zawierające krótkie podsumowanie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19—22.</w:t>
      </w:r>
    </w:p>
    <w:p w:rsidR="007E7172" w:rsidRPr="007E7172" w:rsidRDefault="007E7172" w:rsidP="007E7172">
      <w:pPr>
        <w:spacing w:line="240" w:lineRule="auto"/>
        <w:jc w:val="both"/>
        <w:rPr>
          <w:rFonts w:ascii="Times New Roman" w:hAnsi="Times New Roman" w:cs="Times New Roman"/>
        </w:rPr>
      </w:pPr>
      <w:r w:rsidRPr="007E7172">
        <w:rPr>
          <w:rFonts w:ascii="Times New Roman" w:hAnsi="Times New Roman" w:cs="Times New Roman"/>
          <w:b/>
        </w:rPr>
        <w:t xml:space="preserve">Rozwinięcie głównych tematów lekcji </w:t>
      </w:r>
      <w:r w:rsidRPr="007E7172">
        <w:rPr>
          <w:rFonts w:ascii="Times New Roman" w:hAnsi="Times New Roman" w:cs="Times New Roman"/>
        </w:rPr>
        <w:t>13:</w:t>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t>I. Czy Bóg zmieni starą ziemię, czy stworzy nową?</w:t>
      </w:r>
    </w:p>
    <w:p w:rsidR="007E7172" w:rsidRPr="007E7172" w:rsidRDefault="007E7172" w:rsidP="007E7172">
      <w:pPr>
        <w:spacing w:line="240" w:lineRule="auto"/>
        <w:ind w:firstLine="708"/>
        <w:jc w:val="both"/>
        <w:rPr>
          <w:rFonts w:ascii="Times New Roman" w:hAnsi="Times New Roman" w:cs="Times New Roman"/>
          <w:bCs/>
        </w:rPr>
      </w:pPr>
      <w:r w:rsidRPr="007E7172">
        <w:rPr>
          <w:rFonts w:ascii="Times New Roman" w:hAnsi="Times New Roman" w:cs="Times New Roman"/>
          <w:bCs/>
        </w:rPr>
        <w:t xml:space="preserve">W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20,11 czytamy, że stara ziemia i niebo „pierzchły” przed obliczem Tego, który zasiada na wielkim białym tronie. Dobre synonimy słowa „pierzchły” (gr. </w:t>
      </w:r>
      <w:proofErr w:type="spellStart"/>
      <w:r w:rsidRPr="007E7172">
        <w:rPr>
          <w:rFonts w:ascii="Times New Roman" w:hAnsi="Times New Roman" w:cs="Times New Roman"/>
          <w:bCs/>
          <w:i/>
          <w:iCs/>
        </w:rPr>
        <w:t>efugen</w:t>
      </w:r>
      <w:proofErr w:type="spellEnd"/>
      <w:r w:rsidRPr="007E7172">
        <w:rPr>
          <w:rFonts w:ascii="Times New Roman" w:hAnsi="Times New Roman" w:cs="Times New Roman"/>
          <w:bCs/>
        </w:rPr>
        <w:t>) to „znikły” i „przepadły”. Ponieważ „miejsca dla nich nie było” po tym, jak znikły, z tych słów mogłoby wynikać, że gdy Bóg „</w:t>
      </w:r>
      <w:r w:rsidRPr="007E7172">
        <w:rPr>
          <w:rFonts w:ascii="Times New Roman" w:hAnsi="Times New Roman" w:cs="Times New Roman"/>
          <w:color w:val="000000"/>
        </w:rPr>
        <w:t>wszystko nowym czyni</w:t>
      </w:r>
      <w:r w:rsidRPr="007E7172">
        <w:rPr>
          <w:rFonts w:ascii="Times New Roman" w:hAnsi="Times New Roman" w:cs="Times New Roman"/>
          <w:bCs/>
        </w:rPr>
        <w:t>”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21,5), tworzy zupełnie nową ziemię, a nie „odnawia” materiał starej ziemi tworząc z niego nową ziemię. Z drugiej strony, jak wskazuje środowa część lekcji, słowo „nowe” w języku greckim (</w:t>
      </w:r>
      <w:proofErr w:type="spellStart"/>
      <w:r w:rsidRPr="007E7172">
        <w:rPr>
          <w:rFonts w:ascii="Times New Roman" w:hAnsi="Times New Roman" w:cs="Times New Roman"/>
          <w:bCs/>
          <w:i/>
          <w:iCs/>
        </w:rPr>
        <w:t>kainos</w:t>
      </w:r>
      <w:proofErr w:type="spellEnd"/>
      <w:r w:rsidRPr="007E7172">
        <w:rPr>
          <w:rFonts w:ascii="Times New Roman" w:hAnsi="Times New Roman" w:cs="Times New Roman"/>
          <w:bCs/>
        </w:rPr>
        <w:t xml:space="preserve">) oznacza coś nowej jakości a nie nowe w sensie pochodzenia czy czasu (zob. 2 Kor 5,17). Jednak zwróć także uwagę na </w:t>
      </w:r>
      <w:proofErr w:type="spellStart"/>
      <w:r w:rsidRPr="007E7172">
        <w:rPr>
          <w:rFonts w:ascii="Times New Roman" w:hAnsi="Times New Roman" w:cs="Times New Roman"/>
          <w:bCs/>
        </w:rPr>
        <w:t>Mk</w:t>
      </w:r>
      <w:proofErr w:type="spellEnd"/>
      <w:r w:rsidRPr="007E7172">
        <w:rPr>
          <w:rFonts w:ascii="Times New Roman" w:hAnsi="Times New Roman" w:cs="Times New Roman"/>
          <w:bCs/>
        </w:rPr>
        <w:t xml:space="preserve"> 2,21, gdzie wskazana jest także </w:t>
      </w:r>
      <w:r w:rsidRPr="007E7172">
        <w:rPr>
          <w:rFonts w:ascii="Times New Roman" w:hAnsi="Times New Roman" w:cs="Times New Roman"/>
          <w:bCs/>
          <w:i/>
          <w:iCs/>
        </w:rPr>
        <w:t>nowość w czasie</w:t>
      </w:r>
      <w:r w:rsidRPr="007E7172">
        <w:rPr>
          <w:rFonts w:ascii="Times New Roman" w:hAnsi="Times New Roman" w:cs="Times New Roman"/>
          <w:bCs/>
        </w:rPr>
        <w:t>.</w:t>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t>II. Powiązanie upadku Babilonu z piątą pieczęcią.</w:t>
      </w:r>
    </w:p>
    <w:p w:rsidR="007E7172" w:rsidRPr="007E7172" w:rsidRDefault="007E7172" w:rsidP="007E7172">
      <w:pPr>
        <w:spacing w:line="240" w:lineRule="auto"/>
        <w:ind w:firstLine="708"/>
        <w:jc w:val="both"/>
        <w:rPr>
          <w:rFonts w:ascii="Times New Roman" w:hAnsi="Times New Roman" w:cs="Times New Roman"/>
          <w:bCs/>
        </w:rPr>
      </w:pPr>
      <w:r w:rsidRPr="007E7172">
        <w:rPr>
          <w:rFonts w:ascii="Times New Roman" w:hAnsi="Times New Roman" w:cs="Times New Roman"/>
          <w:bCs/>
        </w:rPr>
        <w:t>We wstępie do lekcji czytamy: „</w:t>
      </w:r>
      <w:r w:rsidRPr="007E7172">
        <w:rPr>
          <w:rFonts w:ascii="Times New Roman" w:hAnsi="Times New Roman" w:cs="Times New Roman"/>
        </w:rPr>
        <w:t>Wraz ze zniszczeniem Babilonu modlitwy wiernych wyznawców Boga ukazane w scenie piątej pieczęci zostają wreszcie spełnione</w:t>
      </w:r>
      <w:r w:rsidRPr="007E7172">
        <w:rPr>
          <w:rFonts w:ascii="Times New Roman" w:hAnsi="Times New Roman" w:cs="Times New Roman"/>
          <w:bCs/>
        </w:rPr>
        <w:t xml:space="preserve">”. Jak powinniśmy to rozumieć?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19,1-2 wyraźnie nawiązuje do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6,10. W tym wersecie „dusze” pod ołtarzem wołają do Boga: „</w:t>
      </w:r>
      <w:r w:rsidRPr="007E7172">
        <w:rPr>
          <w:rFonts w:ascii="Times New Roman" w:hAnsi="Times New Roman" w:cs="Times New Roman"/>
          <w:color w:val="000000"/>
        </w:rPr>
        <w:t>Kiedyż, Panie święty i prawdziwy, rozpoczniesz sąd i pomścisz krew naszą?</w:t>
      </w:r>
      <w:r w:rsidRPr="007E7172">
        <w:rPr>
          <w:rFonts w:ascii="Times New Roman" w:hAnsi="Times New Roman" w:cs="Times New Roman"/>
          <w:bCs/>
        </w:rPr>
        <w:t>”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6,10). Oryginalny werset dosłownie brzmi: „Aż do kiedy (...) nie sądzisz [gr. </w:t>
      </w:r>
      <w:proofErr w:type="spellStart"/>
      <w:r w:rsidRPr="007E7172">
        <w:rPr>
          <w:rFonts w:ascii="Times New Roman" w:hAnsi="Times New Roman" w:cs="Times New Roman"/>
          <w:bCs/>
          <w:i/>
          <w:iCs/>
        </w:rPr>
        <w:t>krineis</w:t>
      </w:r>
      <w:proofErr w:type="spellEnd"/>
      <w:r w:rsidRPr="007E7172">
        <w:rPr>
          <w:rFonts w:ascii="Times New Roman" w:hAnsi="Times New Roman" w:cs="Times New Roman"/>
          <w:bCs/>
        </w:rPr>
        <w:t xml:space="preserve">] i nie mścisz [gr. </w:t>
      </w:r>
      <w:proofErr w:type="spellStart"/>
      <w:r w:rsidRPr="007E7172">
        <w:rPr>
          <w:rFonts w:ascii="Times New Roman" w:hAnsi="Times New Roman" w:cs="Times New Roman"/>
          <w:bCs/>
          <w:i/>
          <w:iCs/>
        </w:rPr>
        <w:t>ekdikeis</w:t>
      </w:r>
      <w:proofErr w:type="spellEnd"/>
      <w:r w:rsidRPr="007E7172">
        <w:rPr>
          <w:rFonts w:ascii="Times New Roman" w:hAnsi="Times New Roman" w:cs="Times New Roman"/>
          <w:bCs/>
        </w:rPr>
        <w:t xml:space="preserve">]?”. </w:t>
      </w:r>
      <w:r w:rsidRPr="007E7172">
        <w:rPr>
          <w:rFonts w:ascii="Times New Roman" w:hAnsi="Times New Roman" w:cs="Times New Roman"/>
          <w:bCs/>
        </w:rPr>
        <w:br/>
        <w:t>Z punktu widzenia metaforycznych dusz pod ołtarzem nie ma dowodu, iż Bóg osądza czy mści ich krzywdy.</w:t>
      </w:r>
    </w:p>
    <w:p w:rsidR="007E7172" w:rsidRPr="007E7172" w:rsidRDefault="007E7172" w:rsidP="007E7172">
      <w:pPr>
        <w:spacing w:line="240" w:lineRule="auto"/>
        <w:ind w:firstLine="708"/>
        <w:jc w:val="both"/>
        <w:rPr>
          <w:rFonts w:ascii="Times New Roman" w:hAnsi="Times New Roman" w:cs="Times New Roman"/>
          <w:bCs/>
        </w:rPr>
      </w:pPr>
      <w:r w:rsidRPr="007E7172">
        <w:rPr>
          <w:rFonts w:ascii="Times New Roman" w:hAnsi="Times New Roman" w:cs="Times New Roman"/>
          <w:bCs/>
        </w:rPr>
        <w:t xml:space="preserve">Tak więc uderzające jest, że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 używa tych samych słów („osądzać” i „pomścić”) w czasie przeszłym w celu opisania upadku Babilonu. Wielki tłum w niebie świętuje fakt, iż Bóg „</w:t>
      </w:r>
      <w:r w:rsidRPr="007E7172">
        <w:rPr>
          <w:rFonts w:ascii="Times New Roman" w:hAnsi="Times New Roman" w:cs="Times New Roman"/>
          <w:color w:val="000000"/>
        </w:rPr>
        <w:t xml:space="preserve">osądził [gr. </w:t>
      </w:r>
      <w:proofErr w:type="spellStart"/>
      <w:r w:rsidRPr="007E7172">
        <w:rPr>
          <w:rFonts w:ascii="Times New Roman" w:hAnsi="Times New Roman" w:cs="Times New Roman"/>
          <w:i/>
          <w:iCs/>
          <w:color w:val="000000"/>
        </w:rPr>
        <w:t>ekrinen</w:t>
      </w:r>
      <w:proofErr w:type="spellEnd"/>
      <w:r w:rsidRPr="007E7172">
        <w:rPr>
          <w:rFonts w:ascii="Times New Roman" w:hAnsi="Times New Roman" w:cs="Times New Roman"/>
          <w:color w:val="000000"/>
        </w:rPr>
        <w:t xml:space="preserve">] (...) wielką wszetecznicę (...) i pomścił [gr. </w:t>
      </w:r>
      <w:proofErr w:type="spellStart"/>
      <w:r w:rsidRPr="007E7172">
        <w:rPr>
          <w:rFonts w:ascii="Times New Roman" w:hAnsi="Times New Roman" w:cs="Times New Roman"/>
          <w:i/>
          <w:iCs/>
          <w:color w:val="000000"/>
        </w:rPr>
        <w:t>eksedik</w:t>
      </w:r>
      <w:r w:rsidRPr="007E7172">
        <w:rPr>
          <w:rFonts w:ascii="Times New Roman" w:hAnsi="Times New Roman" w:cs="Times New Roman"/>
          <w:i/>
        </w:rPr>
        <w:t>ēsan</w:t>
      </w:r>
      <w:proofErr w:type="spellEnd"/>
      <w:r w:rsidRPr="007E7172">
        <w:rPr>
          <w:rFonts w:ascii="Times New Roman" w:hAnsi="Times New Roman" w:cs="Times New Roman"/>
          <w:color w:val="000000"/>
        </w:rPr>
        <w:t>] na niej krew sług swoich</w:t>
      </w:r>
      <w:r w:rsidRPr="007E7172">
        <w:rPr>
          <w:rFonts w:ascii="Times New Roman" w:hAnsi="Times New Roman" w:cs="Times New Roman"/>
          <w:bCs/>
        </w:rPr>
        <w:t>”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19,2). Występuje wyraźne powiązanie między modlitwą w piątej pieczęci a upadkiem Babilonu.</w:t>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t>III. Trzy poglądy na milenium.</w:t>
      </w:r>
    </w:p>
    <w:p w:rsidR="007E7172" w:rsidRPr="007E7172" w:rsidRDefault="007E7172" w:rsidP="007E7172">
      <w:pPr>
        <w:spacing w:line="240" w:lineRule="auto"/>
        <w:ind w:firstLine="708"/>
        <w:jc w:val="both"/>
        <w:rPr>
          <w:rFonts w:ascii="Times New Roman" w:hAnsi="Times New Roman" w:cs="Times New Roman"/>
          <w:bCs/>
        </w:rPr>
      </w:pPr>
      <w:r w:rsidRPr="007E7172">
        <w:rPr>
          <w:rFonts w:ascii="Times New Roman" w:hAnsi="Times New Roman" w:cs="Times New Roman"/>
          <w:bCs/>
        </w:rPr>
        <w:t xml:space="preserve">1. </w:t>
      </w:r>
      <w:proofErr w:type="spellStart"/>
      <w:r w:rsidRPr="007E7172">
        <w:rPr>
          <w:rFonts w:ascii="Times New Roman" w:hAnsi="Times New Roman" w:cs="Times New Roman"/>
          <w:bCs/>
        </w:rPr>
        <w:t>Premilenaryzm</w:t>
      </w:r>
      <w:proofErr w:type="spellEnd"/>
      <w:r w:rsidRPr="007E7172">
        <w:rPr>
          <w:rFonts w:ascii="Times New Roman" w:hAnsi="Times New Roman" w:cs="Times New Roman"/>
          <w:bCs/>
        </w:rPr>
        <w:t xml:space="preserve"> - powtórne przyjście Jezusa nastąpi przed milenium. 2. </w:t>
      </w:r>
      <w:proofErr w:type="spellStart"/>
      <w:r w:rsidRPr="007E7172">
        <w:rPr>
          <w:rFonts w:ascii="Times New Roman" w:hAnsi="Times New Roman" w:cs="Times New Roman"/>
          <w:bCs/>
        </w:rPr>
        <w:t>Postmilenaryzm</w:t>
      </w:r>
      <w:proofErr w:type="spellEnd"/>
      <w:r w:rsidRPr="007E7172">
        <w:rPr>
          <w:rFonts w:ascii="Times New Roman" w:hAnsi="Times New Roman" w:cs="Times New Roman"/>
          <w:bCs/>
        </w:rPr>
        <w:t xml:space="preserve"> - powtórne przyjście Jezusa nastąpi po milenium. 3. </w:t>
      </w:r>
      <w:proofErr w:type="spellStart"/>
      <w:r w:rsidRPr="007E7172">
        <w:rPr>
          <w:rFonts w:ascii="Times New Roman" w:hAnsi="Times New Roman" w:cs="Times New Roman"/>
          <w:bCs/>
        </w:rPr>
        <w:t>Amilenaryzm</w:t>
      </w:r>
      <w:proofErr w:type="spellEnd"/>
      <w:r w:rsidRPr="007E7172">
        <w:rPr>
          <w:rFonts w:ascii="Times New Roman" w:hAnsi="Times New Roman" w:cs="Times New Roman"/>
          <w:bCs/>
        </w:rPr>
        <w:t xml:space="preserve"> - milenium to tylko metafora ery chrześcijańskiej, a nie dosłowne 1000 lat. Ostatni pogląd zakłada, że pierwsze zmartwychwstanie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20,4-5) na początku milenium należy rozumieć jako duchowe, a zatem jako nowe stworzenie będące efektem przyjęcia ewangelii (J 5,22-25; 2 Kor 5,17).</w:t>
      </w:r>
    </w:p>
    <w:p w:rsidR="007E7172" w:rsidRPr="007E7172" w:rsidRDefault="007E7172" w:rsidP="007E7172">
      <w:pPr>
        <w:spacing w:line="240" w:lineRule="auto"/>
        <w:ind w:firstLine="708"/>
        <w:jc w:val="both"/>
        <w:rPr>
          <w:rFonts w:ascii="Times New Roman" w:hAnsi="Times New Roman" w:cs="Times New Roman"/>
          <w:iCs/>
        </w:rPr>
      </w:pPr>
      <w:r w:rsidRPr="007E7172">
        <w:rPr>
          <w:rFonts w:ascii="Times New Roman" w:hAnsi="Times New Roman" w:cs="Times New Roman"/>
          <w:bCs/>
        </w:rPr>
        <w:t xml:space="preserve">Jakie są biblijne dowody przemawiające z </w:t>
      </w:r>
      <w:proofErr w:type="spellStart"/>
      <w:r w:rsidRPr="007E7172">
        <w:rPr>
          <w:rFonts w:ascii="Times New Roman" w:hAnsi="Times New Roman" w:cs="Times New Roman"/>
          <w:bCs/>
        </w:rPr>
        <w:t>premilenaryzmem</w:t>
      </w:r>
      <w:proofErr w:type="spellEnd"/>
      <w:r w:rsidRPr="007E7172">
        <w:rPr>
          <w:rFonts w:ascii="Times New Roman" w:hAnsi="Times New Roman" w:cs="Times New Roman"/>
          <w:bCs/>
        </w:rPr>
        <w:t xml:space="preserve">, poglądem wyznawanym przez adwentystów dnia siódmego w kwestii milenium z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 </w:t>
      </w:r>
      <w:r w:rsidRPr="007E7172">
        <w:rPr>
          <w:rFonts w:ascii="Times New Roman" w:hAnsi="Times New Roman" w:cs="Times New Roman"/>
          <w:bCs/>
          <w:i/>
          <w:iCs/>
        </w:rPr>
        <w:t>Biblia</w:t>
      </w:r>
      <w:r w:rsidRPr="007E7172">
        <w:rPr>
          <w:rFonts w:ascii="Times New Roman" w:hAnsi="Times New Roman" w:cs="Times New Roman"/>
          <w:bCs/>
        </w:rPr>
        <w:t xml:space="preserve"> wskazuje następujące argumenty na rzecz tego poglądu: (1) </w:t>
      </w:r>
      <w:r w:rsidRPr="007E7172">
        <w:rPr>
          <w:rFonts w:ascii="Times New Roman" w:hAnsi="Times New Roman" w:cs="Times New Roman"/>
          <w:bCs/>
          <w:i/>
          <w:iCs/>
        </w:rPr>
        <w:t>Struktura Apokalipsy Jana</w:t>
      </w:r>
      <w:r w:rsidRPr="007E7172">
        <w:rPr>
          <w:rFonts w:ascii="Times New Roman" w:hAnsi="Times New Roman" w:cs="Times New Roman"/>
          <w:bCs/>
        </w:rPr>
        <w:t>. Smok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12), bestia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13), fałszywy prorok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13) i Babilon pojawiają się w tej kolejności na scenie dziejów. Następnie schodzą z niej w odwrotnej kolejności: Babilon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18), fałszywy prorok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 bestia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19) i smok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 Jeśli bestia, fałszywy prorok i Babilon zeszli już ze sceny w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20,3, to logika wskazuj, iż milenium musi nastąpić po powtórnym przyjściu Jezusa. (2) Normalne </w:t>
      </w:r>
      <w:proofErr w:type="spellStart"/>
      <w:r w:rsidRPr="007E7172">
        <w:rPr>
          <w:rFonts w:ascii="Times New Roman" w:hAnsi="Times New Roman" w:cs="Times New Roman"/>
          <w:bCs/>
        </w:rPr>
        <w:t>znczenie</w:t>
      </w:r>
      <w:proofErr w:type="spellEnd"/>
      <w:r w:rsidRPr="007E7172">
        <w:rPr>
          <w:rFonts w:ascii="Times New Roman" w:hAnsi="Times New Roman" w:cs="Times New Roman"/>
          <w:bCs/>
        </w:rPr>
        <w:t xml:space="preserve"> słowa „ożyli” (</w:t>
      </w:r>
      <w:proofErr w:type="spellStart"/>
      <w:r w:rsidRPr="007E7172">
        <w:rPr>
          <w:rFonts w:ascii="Times New Roman" w:hAnsi="Times New Roman" w:cs="Times New Roman"/>
          <w:bCs/>
        </w:rPr>
        <w:t>Ap</w:t>
      </w:r>
      <w:proofErr w:type="spellEnd"/>
      <w:r w:rsidRPr="007E7172">
        <w:rPr>
          <w:rFonts w:ascii="Times New Roman" w:hAnsi="Times New Roman" w:cs="Times New Roman"/>
          <w:bCs/>
        </w:rPr>
        <w:t xml:space="preserve"> 20,4 [gr. </w:t>
      </w:r>
      <w:proofErr w:type="spellStart"/>
      <w:r w:rsidRPr="007E7172">
        <w:rPr>
          <w:rFonts w:ascii="Times New Roman" w:hAnsi="Times New Roman" w:cs="Times New Roman"/>
          <w:bCs/>
          <w:i/>
          <w:iCs/>
        </w:rPr>
        <w:t>ez</w:t>
      </w:r>
      <w:r w:rsidRPr="007E7172">
        <w:rPr>
          <w:rFonts w:ascii="Times New Roman" w:hAnsi="Times New Roman" w:cs="Times New Roman"/>
          <w:i/>
        </w:rPr>
        <w:t>ēsan</w:t>
      </w:r>
      <w:proofErr w:type="spellEnd"/>
      <w:r w:rsidRPr="007E7172">
        <w:rPr>
          <w:rFonts w:ascii="Times New Roman" w:hAnsi="Times New Roman" w:cs="Times New Roman"/>
          <w:iCs/>
        </w:rPr>
        <w:t>]) i „zmartwychwstanie” (</w:t>
      </w:r>
      <w:proofErr w:type="spellStart"/>
      <w:r w:rsidRPr="007E7172">
        <w:rPr>
          <w:rFonts w:ascii="Times New Roman" w:hAnsi="Times New Roman" w:cs="Times New Roman"/>
          <w:iCs/>
        </w:rPr>
        <w:t>Ap</w:t>
      </w:r>
      <w:proofErr w:type="spellEnd"/>
      <w:r w:rsidRPr="007E7172">
        <w:rPr>
          <w:rFonts w:ascii="Times New Roman" w:hAnsi="Times New Roman" w:cs="Times New Roman"/>
          <w:iCs/>
        </w:rPr>
        <w:t xml:space="preserve"> 20,5 [gr. </w:t>
      </w:r>
      <w:proofErr w:type="spellStart"/>
      <w:r w:rsidRPr="007E7172">
        <w:rPr>
          <w:rFonts w:ascii="Times New Roman" w:hAnsi="Times New Roman" w:cs="Times New Roman"/>
          <w:i/>
        </w:rPr>
        <w:t>anastasis</w:t>
      </w:r>
      <w:proofErr w:type="spellEnd"/>
      <w:r w:rsidRPr="007E7172">
        <w:rPr>
          <w:rFonts w:ascii="Times New Roman" w:hAnsi="Times New Roman" w:cs="Times New Roman"/>
          <w:iCs/>
        </w:rPr>
        <w:t xml:space="preserve">]) odnosi się do zmartwychwstania fizycznego a nie duchowego (J 11,15; </w:t>
      </w:r>
      <w:proofErr w:type="spellStart"/>
      <w:r w:rsidRPr="007E7172">
        <w:rPr>
          <w:rFonts w:ascii="Times New Roman" w:hAnsi="Times New Roman" w:cs="Times New Roman"/>
          <w:iCs/>
        </w:rPr>
        <w:t>Rz</w:t>
      </w:r>
      <w:proofErr w:type="spellEnd"/>
      <w:r w:rsidRPr="007E7172">
        <w:rPr>
          <w:rFonts w:ascii="Times New Roman" w:hAnsi="Times New Roman" w:cs="Times New Roman"/>
          <w:iCs/>
        </w:rPr>
        <w:t xml:space="preserve"> 14,9; </w:t>
      </w:r>
      <w:proofErr w:type="spellStart"/>
      <w:r w:rsidRPr="007E7172">
        <w:rPr>
          <w:rFonts w:ascii="Times New Roman" w:hAnsi="Times New Roman" w:cs="Times New Roman"/>
          <w:iCs/>
        </w:rPr>
        <w:t>Ap</w:t>
      </w:r>
      <w:proofErr w:type="spellEnd"/>
      <w:r w:rsidRPr="007E7172">
        <w:rPr>
          <w:rFonts w:ascii="Times New Roman" w:hAnsi="Times New Roman" w:cs="Times New Roman"/>
          <w:iCs/>
        </w:rPr>
        <w:t xml:space="preserve"> 2,8). (3) Zmartwychwstanie tych, którzy zostali „ścięci” (</w:t>
      </w:r>
      <w:proofErr w:type="spellStart"/>
      <w:r w:rsidRPr="007E7172">
        <w:rPr>
          <w:rFonts w:ascii="Times New Roman" w:hAnsi="Times New Roman" w:cs="Times New Roman"/>
          <w:iCs/>
        </w:rPr>
        <w:t>Ap</w:t>
      </w:r>
      <w:proofErr w:type="spellEnd"/>
      <w:r w:rsidRPr="007E7172">
        <w:rPr>
          <w:rFonts w:ascii="Times New Roman" w:hAnsi="Times New Roman" w:cs="Times New Roman"/>
          <w:iCs/>
        </w:rPr>
        <w:t xml:space="preserve"> 20,4) musi być więcej niż duchowe. (4) Ci, którzy zostali „ścięci” za to, że składali świadectwo o Jezusie, zostali ścięci za to, że przyjęli ewangelię. Ich zmartwychwstanie nie nastąpiło po przyjęciu ewangelii, ale ma nastąpić dopiero wtedy, gdy zostali ścięci. Nie istnieje żadne znane duchowe znaczenie słowa „ścięcie” (gr. </w:t>
      </w:r>
      <w:proofErr w:type="spellStart"/>
      <w:r w:rsidRPr="007E7172">
        <w:rPr>
          <w:rFonts w:ascii="Times New Roman" w:hAnsi="Times New Roman" w:cs="Times New Roman"/>
          <w:i/>
        </w:rPr>
        <w:t>pepelekismenōn</w:t>
      </w:r>
      <w:proofErr w:type="spellEnd"/>
      <w:r w:rsidRPr="007E7172">
        <w:rPr>
          <w:rFonts w:ascii="Times New Roman" w:hAnsi="Times New Roman" w:cs="Times New Roman"/>
          <w:iCs/>
        </w:rPr>
        <w:t>).</w:t>
      </w:r>
    </w:p>
    <w:p w:rsidR="00250A6A" w:rsidRDefault="00250A6A">
      <w:pPr>
        <w:rPr>
          <w:rFonts w:ascii="Times New Roman" w:hAnsi="Times New Roman" w:cs="Times New Roman"/>
          <w:iCs/>
        </w:rPr>
      </w:pPr>
      <w:r>
        <w:rPr>
          <w:rFonts w:ascii="Times New Roman" w:hAnsi="Times New Roman" w:cs="Times New Roman"/>
          <w:iCs/>
        </w:rPr>
        <w:br w:type="page"/>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lastRenderedPageBreak/>
        <w:t>IV. Czy wieczność okaże się nudna? Co lud Boży zrobi z nieskończoną ilością czasu?</w:t>
      </w:r>
    </w:p>
    <w:p w:rsidR="007E7172" w:rsidRPr="007E7172" w:rsidRDefault="007E7172" w:rsidP="00250A6A">
      <w:pPr>
        <w:spacing w:line="240" w:lineRule="auto"/>
        <w:ind w:firstLine="708"/>
        <w:jc w:val="both"/>
        <w:rPr>
          <w:rFonts w:ascii="Times New Roman" w:hAnsi="Times New Roman" w:cs="Times New Roman"/>
          <w:bCs/>
          <w:iCs/>
        </w:rPr>
      </w:pPr>
      <w:r w:rsidRPr="007E7172">
        <w:rPr>
          <w:rFonts w:ascii="Times New Roman" w:hAnsi="Times New Roman" w:cs="Times New Roman"/>
          <w:bCs/>
          <w:i/>
        </w:rPr>
        <w:t xml:space="preserve">Biblia </w:t>
      </w:r>
      <w:r w:rsidRPr="007E7172">
        <w:rPr>
          <w:rFonts w:ascii="Times New Roman" w:hAnsi="Times New Roman" w:cs="Times New Roman"/>
          <w:bCs/>
          <w:iCs/>
        </w:rPr>
        <w:t>wskazuje trzy istotne role, jakie odkupieni grzesznicy będą odgrywać w wieczności. Będą oni królami, kapłanami i uczniami.</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 xml:space="preserve">1. </w:t>
      </w:r>
      <w:r w:rsidRPr="007E7172">
        <w:rPr>
          <w:rFonts w:ascii="Times New Roman" w:hAnsi="Times New Roman" w:cs="Times New Roman"/>
          <w:bCs/>
          <w:i/>
        </w:rPr>
        <w:t>Apokalipsa Jana</w:t>
      </w:r>
      <w:r w:rsidRPr="007E7172">
        <w:rPr>
          <w:rFonts w:ascii="Times New Roman" w:hAnsi="Times New Roman" w:cs="Times New Roman"/>
          <w:bCs/>
          <w:iCs/>
        </w:rPr>
        <w:t xml:space="preserve"> wskazuje, że odkupieni grzesznicy otrzymają przywilej współuczestniczenia z</w:t>
      </w:r>
      <w:r w:rsidR="00250A6A">
        <w:rPr>
          <w:rFonts w:ascii="Times New Roman" w:hAnsi="Times New Roman" w:cs="Times New Roman"/>
          <w:bCs/>
          <w:iCs/>
        </w:rPr>
        <w:t> </w:t>
      </w:r>
      <w:r w:rsidRPr="007E7172">
        <w:rPr>
          <w:rFonts w:ascii="Times New Roman" w:hAnsi="Times New Roman" w:cs="Times New Roman"/>
          <w:bCs/>
          <w:iCs/>
        </w:rPr>
        <w:t xml:space="preserve"> Bogiem we władaniu wszechświatem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3,21; 7,15-17). Zasiadanie z Jezusem na Jego tronie oznacza, że będą oni uczestniczyć w procesie zarządzania wszechświatem.</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 xml:space="preserve">2. Będą oni służyć nie tylko jako królowie, ale także jako kapłani. W </w:t>
      </w:r>
      <w:proofErr w:type="spellStart"/>
      <w:r w:rsidRPr="007E7172">
        <w:rPr>
          <w:rFonts w:ascii="Times New Roman" w:hAnsi="Times New Roman" w:cs="Times New Roman"/>
          <w:bCs/>
          <w:iCs/>
        </w:rPr>
        <w:t>starożytnoci</w:t>
      </w:r>
      <w:proofErr w:type="spellEnd"/>
      <w:r w:rsidRPr="007E7172">
        <w:rPr>
          <w:rFonts w:ascii="Times New Roman" w:hAnsi="Times New Roman" w:cs="Times New Roman"/>
          <w:bCs/>
          <w:iCs/>
        </w:rPr>
        <w:t xml:space="preserve"> istniały dwa rodzaje osób o najwyższym statusie. W świecie polityki najwyższy status mieli królowie, a w świecie religii - kapłani. Władza korumpuje, ale ci, którzy nauczyli się pokory przez cierpienie, mogą ją sprawować bezpiecznie. Być </w:t>
      </w:r>
      <w:proofErr w:type="spellStart"/>
      <w:r w:rsidRPr="007E7172">
        <w:rPr>
          <w:rFonts w:ascii="Times New Roman" w:hAnsi="Times New Roman" w:cs="Times New Roman"/>
          <w:bCs/>
          <w:iCs/>
        </w:rPr>
        <w:t>kaplanem</w:t>
      </w:r>
      <w:proofErr w:type="spellEnd"/>
      <w:r w:rsidRPr="007E7172">
        <w:rPr>
          <w:rFonts w:ascii="Times New Roman" w:hAnsi="Times New Roman" w:cs="Times New Roman"/>
          <w:bCs/>
          <w:iCs/>
        </w:rPr>
        <w:t xml:space="preserve"> w wieczności znaczy aktywnie kierować oddawaniem czci Bogu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5,9-13) i składać szczególne świadectwo oparte na ziemskim doświadczeniu grzechu i jego skutków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14,3). Kto jest wierny w małych sprawach, otrzyma władzę nad wielkimi sprawami (Mt 25,21).</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3. Choć nauka w szkole czasami jawi się jako ciężki obowiązek, prawdziwe uczenie się nigdy nie jest mozołem. Bóg zaszczepił nam ciekawość, a niewiele rzeczy daje nam tyle radości, co odkrywanie czegoś pożytecznego. Kiedy uczymy się we własnym tempie, w granicach naszych rzeczywistych zainteresowań, z prawdziwym zaciekawieniem, wówczas uczenie się jest jednym z najwspanialszych doświadczeń. We wszechświecie nigdy nie braknie nowych pokładów wiedzy do zgłębiania, a jej przyswajanie będzie źródłem ogromnej satysfakcji.</w:t>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t>V. Tło wyjaśniające Nowe Jeruzalem.</w:t>
      </w:r>
    </w:p>
    <w:p w:rsidR="007E7172" w:rsidRPr="007E7172" w:rsidRDefault="007E7172" w:rsidP="00250A6A">
      <w:pPr>
        <w:spacing w:line="240" w:lineRule="auto"/>
        <w:ind w:firstLine="708"/>
        <w:jc w:val="both"/>
        <w:rPr>
          <w:rFonts w:ascii="Times New Roman" w:hAnsi="Times New Roman" w:cs="Times New Roman"/>
          <w:bCs/>
          <w:iCs/>
        </w:rPr>
      </w:pPr>
      <w:r w:rsidRPr="007E7172">
        <w:rPr>
          <w:rFonts w:ascii="Times New Roman" w:hAnsi="Times New Roman" w:cs="Times New Roman"/>
          <w:bCs/>
          <w:iCs/>
        </w:rPr>
        <w:t xml:space="preserve">Wizja Nowego Jeruzalem jest ugruntowana mocno w </w:t>
      </w:r>
      <w:r w:rsidRPr="007E7172">
        <w:rPr>
          <w:rFonts w:ascii="Times New Roman" w:hAnsi="Times New Roman" w:cs="Times New Roman"/>
          <w:bCs/>
          <w:i/>
        </w:rPr>
        <w:t>Biblii</w:t>
      </w:r>
      <w:r w:rsidRPr="007E7172">
        <w:rPr>
          <w:rFonts w:ascii="Times New Roman" w:hAnsi="Times New Roman" w:cs="Times New Roman"/>
          <w:bCs/>
          <w:iCs/>
        </w:rPr>
        <w:t>. Wody wypływające z tronu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22,1) i drzewo żywota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22,2) przypominają ogród Eden. Blask miasta i jego sześcienny kształt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21,11.16) przypominają miejsce najświętsze ziemskiej świątyni (</w:t>
      </w:r>
      <w:proofErr w:type="spellStart"/>
      <w:r w:rsidRPr="007E7172">
        <w:rPr>
          <w:rFonts w:ascii="Times New Roman" w:hAnsi="Times New Roman" w:cs="Times New Roman"/>
          <w:bCs/>
          <w:iCs/>
        </w:rPr>
        <w:t>Wj</w:t>
      </w:r>
      <w:proofErr w:type="spellEnd"/>
      <w:r w:rsidRPr="007E7172">
        <w:rPr>
          <w:rFonts w:ascii="Times New Roman" w:hAnsi="Times New Roman" w:cs="Times New Roman"/>
          <w:bCs/>
          <w:iCs/>
        </w:rPr>
        <w:t xml:space="preserve"> 40,34-35; 1 </w:t>
      </w:r>
      <w:proofErr w:type="spellStart"/>
      <w:r w:rsidRPr="007E7172">
        <w:rPr>
          <w:rFonts w:ascii="Times New Roman" w:hAnsi="Times New Roman" w:cs="Times New Roman"/>
          <w:bCs/>
          <w:iCs/>
        </w:rPr>
        <w:t>Krl</w:t>
      </w:r>
      <w:proofErr w:type="spellEnd"/>
      <w:r w:rsidRPr="007E7172">
        <w:rPr>
          <w:rFonts w:ascii="Times New Roman" w:hAnsi="Times New Roman" w:cs="Times New Roman"/>
          <w:bCs/>
          <w:iCs/>
        </w:rPr>
        <w:t xml:space="preserve"> 6,20; 1 </w:t>
      </w:r>
      <w:proofErr w:type="spellStart"/>
      <w:r w:rsidRPr="007E7172">
        <w:rPr>
          <w:rFonts w:ascii="Times New Roman" w:hAnsi="Times New Roman" w:cs="Times New Roman"/>
          <w:bCs/>
          <w:iCs/>
        </w:rPr>
        <w:t>Krl</w:t>
      </w:r>
      <w:proofErr w:type="spellEnd"/>
      <w:r w:rsidRPr="007E7172">
        <w:rPr>
          <w:rFonts w:ascii="Times New Roman" w:hAnsi="Times New Roman" w:cs="Times New Roman"/>
          <w:bCs/>
          <w:iCs/>
        </w:rPr>
        <w:t xml:space="preserve"> 8,11). W </w:t>
      </w:r>
      <w:r w:rsidRPr="007E7172">
        <w:rPr>
          <w:rFonts w:ascii="Times New Roman" w:hAnsi="Times New Roman" w:cs="Times New Roman"/>
          <w:bCs/>
          <w:i/>
        </w:rPr>
        <w:t>Biblii</w:t>
      </w:r>
      <w:r w:rsidRPr="007E7172">
        <w:rPr>
          <w:rFonts w:ascii="Times New Roman" w:hAnsi="Times New Roman" w:cs="Times New Roman"/>
          <w:bCs/>
          <w:iCs/>
        </w:rPr>
        <w:t xml:space="preserve"> występują tylko dwa sześciany - właśnie miejsce święte ziemskiej świątyni i Nowe Jeruzalem. Sama nazwa „Nowe </w:t>
      </w:r>
      <w:proofErr w:type="spellStart"/>
      <w:r w:rsidRPr="007E7172">
        <w:rPr>
          <w:rFonts w:ascii="Times New Roman" w:hAnsi="Times New Roman" w:cs="Times New Roman"/>
          <w:bCs/>
          <w:iCs/>
        </w:rPr>
        <w:t>Jeruzalem”przywodzi</w:t>
      </w:r>
      <w:proofErr w:type="spellEnd"/>
      <w:r w:rsidRPr="007E7172">
        <w:rPr>
          <w:rFonts w:ascii="Times New Roman" w:hAnsi="Times New Roman" w:cs="Times New Roman"/>
          <w:bCs/>
          <w:iCs/>
        </w:rPr>
        <w:t xml:space="preserve"> na myśl stolicę królestwa Dawida. Wiele części projektu miasta przypomina także wizję świątyni w </w:t>
      </w:r>
      <w:r w:rsidRPr="007E7172">
        <w:rPr>
          <w:rFonts w:ascii="Times New Roman" w:hAnsi="Times New Roman" w:cs="Times New Roman"/>
          <w:bCs/>
          <w:i/>
        </w:rPr>
        <w:t>Księdze Ezechiela</w:t>
      </w:r>
      <w:r w:rsidRPr="007E7172">
        <w:rPr>
          <w:rFonts w:ascii="Times New Roman" w:hAnsi="Times New Roman" w:cs="Times New Roman"/>
          <w:bCs/>
          <w:iCs/>
        </w:rPr>
        <w:t xml:space="preserve"> (</w:t>
      </w:r>
      <w:proofErr w:type="spellStart"/>
      <w:r w:rsidRPr="007E7172">
        <w:rPr>
          <w:rFonts w:ascii="Times New Roman" w:hAnsi="Times New Roman" w:cs="Times New Roman"/>
          <w:bCs/>
          <w:iCs/>
        </w:rPr>
        <w:t>Ez</w:t>
      </w:r>
      <w:proofErr w:type="spellEnd"/>
      <w:r w:rsidRPr="007E7172">
        <w:rPr>
          <w:rFonts w:ascii="Times New Roman" w:hAnsi="Times New Roman" w:cs="Times New Roman"/>
          <w:bCs/>
          <w:iCs/>
        </w:rPr>
        <w:t xml:space="preserve"> 40—48). Wiele szczegółów Nowego Jeruzalem kojarzy się z obietnicami danymi zwycięzcom w listach do siedmiu zborów z pierwszej części </w:t>
      </w:r>
      <w:r w:rsidRPr="007E7172">
        <w:rPr>
          <w:rFonts w:ascii="Times New Roman" w:hAnsi="Times New Roman" w:cs="Times New Roman"/>
          <w:bCs/>
          <w:i/>
        </w:rPr>
        <w:t>Apokalipsy Jana</w:t>
      </w:r>
      <w:r w:rsidRPr="007E7172">
        <w:rPr>
          <w:rFonts w:ascii="Times New Roman" w:hAnsi="Times New Roman" w:cs="Times New Roman"/>
          <w:bCs/>
          <w:iCs/>
        </w:rPr>
        <w:t xml:space="preserve"> (np. drzewo żywota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2,7; 22,2]). Tak więc wizja Nowego Jeruzalem jest oparta na wcześniejszych wizjach i dziejach Bożego prowadzenia opisanych w </w:t>
      </w:r>
      <w:r w:rsidRPr="007E7172">
        <w:rPr>
          <w:rFonts w:ascii="Times New Roman" w:hAnsi="Times New Roman" w:cs="Times New Roman"/>
          <w:bCs/>
          <w:i/>
        </w:rPr>
        <w:t>Biblii</w:t>
      </w:r>
      <w:r w:rsidRPr="007E7172">
        <w:rPr>
          <w:rFonts w:ascii="Times New Roman" w:hAnsi="Times New Roman" w:cs="Times New Roman"/>
          <w:bCs/>
          <w:iCs/>
        </w:rPr>
        <w:t>.</w:t>
      </w:r>
    </w:p>
    <w:p w:rsidR="007E7172" w:rsidRPr="007E7172" w:rsidRDefault="007E7172" w:rsidP="007E7172">
      <w:pPr>
        <w:spacing w:line="240" w:lineRule="auto"/>
        <w:jc w:val="both"/>
        <w:rPr>
          <w:rFonts w:ascii="Times New Roman" w:hAnsi="Times New Roman" w:cs="Times New Roman"/>
          <w:b/>
          <w:bCs/>
        </w:rPr>
      </w:pPr>
      <w:r w:rsidRPr="007E7172">
        <w:rPr>
          <w:rFonts w:ascii="Times New Roman" w:hAnsi="Times New Roman" w:cs="Times New Roman"/>
          <w:b/>
          <w:bCs/>
        </w:rPr>
        <w:t>VI. Kształt Nowego Jeruzalem.</w:t>
      </w:r>
    </w:p>
    <w:p w:rsidR="007E7172" w:rsidRPr="007E7172" w:rsidRDefault="007E7172" w:rsidP="00250A6A">
      <w:pPr>
        <w:spacing w:line="240" w:lineRule="auto"/>
        <w:ind w:firstLine="708"/>
        <w:jc w:val="both"/>
        <w:rPr>
          <w:rFonts w:ascii="Times New Roman" w:hAnsi="Times New Roman" w:cs="Times New Roman"/>
          <w:bCs/>
          <w:iCs/>
        </w:rPr>
      </w:pPr>
      <w:r w:rsidRPr="007E7172">
        <w:rPr>
          <w:rFonts w:ascii="Times New Roman" w:hAnsi="Times New Roman" w:cs="Times New Roman"/>
          <w:bCs/>
          <w:iCs/>
        </w:rPr>
        <w:t>Długość, szerokość i wysokość Nowego Jeruzalem są jednakowe, co sugeruje doskonały sześcian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21,16). Większość ludzi wyobraża sobie to miasto jako pełny sześcian i przypuszczalnie jest to właściwy kształt. Opis Nowego Jeruzalem wielokrotnie nawiązuje do liczby 12: 12 bram, 12 fundamentów, mur wysoki na 144 łokcie (12 x 12), wymiary miasta wynoszące 12 tysięcy stadiów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21,12-21). Sześcian ma 12 krawędzi. Choć tekst </w:t>
      </w:r>
      <w:r w:rsidRPr="007E7172">
        <w:rPr>
          <w:rFonts w:ascii="Times New Roman" w:hAnsi="Times New Roman" w:cs="Times New Roman"/>
          <w:bCs/>
          <w:i/>
        </w:rPr>
        <w:t>Apokalipsy Jana</w:t>
      </w:r>
      <w:r w:rsidRPr="007E7172">
        <w:rPr>
          <w:rFonts w:ascii="Times New Roman" w:hAnsi="Times New Roman" w:cs="Times New Roman"/>
          <w:bCs/>
          <w:iCs/>
        </w:rPr>
        <w:t xml:space="preserve"> nie określa jednoznacznie kształtu miasta, sześcian wydaje się zgodny z symboliką i przypomina miejsce najświętsze świątyni.</w:t>
      </w:r>
    </w:p>
    <w:p w:rsidR="007E7172" w:rsidRPr="007E7172" w:rsidRDefault="007E7172" w:rsidP="007E7172">
      <w:pPr>
        <w:spacing w:line="240" w:lineRule="auto"/>
        <w:jc w:val="both"/>
        <w:rPr>
          <w:rFonts w:ascii="Times New Roman" w:hAnsi="Times New Roman" w:cs="Times New Roman"/>
        </w:rPr>
      </w:pPr>
      <w:r w:rsidRPr="007E7172">
        <w:rPr>
          <w:rFonts w:ascii="Times New Roman" w:hAnsi="Times New Roman" w:cs="Times New Roman"/>
          <w:b/>
        </w:rPr>
        <w:t>Część III: Praktyczne zastosowanie</w:t>
      </w:r>
    </w:p>
    <w:p w:rsidR="007E7172" w:rsidRPr="007E7172" w:rsidRDefault="007E7172" w:rsidP="00250A6A">
      <w:pPr>
        <w:spacing w:line="240" w:lineRule="auto"/>
        <w:ind w:firstLine="708"/>
        <w:jc w:val="both"/>
        <w:rPr>
          <w:rFonts w:ascii="Times New Roman" w:hAnsi="Times New Roman" w:cs="Times New Roman"/>
          <w:bCs/>
          <w:iCs/>
        </w:rPr>
      </w:pPr>
      <w:r w:rsidRPr="007E7172">
        <w:rPr>
          <w:rFonts w:ascii="Times New Roman" w:hAnsi="Times New Roman" w:cs="Times New Roman"/>
          <w:bCs/>
          <w:iCs/>
        </w:rPr>
        <w:t xml:space="preserve">1. </w:t>
      </w:r>
      <w:r w:rsidRPr="007E7172">
        <w:rPr>
          <w:rFonts w:ascii="Times New Roman" w:hAnsi="Times New Roman" w:cs="Times New Roman"/>
          <w:bCs/>
          <w:i/>
        </w:rPr>
        <w:t>Dlaczego konieczne jest milenium, skoro wydaje się, że powtórne przyjście Jezusa oznacza koniec tego świata?</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 xml:space="preserve">(1) </w:t>
      </w:r>
      <w:r w:rsidRPr="007E7172">
        <w:rPr>
          <w:rFonts w:ascii="Times New Roman" w:hAnsi="Times New Roman" w:cs="Times New Roman"/>
          <w:bCs/>
          <w:i/>
        </w:rPr>
        <w:t>Czas odrodzenia dla sprawiedliwych.</w:t>
      </w:r>
      <w:r w:rsidRPr="007E7172">
        <w:rPr>
          <w:rFonts w:ascii="Times New Roman" w:hAnsi="Times New Roman" w:cs="Times New Roman"/>
          <w:bCs/>
          <w:iCs/>
        </w:rPr>
        <w:t xml:space="preserve"> Zbawieni będą musieli uporać się z oczywistym faktem, iż jedni ludzie znaleźli się w niebie, a inni nie. W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22,2 czytamy, że liście z drzewa żywota będą służyły uzdrawianiu narodów. Być może w niebie spotkasz ludzi, których nie spodziewasz się tam ujrzeć. Być może też nie będzie tam tych, co do których jesteś pewien, że powinni się tam znaleźć. Milenium będzie </w:t>
      </w:r>
      <w:proofErr w:type="spellStart"/>
      <w:r w:rsidRPr="007E7172">
        <w:rPr>
          <w:rFonts w:ascii="Times New Roman" w:hAnsi="Times New Roman" w:cs="Times New Roman"/>
          <w:bCs/>
          <w:iCs/>
        </w:rPr>
        <w:t>czsem</w:t>
      </w:r>
      <w:proofErr w:type="spellEnd"/>
      <w:r w:rsidRPr="007E7172">
        <w:rPr>
          <w:rFonts w:ascii="Times New Roman" w:hAnsi="Times New Roman" w:cs="Times New Roman"/>
          <w:bCs/>
          <w:iCs/>
        </w:rPr>
        <w:t xml:space="preserve"> nauki i wzrastania u zarania wieczności.</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 xml:space="preserve">(2) </w:t>
      </w:r>
      <w:r w:rsidRPr="007E7172">
        <w:rPr>
          <w:rFonts w:ascii="Times New Roman" w:hAnsi="Times New Roman" w:cs="Times New Roman"/>
          <w:bCs/>
          <w:i/>
        </w:rPr>
        <w:t>Czas badania dla sprawiedliwych.</w:t>
      </w:r>
      <w:r w:rsidRPr="007E7172">
        <w:rPr>
          <w:rFonts w:ascii="Times New Roman" w:hAnsi="Times New Roman" w:cs="Times New Roman"/>
          <w:bCs/>
          <w:iCs/>
        </w:rPr>
        <w:t xml:space="preserve"> Odkupieni będą mogli w tym czasie studiować „niebiańskie księgi”, by uzyskać odpowiedzi na pytania dotyczące Boga, swoich bliskich i przyjaciół, a także zagadnień związanych z wielkim bojem. Wiele pytań czeka na odpowiedź.</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lastRenderedPageBreak/>
        <w:t xml:space="preserve">(3) </w:t>
      </w:r>
      <w:r w:rsidRPr="007E7172">
        <w:rPr>
          <w:rFonts w:ascii="Times New Roman" w:hAnsi="Times New Roman" w:cs="Times New Roman"/>
          <w:bCs/>
          <w:i/>
        </w:rPr>
        <w:t>Czas wykazania prawdziwego charakteru szatana i jego zwolenników</w:t>
      </w:r>
      <w:r w:rsidRPr="007E7172">
        <w:rPr>
          <w:rFonts w:ascii="Times New Roman" w:hAnsi="Times New Roman" w:cs="Times New Roman"/>
          <w:bCs/>
          <w:iCs/>
        </w:rPr>
        <w:t>. Pod koniec milenium szatan i jego zwolennicy wykażą po raz ostatni niszczycielskie cechy swoich charakterów. Ta ostateczna demonstracja utwierdzi odkupionych w wierności Bogu na całą wieczność.</w:t>
      </w:r>
    </w:p>
    <w:p w:rsidR="007E7172" w:rsidRPr="007E7172" w:rsidRDefault="007E7172" w:rsidP="007E7172">
      <w:pPr>
        <w:spacing w:line="240" w:lineRule="auto"/>
        <w:jc w:val="both"/>
        <w:rPr>
          <w:rFonts w:ascii="Times New Roman" w:hAnsi="Times New Roman" w:cs="Times New Roman"/>
          <w:bCs/>
          <w:iCs/>
        </w:rPr>
      </w:pPr>
      <w:r w:rsidRPr="007E7172">
        <w:rPr>
          <w:rFonts w:ascii="Times New Roman" w:hAnsi="Times New Roman" w:cs="Times New Roman"/>
          <w:bCs/>
          <w:iCs/>
        </w:rPr>
        <w:t xml:space="preserve">2. </w:t>
      </w:r>
      <w:r w:rsidRPr="007E7172">
        <w:rPr>
          <w:rFonts w:ascii="Times New Roman" w:hAnsi="Times New Roman" w:cs="Times New Roman"/>
          <w:bCs/>
          <w:i/>
        </w:rPr>
        <w:t>Co jest ostatecznie celem Apokalipsy Jana?</w:t>
      </w:r>
      <w:r w:rsidRPr="007E7172">
        <w:rPr>
          <w:rFonts w:ascii="Times New Roman" w:hAnsi="Times New Roman" w:cs="Times New Roman"/>
          <w:bCs/>
          <w:iCs/>
        </w:rPr>
        <w:t xml:space="preserve"> Celem proroctwa nie jest zaspokojenie ciekawości przyszłości, ale nauczenie nas, jak mamy żyć tu i teraz. </w:t>
      </w:r>
      <w:r w:rsidRPr="007E7172">
        <w:rPr>
          <w:rFonts w:ascii="Times New Roman" w:hAnsi="Times New Roman" w:cs="Times New Roman"/>
          <w:bCs/>
          <w:i/>
        </w:rPr>
        <w:t>Apokalipsa Jana</w:t>
      </w:r>
      <w:r w:rsidRPr="007E7172">
        <w:rPr>
          <w:rFonts w:ascii="Times New Roman" w:hAnsi="Times New Roman" w:cs="Times New Roman"/>
          <w:bCs/>
          <w:iCs/>
        </w:rPr>
        <w:t xml:space="preserve"> ma przygotować nas na wyzwania czasu końca, niosąc nam nadzieję, znaczenie i cel, podobnie jak niosła je milionom wierzących w całej erze chrześcijańskiej (</w:t>
      </w:r>
      <w:proofErr w:type="spellStart"/>
      <w:r w:rsidRPr="007E7172">
        <w:rPr>
          <w:rFonts w:ascii="Times New Roman" w:hAnsi="Times New Roman" w:cs="Times New Roman"/>
          <w:bCs/>
          <w:iCs/>
        </w:rPr>
        <w:t>Ap</w:t>
      </w:r>
      <w:proofErr w:type="spellEnd"/>
      <w:r w:rsidRPr="007E7172">
        <w:rPr>
          <w:rFonts w:ascii="Times New Roman" w:hAnsi="Times New Roman" w:cs="Times New Roman"/>
          <w:bCs/>
          <w:iCs/>
        </w:rPr>
        <w:t xml:space="preserve"> 1,3).</w:t>
      </w:r>
    </w:p>
    <w:p w:rsidR="006921DC" w:rsidRPr="007E7172" w:rsidRDefault="006921DC" w:rsidP="007E7172">
      <w:pPr>
        <w:spacing w:after="0" w:line="240" w:lineRule="auto"/>
        <w:jc w:val="both"/>
        <w:rPr>
          <w:rFonts w:ascii="Times New Roman" w:hAnsi="Times New Roman" w:cs="Times New Roman"/>
        </w:rPr>
      </w:pPr>
    </w:p>
    <w:sectPr w:rsidR="006921DC" w:rsidRPr="007E717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EB" w:rsidRDefault="002F29EB" w:rsidP="008C25AF">
      <w:pPr>
        <w:spacing w:after="0" w:line="240" w:lineRule="auto"/>
      </w:pPr>
      <w:r>
        <w:separator/>
      </w:r>
    </w:p>
  </w:endnote>
  <w:endnote w:type="continuationSeparator" w:id="0">
    <w:p w:rsidR="002F29EB" w:rsidRDefault="002F29EB"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799675"/>
      <w:docPartObj>
        <w:docPartGallery w:val="Page Numbers (Bottom of Page)"/>
        <w:docPartUnique/>
      </w:docPartObj>
    </w:sdtPr>
    <w:sdtEndPr/>
    <w:sdtContent>
      <w:p w:rsidR="00B8752E" w:rsidRDefault="00B8752E">
        <w:pPr>
          <w:pStyle w:val="Stopka"/>
          <w:jc w:val="right"/>
        </w:pPr>
        <w:r>
          <w:fldChar w:fldCharType="begin"/>
        </w:r>
        <w:r>
          <w:instrText>PAGE   \* MERGEFORMAT</w:instrText>
        </w:r>
        <w:r>
          <w:fldChar w:fldCharType="separate"/>
        </w:r>
        <w:r w:rsidR="008F35F3">
          <w:rPr>
            <w:noProof/>
          </w:rPr>
          <w:t>4</w:t>
        </w:r>
        <w:r>
          <w:fldChar w:fldCharType="end"/>
        </w:r>
      </w:p>
    </w:sdtContent>
  </w:sdt>
  <w:p w:rsidR="00B8752E" w:rsidRDefault="00B8752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EB" w:rsidRDefault="002F29EB" w:rsidP="008C25AF">
      <w:pPr>
        <w:spacing w:after="0" w:line="240" w:lineRule="auto"/>
      </w:pPr>
      <w:r>
        <w:separator/>
      </w:r>
    </w:p>
  </w:footnote>
  <w:footnote w:type="continuationSeparator" w:id="0">
    <w:p w:rsidR="002F29EB" w:rsidRDefault="002F29EB"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2E"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5F394F">
      <w:rPr>
        <w:rFonts w:ascii="Times New Roman" w:hAnsi="Times New Roman" w:cs="Times New Roman"/>
        <w:sz w:val="20"/>
      </w:rPr>
      <w:t>1</w:t>
    </w:r>
    <w:r>
      <w:rPr>
        <w:rFonts w:ascii="Times New Roman" w:hAnsi="Times New Roman" w:cs="Times New Roman"/>
        <w:sz w:val="20"/>
      </w:rPr>
      <w:t>/</w:t>
    </w:r>
    <w:r w:rsidR="00B8752E">
      <w:rPr>
        <w:rFonts w:ascii="Times New Roman" w:hAnsi="Times New Roman" w:cs="Times New Roman"/>
        <w:sz w:val="20"/>
      </w:rPr>
      <w:t>20</w:t>
    </w:r>
    <w:r>
      <w:rPr>
        <w:rFonts w:ascii="Times New Roman" w:hAnsi="Times New Roman" w:cs="Times New Roman"/>
        <w:sz w:val="20"/>
      </w:rPr>
      <w:t>19</w:t>
    </w:r>
    <w:r w:rsidR="00CA3230">
      <w:rPr>
        <w:rFonts w:ascii="Times New Roman" w:hAnsi="Times New Roman" w:cs="Times New Roman"/>
        <w:sz w:val="20"/>
      </w:rPr>
      <w:t>, Przewodnik dla nauczycieli,</w:t>
    </w:r>
    <w:r>
      <w:rPr>
        <w:rFonts w:ascii="Times New Roman" w:hAnsi="Times New Roman" w:cs="Times New Roman"/>
        <w:sz w:val="20"/>
      </w:rPr>
      <w:t xml:space="preserve"> </w:t>
    </w:r>
    <w:r w:rsidR="00B8752E">
      <w:rPr>
        <w:rFonts w:ascii="Times New Roman" w:hAnsi="Times New Roman" w:cs="Times New Roman"/>
        <w:sz w:val="20"/>
      </w:rPr>
      <w:t xml:space="preserve">Ranko </w:t>
    </w:r>
    <w:proofErr w:type="spellStart"/>
    <w:r w:rsidR="00B8752E">
      <w:rPr>
        <w:rFonts w:ascii="Times New Roman" w:hAnsi="Times New Roman" w:cs="Times New Roman"/>
        <w:sz w:val="20"/>
      </w:rPr>
      <w:t>Stefanovic</w:t>
    </w:r>
    <w:proofErr w:type="spellEnd"/>
    <w:r>
      <w:rPr>
        <w:rFonts w:ascii="Times New Roman" w:hAnsi="Times New Roman" w:cs="Times New Roman"/>
        <w:sz w:val="20"/>
      </w:rPr>
      <w:t>,</w:t>
    </w:r>
    <w:r w:rsidR="00B8752E">
      <w:rPr>
        <w:rFonts w:ascii="Times New Roman" w:hAnsi="Times New Roman" w:cs="Times New Roman"/>
        <w:sz w:val="20"/>
      </w:rPr>
      <w:t xml:space="preserve"> Księga Apokalipsy</w:t>
    </w:r>
  </w:p>
  <w:p w:rsidR="008C25AF" w:rsidRPr="008C25AF" w:rsidRDefault="00B8752E">
    <w:pPr>
      <w:pStyle w:val="Nagwek"/>
      <w:rPr>
        <w:rFonts w:ascii="Times New Roman" w:hAnsi="Times New Roman" w:cs="Times New Roman"/>
        <w:sz w:val="20"/>
      </w:rPr>
    </w:pPr>
    <w:r>
      <w:rPr>
        <w:rFonts w:ascii="Times New Roman" w:hAnsi="Times New Roman" w:cs="Times New Roman"/>
        <w:sz w:val="20"/>
      </w:rPr>
      <w:t xml:space="preserve">Lekcja </w:t>
    </w:r>
    <w:r w:rsidR="001A5567">
      <w:rPr>
        <w:rFonts w:ascii="Times New Roman" w:hAnsi="Times New Roman" w:cs="Times New Roman"/>
        <w:sz w:val="20"/>
      </w:rPr>
      <w:t>1</w:t>
    </w:r>
    <w:r w:rsidR="007E7172">
      <w:rPr>
        <w:rFonts w:ascii="Times New Roman" w:hAnsi="Times New Roman" w:cs="Times New Roman"/>
        <w:sz w:val="20"/>
      </w:rPr>
      <w:t>3</w:t>
    </w:r>
    <w:r>
      <w:rPr>
        <w:rFonts w:ascii="Times New Roman" w:hAnsi="Times New Roman" w:cs="Times New Roman"/>
        <w:sz w:val="20"/>
      </w:rPr>
      <w:t xml:space="preserve">, </w:t>
    </w:r>
    <w:r w:rsidR="007E7172">
      <w:rPr>
        <w:rFonts w:ascii="Times New Roman" w:hAnsi="Times New Roman" w:cs="Times New Roman"/>
        <w:sz w:val="20"/>
      </w:rPr>
      <w:t>Oto wszystko nowym czynię</w:t>
    </w:r>
    <w:r w:rsidR="00441EA3">
      <w:rPr>
        <w:rFonts w:ascii="Times New Roman" w:hAnsi="Times New Roman" w:cs="Times New Roman"/>
        <w:sz w:val="20"/>
      </w:rPr>
      <w:t xml:space="preserve"> </w:t>
    </w:r>
    <w:r w:rsidR="008C25AF">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0037AA"/>
    <w:rsid w:val="001644AD"/>
    <w:rsid w:val="001A5567"/>
    <w:rsid w:val="001D0A74"/>
    <w:rsid w:val="002137B5"/>
    <w:rsid w:val="00222544"/>
    <w:rsid w:val="00250A6A"/>
    <w:rsid w:val="00263B1C"/>
    <w:rsid w:val="00284ED7"/>
    <w:rsid w:val="002A4E5C"/>
    <w:rsid w:val="002F29EB"/>
    <w:rsid w:val="0030620B"/>
    <w:rsid w:val="00335F09"/>
    <w:rsid w:val="0034420F"/>
    <w:rsid w:val="00361A37"/>
    <w:rsid w:val="0036663D"/>
    <w:rsid w:val="00375BD5"/>
    <w:rsid w:val="003F0CD5"/>
    <w:rsid w:val="00441EA3"/>
    <w:rsid w:val="00483B4F"/>
    <w:rsid w:val="00491FB3"/>
    <w:rsid w:val="004A47BB"/>
    <w:rsid w:val="004D3E20"/>
    <w:rsid w:val="004D727B"/>
    <w:rsid w:val="004F218C"/>
    <w:rsid w:val="00507D2A"/>
    <w:rsid w:val="0052520B"/>
    <w:rsid w:val="00555F7F"/>
    <w:rsid w:val="005B35E5"/>
    <w:rsid w:val="005F394F"/>
    <w:rsid w:val="005F7C03"/>
    <w:rsid w:val="00617A7C"/>
    <w:rsid w:val="006921DC"/>
    <w:rsid w:val="006C6909"/>
    <w:rsid w:val="006F3522"/>
    <w:rsid w:val="00745564"/>
    <w:rsid w:val="007E7172"/>
    <w:rsid w:val="0081008B"/>
    <w:rsid w:val="00814DE4"/>
    <w:rsid w:val="008B01ED"/>
    <w:rsid w:val="008C25AF"/>
    <w:rsid w:val="008E4362"/>
    <w:rsid w:val="008F35F3"/>
    <w:rsid w:val="008F3E69"/>
    <w:rsid w:val="009043DC"/>
    <w:rsid w:val="00923F9C"/>
    <w:rsid w:val="00954F7E"/>
    <w:rsid w:val="00997B1B"/>
    <w:rsid w:val="009F0962"/>
    <w:rsid w:val="00A23238"/>
    <w:rsid w:val="00AE2805"/>
    <w:rsid w:val="00B10A4B"/>
    <w:rsid w:val="00B8752E"/>
    <w:rsid w:val="00BA01E0"/>
    <w:rsid w:val="00BB7E08"/>
    <w:rsid w:val="00BC22F1"/>
    <w:rsid w:val="00BD549D"/>
    <w:rsid w:val="00BF0B0E"/>
    <w:rsid w:val="00C4411B"/>
    <w:rsid w:val="00C8305A"/>
    <w:rsid w:val="00C833B9"/>
    <w:rsid w:val="00CA3230"/>
    <w:rsid w:val="00CE103F"/>
    <w:rsid w:val="00E84093"/>
    <w:rsid w:val="00E87F40"/>
    <w:rsid w:val="00EC5F55"/>
    <w:rsid w:val="00F436E6"/>
    <w:rsid w:val="00F617CA"/>
    <w:rsid w:val="00FE37BC"/>
    <w:rsid w:val="00FE3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6D7B"/>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1357</Words>
  <Characters>8143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5</cp:revision>
  <cp:lastPrinted>2019-02-22T17:59:00Z</cp:lastPrinted>
  <dcterms:created xsi:type="dcterms:W3CDTF">2019-01-07T22:22:00Z</dcterms:created>
  <dcterms:modified xsi:type="dcterms:W3CDTF">2019-02-22T17:59:00Z</dcterms:modified>
</cp:coreProperties>
</file>