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75436D51" w:rsidR="00283CFF" w:rsidRDefault="00A820C9" w:rsidP="00B917A2">
      <w:pPr>
        <w:ind w:firstLine="0"/>
        <w:rPr>
          <w:rFonts w:ascii="Times New Roman" w:hAnsi="Times New Roman"/>
          <w:sz w:val="20"/>
        </w:rPr>
      </w:pPr>
      <w:r w:rsidRPr="00267B4D">
        <w:rPr>
          <w:rFonts w:ascii="Times New Roman" w:hAnsi="Times New Roman"/>
          <w:sz w:val="20"/>
        </w:rPr>
        <w:t>Lekcja</w:t>
      </w:r>
      <w:r w:rsidR="00645D50" w:rsidRPr="00267B4D">
        <w:rPr>
          <w:rFonts w:ascii="Times New Roman" w:hAnsi="Times New Roman"/>
          <w:sz w:val="20"/>
        </w:rPr>
        <w:t xml:space="preserve"> </w:t>
      </w:r>
      <w:r w:rsidR="00A96CB1">
        <w:rPr>
          <w:rFonts w:ascii="Times New Roman" w:hAnsi="Times New Roman"/>
          <w:sz w:val="20"/>
        </w:rPr>
        <w:t>8</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583D39">
        <w:rPr>
          <w:rFonts w:ascii="Times New Roman" w:hAnsi="Times New Roman"/>
          <w:sz w:val="20"/>
        </w:rPr>
        <w:tab/>
      </w:r>
      <w:r w:rsidR="00F14878">
        <w:rPr>
          <w:rFonts w:ascii="Times New Roman" w:hAnsi="Times New Roman"/>
          <w:sz w:val="20"/>
        </w:rPr>
        <w:tab/>
        <w:t xml:space="preserve">        </w:t>
      </w:r>
      <w:r w:rsidR="00A96CB1">
        <w:rPr>
          <w:rFonts w:ascii="Times New Roman" w:hAnsi="Times New Roman"/>
          <w:sz w:val="20"/>
        </w:rPr>
        <w:t>23</w:t>
      </w:r>
      <w:r w:rsidR="0043497F">
        <w:rPr>
          <w:rFonts w:ascii="Times New Roman" w:hAnsi="Times New Roman"/>
          <w:sz w:val="20"/>
        </w:rPr>
        <w:t xml:space="preserve"> </w:t>
      </w:r>
      <w:r w:rsidR="00F14878">
        <w:rPr>
          <w:rFonts w:ascii="Times New Roman" w:hAnsi="Times New Roman"/>
          <w:sz w:val="20"/>
        </w:rPr>
        <w:t>sierpnia</w:t>
      </w:r>
    </w:p>
    <w:p w14:paraId="755AF485" w14:textId="13F0D842" w:rsidR="00A96CB1" w:rsidRPr="00A96CB1" w:rsidRDefault="00A96CB1" w:rsidP="00A96CB1">
      <w:pPr>
        <w:ind w:firstLine="0"/>
        <w:jc w:val="center"/>
        <w:rPr>
          <w:rFonts w:ascii="Times New Roman" w:hAnsi="Times New Roman"/>
          <w:b/>
          <w:bCs/>
          <w:sz w:val="28"/>
          <w:szCs w:val="28"/>
        </w:rPr>
      </w:pPr>
      <w:r w:rsidRPr="00A96CB1">
        <w:rPr>
          <w:rFonts w:ascii="Times New Roman" w:hAnsi="Times New Roman"/>
          <w:b/>
          <w:bCs/>
          <w:sz w:val="28"/>
          <w:szCs w:val="28"/>
        </w:rPr>
        <w:t>PRZYMIERZE NA SYNAJU</w:t>
      </w:r>
    </w:p>
    <w:p w14:paraId="2FD08BE0" w14:textId="77777777" w:rsidR="00A96CB1" w:rsidRDefault="00A96CB1" w:rsidP="00D51648">
      <w:pPr>
        <w:ind w:firstLine="0"/>
        <w:rPr>
          <w:rFonts w:ascii="Times New Roman" w:hAnsi="Times New Roman"/>
          <w:b/>
          <w:bCs/>
          <w:sz w:val="20"/>
        </w:rPr>
      </w:pPr>
    </w:p>
    <w:p w14:paraId="5DFB3B97" w14:textId="77777777" w:rsidR="00A96CB1" w:rsidRPr="009C5D40" w:rsidRDefault="00A96CB1" w:rsidP="00224A79">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r w:rsidRPr="009C5D40">
        <w:rPr>
          <w:rFonts w:ascii="Times New Roman" w:hAnsi="Times New Roman"/>
          <w:iCs/>
          <w:sz w:val="20"/>
        </w:rPr>
        <w:t>Wj 19,4-6.</w:t>
      </w:r>
    </w:p>
    <w:p w14:paraId="0A29F516" w14:textId="77777777" w:rsidR="00A96CB1" w:rsidRPr="009C5D40" w:rsidRDefault="00A96CB1" w:rsidP="00224A79">
      <w:pPr>
        <w:ind w:firstLine="0"/>
        <w:rPr>
          <w:rFonts w:ascii="Times New Roman" w:hAnsi="Times New Roman"/>
          <w:sz w:val="20"/>
        </w:rPr>
      </w:pPr>
    </w:p>
    <w:p w14:paraId="06AC0FAF" w14:textId="77777777" w:rsidR="00A96CB1" w:rsidRPr="009C5D40" w:rsidRDefault="00A96CB1" w:rsidP="00224A79">
      <w:pPr>
        <w:ind w:firstLine="0"/>
        <w:rPr>
          <w:rFonts w:ascii="Times New Roman" w:hAnsi="Times New Roman"/>
          <w:sz w:val="20"/>
        </w:rPr>
      </w:pPr>
      <w:r w:rsidRPr="009C5D40">
        <w:rPr>
          <w:rFonts w:ascii="Times New Roman" w:hAnsi="Times New Roman"/>
          <w:b/>
          <w:bCs/>
          <w:sz w:val="20"/>
        </w:rPr>
        <w:t>Zakres studium:</w:t>
      </w:r>
      <w:r w:rsidRPr="009C5D40">
        <w:rPr>
          <w:rFonts w:ascii="Times New Roman" w:hAnsi="Times New Roman"/>
          <w:sz w:val="20"/>
        </w:rPr>
        <w:t xml:space="preserve"> </w:t>
      </w:r>
      <w:r w:rsidRPr="009C5D40">
        <w:rPr>
          <w:rFonts w:ascii="Times New Roman" w:hAnsi="Times New Roman"/>
          <w:iCs/>
          <w:sz w:val="20"/>
        </w:rPr>
        <w:t>Wj 19,1-20,20.</w:t>
      </w:r>
    </w:p>
    <w:p w14:paraId="11E25304" w14:textId="77777777" w:rsidR="00A96CB1" w:rsidRPr="009C5D40" w:rsidRDefault="00A96CB1" w:rsidP="00224A79">
      <w:pPr>
        <w:ind w:firstLine="0"/>
        <w:rPr>
          <w:rFonts w:ascii="Times New Roman" w:hAnsi="Times New Roman"/>
          <w:sz w:val="20"/>
        </w:rPr>
      </w:pPr>
    </w:p>
    <w:p w14:paraId="32977AE6" w14:textId="77777777" w:rsidR="00A96CB1" w:rsidRPr="009C5D40" w:rsidRDefault="00A96CB1" w:rsidP="00224A79">
      <w:pPr>
        <w:ind w:firstLine="0"/>
        <w:rPr>
          <w:rFonts w:ascii="Times New Roman" w:hAnsi="Times New Roman"/>
          <w:sz w:val="20"/>
        </w:rPr>
      </w:pPr>
      <w:r w:rsidRPr="009C5D40">
        <w:rPr>
          <w:rFonts w:ascii="Times New Roman" w:hAnsi="Times New Roman"/>
          <w:b/>
          <w:sz w:val="20"/>
        </w:rPr>
        <w:t>Część I: Przegląd</w:t>
      </w:r>
    </w:p>
    <w:p w14:paraId="7852971A" w14:textId="77777777" w:rsidR="00A96CB1" w:rsidRPr="009C5D40" w:rsidRDefault="00A96CB1" w:rsidP="00224A79">
      <w:pPr>
        <w:ind w:firstLine="0"/>
        <w:rPr>
          <w:rFonts w:ascii="Times New Roman" w:hAnsi="Times New Roman"/>
          <w:sz w:val="20"/>
        </w:rPr>
      </w:pPr>
    </w:p>
    <w:p w14:paraId="137BC093" w14:textId="77777777" w:rsidR="00A96CB1" w:rsidRPr="009C5D40" w:rsidRDefault="00A96CB1" w:rsidP="00224A79">
      <w:pPr>
        <w:ind w:firstLine="0"/>
        <w:rPr>
          <w:rFonts w:ascii="Times New Roman" w:hAnsi="Times New Roman"/>
          <w:sz w:val="20"/>
        </w:rPr>
      </w:pPr>
      <w:r w:rsidRPr="009C5D40">
        <w:rPr>
          <w:rFonts w:ascii="Times New Roman" w:hAnsi="Times New Roman"/>
          <w:b/>
          <w:sz w:val="20"/>
        </w:rPr>
        <w:t>Wprowadzenie</w:t>
      </w:r>
    </w:p>
    <w:p w14:paraId="0D979242" w14:textId="77777777" w:rsidR="00A96CB1" w:rsidRPr="009C5D40" w:rsidRDefault="00A96CB1" w:rsidP="00224A79">
      <w:pPr>
        <w:ind w:firstLine="284"/>
        <w:rPr>
          <w:rFonts w:ascii="Times New Roman" w:hAnsi="Times New Roman"/>
          <w:sz w:val="20"/>
        </w:rPr>
      </w:pPr>
      <w:r w:rsidRPr="009C5D40">
        <w:rPr>
          <w:rFonts w:ascii="Times New Roman" w:hAnsi="Times New Roman"/>
          <w:sz w:val="20"/>
        </w:rPr>
        <w:t>Na Górze Synaj Bóg ustanowił przymierze ze swoim ludem. On wyszedł z inicjatywą tego przymierza. Proponując ludziom swoje przymierze Bóg udzielił im łaski i nawiązał z nimi więź. Bóg pragnął, by Izraelici byli Jego szczególnym ludem, szczególną własnością, królestwem kapłańskim, narodem świętym. Powodzenie Izraelitów miało zależeć od ich pozytywnej odpowiedzi na miłosierne Boże prowadzenie i niezwykłe dokonania dla nich w Egipcie w drodze do Góry Synaj. Bóg zaprosił ich do podążania za Nim i dowiódł, że planuje dla nich świetlaną przyszłość. Gdyby tylko zachowywali Jego naukę i trwali w autentycznej więzi z Nim, Bóg mógłby ich poprowadzić wprost do Ziemi Obiecanej. Musieli się nauczyć, kim jest Bóg i co czyni dla nich, aby mogli Go podziwiać, miłować, słuchać i czcić. Dar Dziesięciorga Przykazań miał stanowić dla nich zasady szczęśliwego, zrównoważonego i spełnionego życia.</w:t>
      </w:r>
    </w:p>
    <w:p w14:paraId="0AD2B310" w14:textId="77777777" w:rsidR="00A96CB1" w:rsidRPr="009C5D40" w:rsidRDefault="00A96CB1" w:rsidP="00224A79">
      <w:pPr>
        <w:ind w:firstLine="0"/>
        <w:rPr>
          <w:rFonts w:ascii="Times New Roman" w:hAnsi="Times New Roman"/>
          <w:sz w:val="20"/>
        </w:rPr>
      </w:pPr>
    </w:p>
    <w:p w14:paraId="502C326C" w14:textId="77777777" w:rsidR="00A96CB1" w:rsidRPr="009C5D40" w:rsidRDefault="00A96CB1" w:rsidP="00224A79">
      <w:pPr>
        <w:ind w:firstLine="0"/>
        <w:rPr>
          <w:rFonts w:ascii="Times New Roman" w:hAnsi="Times New Roman"/>
          <w:bCs/>
          <w:sz w:val="20"/>
        </w:rPr>
      </w:pPr>
      <w:r w:rsidRPr="009C5D40">
        <w:rPr>
          <w:rFonts w:ascii="Times New Roman" w:hAnsi="Times New Roman"/>
          <w:b/>
          <w:bCs/>
          <w:sz w:val="20"/>
        </w:rPr>
        <w:t>Temat lekcji</w:t>
      </w:r>
    </w:p>
    <w:p w14:paraId="4A972942" w14:textId="5D7C0F57" w:rsidR="00A96CB1" w:rsidRPr="009C5D40" w:rsidRDefault="00A96CB1" w:rsidP="00224A79">
      <w:pPr>
        <w:ind w:firstLine="284"/>
        <w:rPr>
          <w:rFonts w:ascii="Times New Roman" w:hAnsi="Times New Roman"/>
          <w:bCs/>
          <w:sz w:val="20"/>
        </w:rPr>
      </w:pPr>
      <w:r w:rsidRPr="009C5D40">
        <w:rPr>
          <w:rFonts w:ascii="Times New Roman" w:hAnsi="Times New Roman"/>
          <w:bCs/>
          <w:sz w:val="20"/>
        </w:rPr>
        <w:t xml:space="preserve">Wyprowadzając Izraelitów z Egiptu oraz prowadząc ich przez Morze Czerwone i pustynię do Góry Synaj, Bóg pragnął ich przyprowadzić do siebie </w:t>
      </w:r>
      <w:r w:rsidRPr="009C5D40">
        <w:rPr>
          <w:rFonts w:ascii="Times New Roman" w:hAnsi="Times New Roman"/>
          <w:iCs/>
          <w:sz w:val="20"/>
        </w:rPr>
        <w:t>(Wj 19,4)</w:t>
      </w:r>
      <w:r w:rsidRPr="009C5D40">
        <w:rPr>
          <w:rFonts w:ascii="Times New Roman" w:hAnsi="Times New Roman"/>
          <w:bCs/>
          <w:sz w:val="20"/>
        </w:rPr>
        <w:t>. W ramach tego procesu uczył ich przez około rok. Bóg był dla swojego ludu jak miłujący Ojciec. Uczył Izraelitów tego, czego potrzebowali, aby cieszyć się udanym życiem. Izraelici widzieli, jak Bóg pokonał egipskie bóstwa. Rozumieli, że Bóg troszczył się o nich podczas plag i</w:t>
      </w:r>
      <w:r w:rsidR="009E3B12">
        <w:rPr>
          <w:rFonts w:ascii="Times New Roman" w:hAnsi="Times New Roman"/>
          <w:bCs/>
          <w:sz w:val="20"/>
        </w:rPr>
        <w:t> </w:t>
      </w:r>
      <w:r w:rsidRPr="009C5D40">
        <w:rPr>
          <w:rFonts w:ascii="Times New Roman" w:hAnsi="Times New Roman"/>
          <w:bCs/>
          <w:sz w:val="20"/>
        </w:rPr>
        <w:t xml:space="preserve">zaplanował ich wyjście z Egiptu. Potem zaś Bóg dał im najcenniejszy dar, Dekalog, by nauczyć ich bojaźni Bożej </w:t>
      </w:r>
      <w:r w:rsidRPr="009C5D40">
        <w:rPr>
          <w:rFonts w:ascii="Times New Roman" w:hAnsi="Times New Roman"/>
          <w:iCs/>
          <w:sz w:val="20"/>
        </w:rPr>
        <w:t>(Wj 20,20)</w:t>
      </w:r>
      <w:r w:rsidRPr="009C5D40">
        <w:rPr>
          <w:rFonts w:ascii="Times New Roman" w:hAnsi="Times New Roman"/>
          <w:bCs/>
          <w:sz w:val="20"/>
        </w:rPr>
        <w:t>. W tej lekcji zastanowimy się nad poszczególnymi funkcjami prawa Bożego.</w:t>
      </w:r>
    </w:p>
    <w:p w14:paraId="2416A285" w14:textId="77777777" w:rsidR="00A96CB1" w:rsidRPr="009C5D40" w:rsidRDefault="00A96CB1" w:rsidP="00224A79">
      <w:pPr>
        <w:ind w:firstLine="0"/>
        <w:rPr>
          <w:rFonts w:ascii="Times New Roman" w:hAnsi="Times New Roman"/>
          <w:bCs/>
          <w:sz w:val="20"/>
        </w:rPr>
      </w:pPr>
    </w:p>
    <w:p w14:paraId="13657E1E" w14:textId="77777777" w:rsidR="00A96CB1" w:rsidRPr="009C5D40" w:rsidRDefault="00A96CB1" w:rsidP="00224A79">
      <w:pPr>
        <w:ind w:firstLine="0"/>
        <w:rPr>
          <w:rFonts w:ascii="Times New Roman" w:hAnsi="Times New Roman"/>
          <w:sz w:val="20"/>
        </w:rPr>
      </w:pPr>
      <w:r w:rsidRPr="009C5D40">
        <w:rPr>
          <w:rFonts w:ascii="Times New Roman" w:hAnsi="Times New Roman"/>
          <w:b/>
          <w:sz w:val="20"/>
        </w:rPr>
        <w:t>Część II: Komentarz</w:t>
      </w:r>
    </w:p>
    <w:p w14:paraId="37A40869" w14:textId="77777777" w:rsidR="00A96CB1" w:rsidRPr="009C5D40" w:rsidRDefault="00A96CB1" w:rsidP="00224A79">
      <w:pPr>
        <w:ind w:firstLine="284"/>
        <w:rPr>
          <w:rFonts w:ascii="Times New Roman" w:hAnsi="Times New Roman"/>
          <w:bCs/>
          <w:sz w:val="20"/>
        </w:rPr>
      </w:pPr>
      <w:r w:rsidRPr="009C5D40">
        <w:rPr>
          <w:rFonts w:ascii="Times New Roman" w:hAnsi="Times New Roman"/>
          <w:bCs/>
          <w:sz w:val="20"/>
        </w:rPr>
        <w:t xml:space="preserve">Dekalog stanowi rdzeń Bożego objawienia i biblijnej etyki oraz zakłada potrzebę zbawienia. Jest to </w:t>
      </w:r>
      <w:r w:rsidRPr="009C5D40">
        <w:rPr>
          <w:rFonts w:ascii="Times New Roman" w:hAnsi="Times New Roman"/>
          <w:bCs/>
          <w:i/>
          <w:iCs/>
          <w:sz w:val="20"/>
        </w:rPr>
        <w:t>Magna Carta</w:t>
      </w:r>
      <w:r w:rsidRPr="009C5D40">
        <w:rPr>
          <w:rFonts w:ascii="Times New Roman" w:hAnsi="Times New Roman"/>
          <w:bCs/>
          <w:sz w:val="20"/>
        </w:rPr>
        <w:t xml:space="preserve"> biblijnej nauki i jej suma, norma wszystkich norm. Tworzy on treść i podstawę Bożych standardów dla całej ludzkości, a jego zasady są wieczne. Opis nadania Dekalogu w </w:t>
      </w:r>
      <w:r w:rsidRPr="009C5D40">
        <w:rPr>
          <w:rFonts w:ascii="Times New Roman" w:hAnsi="Times New Roman"/>
          <w:bCs/>
          <w:i/>
          <w:iCs/>
          <w:sz w:val="20"/>
        </w:rPr>
        <w:t>Pięcioksięgu Mojżesza</w:t>
      </w:r>
      <w:r w:rsidRPr="009C5D40">
        <w:rPr>
          <w:rFonts w:ascii="Times New Roman" w:hAnsi="Times New Roman"/>
          <w:bCs/>
          <w:sz w:val="20"/>
        </w:rPr>
        <w:t xml:space="preserve"> podkreśla, iż został on ogłoszony przez Boga </w:t>
      </w:r>
      <w:r w:rsidRPr="009C5D40">
        <w:rPr>
          <w:rFonts w:ascii="Times New Roman" w:hAnsi="Times New Roman"/>
          <w:iCs/>
          <w:sz w:val="20"/>
        </w:rPr>
        <w:t>(Wj 19,19; 20,1; Pwt 5,4-5.24)</w:t>
      </w:r>
      <w:r w:rsidRPr="009C5D40">
        <w:rPr>
          <w:rFonts w:ascii="Times New Roman" w:hAnsi="Times New Roman"/>
          <w:bCs/>
          <w:sz w:val="20"/>
        </w:rPr>
        <w:t xml:space="preserve">, a także napisany przez Niego </w:t>
      </w:r>
      <w:r w:rsidRPr="009C5D40">
        <w:rPr>
          <w:rFonts w:ascii="Times New Roman" w:hAnsi="Times New Roman"/>
          <w:iCs/>
          <w:sz w:val="20"/>
        </w:rPr>
        <w:t>(Wj 24,12; 31,18; Pwt 5,22)</w:t>
      </w:r>
      <w:r w:rsidRPr="009C5D40">
        <w:rPr>
          <w:rFonts w:ascii="Times New Roman" w:hAnsi="Times New Roman"/>
          <w:bCs/>
          <w:sz w:val="20"/>
        </w:rPr>
        <w:t xml:space="preserve">. Został podany Mojżeszowi dwukrotnie jako szczególny dar </w:t>
      </w:r>
      <w:r w:rsidRPr="009C5D40">
        <w:rPr>
          <w:rFonts w:ascii="Times New Roman" w:hAnsi="Times New Roman"/>
          <w:iCs/>
          <w:sz w:val="20"/>
        </w:rPr>
        <w:t>(Wj 32,19; 34,1; Pwt 10,1-2)</w:t>
      </w:r>
      <w:r w:rsidRPr="009C5D40">
        <w:rPr>
          <w:rFonts w:ascii="Times New Roman" w:hAnsi="Times New Roman"/>
          <w:bCs/>
          <w:sz w:val="20"/>
        </w:rPr>
        <w:t xml:space="preserve">. W </w:t>
      </w:r>
      <w:r w:rsidRPr="009C5D40">
        <w:rPr>
          <w:rFonts w:ascii="Times New Roman" w:hAnsi="Times New Roman"/>
          <w:bCs/>
          <w:i/>
          <w:iCs/>
          <w:sz w:val="20"/>
        </w:rPr>
        <w:t>Księdze Wyjścia</w:t>
      </w:r>
      <w:r w:rsidRPr="009C5D40">
        <w:rPr>
          <w:rFonts w:ascii="Times New Roman" w:hAnsi="Times New Roman"/>
          <w:bCs/>
          <w:sz w:val="20"/>
        </w:rPr>
        <w:t xml:space="preserve"> Dekalog jest nazwany „Świadectwem” </w:t>
      </w:r>
      <w:r w:rsidRPr="009C5D40">
        <w:rPr>
          <w:rFonts w:ascii="Times New Roman" w:hAnsi="Times New Roman"/>
          <w:sz w:val="20"/>
        </w:rPr>
        <w:t>(</w:t>
      </w:r>
      <w:r w:rsidRPr="009C5D40">
        <w:rPr>
          <w:rFonts w:ascii="Times New Roman" w:hAnsi="Times New Roman"/>
          <w:iCs/>
          <w:sz w:val="20"/>
        </w:rPr>
        <w:t>Wj 31,18)</w:t>
      </w:r>
      <w:r w:rsidRPr="009C5D40">
        <w:rPr>
          <w:rFonts w:ascii="Times New Roman" w:hAnsi="Times New Roman"/>
          <w:i/>
          <w:iCs/>
          <w:sz w:val="20"/>
        </w:rPr>
        <w:t xml:space="preserve"> </w:t>
      </w:r>
      <w:r w:rsidRPr="009C5D40">
        <w:rPr>
          <w:rFonts w:ascii="Times New Roman" w:hAnsi="Times New Roman"/>
          <w:bCs/>
          <w:sz w:val="20"/>
        </w:rPr>
        <w:t>oraz „</w:t>
      </w:r>
      <w:r w:rsidRPr="009C5D40">
        <w:rPr>
          <w:rFonts w:ascii="Times New Roman" w:hAnsi="Times New Roman"/>
          <w:color w:val="000000"/>
          <w:sz w:val="20"/>
        </w:rPr>
        <w:t>słowami przymierza</w:t>
      </w:r>
      <w:r w:rsidRPr="009C5D40">
        <w:rPr>
          <w:rFonts w:ascii="Times New Roman" w:hAnsi="Times New Roman"/>
          <w:bCs/>
          <w:sz w:val="20"/>
        </w:rPr>
        <w:t xml:space="preserve">” </w:t>
      </w:r>
      <w:r w:rsidRPr="009C5D40">
        <w:rPr>
          <w:rFonts w:ascii="Times New Roman" w:hAnsi="Times New Roman"/>
          <w:sz w:val="20"/>
        </w:rPr>
        <w:t>(</w:t>
      </w:r>
      <w:r w:rsidRPr="009C5D40">
        <w:rPr>
          <w:rFonts w:ascii="Times New Roman" w:hAnsi="Times New Roman"/>
          <w:iCs/>
          <w:sz w:val="20"/>
        </w:rPr>
        <w:t>Wj 34,28</w:t>
      </w:r>
      <w:r w:rsidRPr="009C5D40">
        <w:rPr>
          <w:rFonts w:ascii="Times New Roman" w:hAnsi="Times New Roman"/>
          <w:sz w:val="20"/>
        </w:rPr>
        <w:t>)</w:t>
      </w:r>
      <w:r w:rsidRPr="009C5D40">
        <w:rPr>
          <w:rFonts w:ascii="Times New Roman" w:hAnsi="Times New Roman"/>
          <w:bCs/>
          <w:sz w:val="20"/>
        </w:rPr>
        <w:t xml:space="preserve">. Wyrażenie „Dziesięcioro Przykazań” nie zostało użyte w języku hebrajskim, choć Dekalog został nazwany „przykazaniami” w </w:t>
      </w:r>
      <w:r w:rsidRPr="009C5D40">
        <w:rPr>
          <w:rFonts w:ascii="Times New Roman" w:hAnsi="Times New Roman"/>
          <w:sz w:val="20"/>
        </w:rPr>
        <w:t>Wj 20,6</w:t>
      </w:r>
      <w:r w:rsidRPr="009C5D40">
        <w:rPr>
          <w:rFonts w:ascii="Times New Roman" w:hAnsi="Times New Roman"/>
          <w:bCs/>
          <w:sz w:val="20"/>
        </w:rPr>
        <w:t xml:space="preserve">. Zamiast tego Dekalog jest trzykrotnie nazwany „dziesięciorgiem słów” </w:t>
      </w:r>
      <w:r w:rsidRPr="009C5D40">
        <w:rPr>
          <w:rFonts w:ascii="Times New Roman" w:hAnsi="Times New Roman"/>
          <w:sz w:val="20"/>
        </w:rPr>
        <w:t xml:space="preserve">(hebr. </w:t>
      </w:r>
      <w:r w:rsidRPr="009C5D40">
        <w:rPr>
          <w:rFonts w:ascii="Times New Roman" w:hAnsi="Times New Roman"/>
          <w:i/>
          <w:iCs/>
          <w:sz w:val="20"/>
        </w:rPr>
        <w:t>‘aseret haddebarim</w:t>
      </w:r>
      <w:r w:rsidRPr="009C5D40">
        <w:rPr>
          <w:rFonts w:ascii="Times New Roman" w:hAnsi="Times New Roman"/>
          <w:sz w:val="20"/>
        </w:rPr>
        <w:t xml:space="preserve">; zob. hebr. użycie w: </w:t>
      </w:r>
      <w:r w:rsidRPr="009C5D40">
        <w:rPr>
          <w:rFonts w:ascii="Times New Roman" w:hAnsi="Times New Roman"/>
          <w:iCs/>
          <w:sz w:val="20"/>
        </w:rPr>
        <w:t>Wj 34,28; Pwt 4,13; 10,4)</w:t>
      </w:r>
      <w:r w:rsidRPr="009C5D40">
        <w:rPr>
          <w:rFonts w:ascii="Times New Roman" w:hAnsi="Times New Roman"/>
          <w:bCs/>
          <w:sz w:val="20"/>
        </w:rPr>
        <w:t>.</w:t>
      </w:r>
    </w:p>
    <w:p w14:paraId="2AE370DF" w14:textId="77777777" w:rsidR="00A96CB1" w:rsidRPr="009C5D40" w:rsidRDefault="00A96CB1" w:rsidP="00224A79">
      <w:pPr>
        <w:ind w:firstLine="284"/>
        <w:rPr>
          <w:rFonts w:ascii="Times New Roman" w:hAnsi="Times New Roman"/>
          <w:bCs/>
          <w:sz w:val="20"/>
        </w:rPr>
      </w:pPr>
      <w:r w:rsidRPr="009C5D40">
        <w:rPr>
          <w:rFonts w:ascii="Times New Roman" w:hAnsi="Times New Roman"/>
          <w:bCs/>
          <w:sz w:val="20"/>
        </w:rPr>
        <w:t xml:space="preserve">Zarówno w </w:t>
      </w:r>
      <w:r w:rsidRPr="009C5D40">
        <w:rPr>
          <w:rFonts w:ascii="Times New Roman" w:hAnsi="Times New Roman"/>
          <w:bCs/>
          <w:i/>
          <w:iCs/>
          <w:sz w:val="20"/>
        </w:rPr>
        <w:t>Księdze Wyjścia</w:t>
      </w:r>
      <w:r w:rsidRPr="009C5D40">
        <w:rPr>
          <w:rFonts w:ascii="Times New Roman" w:hAnsi="Times New Roman"/>
          <w:bCs/>
          <w:sz w:val="20"/>
        </w:rPr>
        <w:t xml:space="preserve"> jak i </w:t>
      </w:r>
      <w:r w:rsidRPr="009C5D40">
        <w:rPr>
          <w:rFonts w:ascii="Times New Roman" w:hAnsi="Times New Roman"/>
          <w:bCs/>
          <w:i/>
          <w:iCs/>
          <w:sz w:val="20"/>
        </w:rPr>
        <w:t>Księdze Powtórzonego Prawa</w:t>
      </w:r>
      <w:r w:rsidRPr="009C5D40">
        <w:rPr>
          <w:rFonts w:ascii="Times New Roman" w:hAnsi="Times New Roman"/>
          <w:bCs/>
          <w:sz w:val="20"/>
        </w:rPr>
        <w:t xml:space="preserve"> Dekalog został umieszczony na początku zbioru praw i ich interpretacji. Zostały zapisane dwie wersje Dekalogu nieznacznie różniące się między sobą. Pierwsza z nich jest zapisana w </w:t>
      </w:r>
      <w:r w:rsidRPr="009C5D40">
        <w:rPr>
          <w:rFonts w:ascii="Times New Roman" w:hAnsi="Times New Roman"/>
          <w:sz w:val="20"/>
        </w:rPr>
        <w:t>Wj 20,1-17</w:t>
      </w:r>
      <w:r w:rsidRPr="009C5D40">
        <w:rPr>
          <w:rFonts w:ascii="Times New Roman" w:hAnsi="Times New Roman"/>
          <w:bCs/>
          <w:sz w:val="20"/>
        </w:rPr>
        <w:t xml:space="preserve">, a druga w Pwt 5,6-21. Druga wersja została wygłoszona przez Mojżesza w jego mowie do Izraelitów niemal czterdzieści lat po nadaniu prawa, tuż przed wejściem do Ziemi Obiecanej </w:t>
      </w:r>
      <w:r w:rsidRPr="009C5D40">
        <w:rPr>
          <w:rFonts w:ascii="Times New Roman" w:hAnsi="Times New Roman"/>
          <w:iCs/>
          <w:sz w:val="20"/>
        </w:rPr>
        <w:t>(Pwt 1,3-4; 4,44-47)</w:t>
      </w:r>
      <w:r w:rsidRPr="009C5D40">
        <w:rPr>
          <w:rFonts w:ascii="Times New Roman" w:hAnsi="Times New Roman"/>
          <w:bCs/>
          <w:sz w:val="20"/>
        </w:rPr>
        <w:t xml:space="preserve">. Te okoliczności wyjaśniają niewielką różnicę między dwiema wersjami Dekalogu. Kiedy Paweł podsumowuje prawo jako znajdujące wypełnienie w miłości, cytuje fragmenty Dekalogu </w:t>
      </w:r>
      <w:r w:rsidRPr="009C5D40">
        <w:rPr>
          <w:rFonts w:ascii="Times New Roman" w:hAnsi="Times New Roman"/>
          <w:iCs/>
          <w:sz w:val="20"/>
        </w:rPr>
        <w:t>(Rz 13,8-10; Ga 5,14)</w:t>
      </w:r>
      <w:r w:rsidRPr="009C5D40">
        <w:rPr>
          <w:rFonts w:ascii="Times New Roman" w:hAnsi="Times New Roman"/>
          <w:bCs/>
          <w:sz w:val="20"/>
        </w:rPr>
        <w:t xml:space="preserve">. Miłość rzeczywiście jest sumą prawa Bożego, gdyż Bóg jest miłością </w:t>
      </w:r>
      <w:r w:rsidRPr="009C5D40">
        <w:rPr>
          <w:rFonts w:ascii="Times New Roman" w:hAnsi="Times New Roman"/>
          <w:iCs/>
          <w:sz w:val="20"/>
        </w:rPr>
        <w:t>(1 J 4,16)</w:t>
      </w:r>
      <w:r w:rsidRPr="009C5D40">
        <w:rPr>
          <w:rFonts w:ascii="Times New Roman" w:hAnsi="Times New Roman"/>
          <w:bCs/>
          <w:sz w:val="20"/>
        </w:rPr>
        <w:t>.</w:t>
      </w:r>
    </w:p>
    <w:p w14:paraId="726DF4D9" w14:textId="7E0D72E7" w:rsidR="00A96CB1" w:rsidRPr="009C5D40" w:rsidRDefault="00A96CB1" w:rsidP="00224A79">
      <w:pPr>
        <w:ind w:firstLine="0"/>
        <w:rPr>
          <w:rFonts w:ascii="Times New Roman" w:hAnsi="Times New Roman"/>
          <w:bCs/>
          <w:sz w:val="20"/>
        </w:rPr>
      </w:pPr>
      <w:r w:rsidRPr="009C5D40">
        <w:rPr>
          <w:rFonts w:ascii="Times New Roman" w:hAnsi="Times New Roman"/>
          <w:bCs/>
          <w:sz w:val="20"/>
        </w:rPr>
        <w:t>Choć poszczególne zasady Dekalogu były znane w zalążku jeszcze przed nadaniem Dekalogu na Górze Synaj, Bóg postanowił przedstawić je formalnie w postaci Dekalogu, i to nie tylko swojemu ludowi, ale całej ludzkości. Te przykazania odzwierciedlają bowiem w sposób systematyczny, kim jest Bóg oraz jaki jest Jego charakter i</w:t>
      </w:r>
      <w:r w:rsidR="009E3B12">
        <w:rPr>
          <w:rFonts w:ascii="Times New Roman" w:hAnsi="Times New Roman"/>
          <w:bCs/>
          <w:sz w:val="20"/>
        </w:rPr>
        <w:t> </w:t>
      </w:r>
      <w:r w:rsidRPr="009C5D40">
        <w:rPr>
          <w:rFonts w:ascii="Times New Roman" w:hAnsi="Times New Roman"/>
          <w:bCs/>
          <w:sz w:val="20"/>
        </w:rPr>
        <w:t>reprezentowane przez Niego wartości.</w:t>
      </w:r>
    </w:p>
    <w:p w14:paraId="7F5720DD" w14:textId="77777777" w:rsidR="00A96CB1" w:rsidRPr="009C5D40" w:rsidRDefault="00A96CB1" w:rsidP="00224A79">
      <w:pPr>
        <w:ind w:firstLine="284"/>
        <w:rPr>
          <w:rFonts w:ascii="Times New Roman" w:hAnsi="Times New Roman"/>
          <w:bCs/>
          <w:sz w:val="20"/>
        </w:rPr>
      </w:pPr>
      <w:r w:rsidRPr="009C5D40">
        <w:rPr>
          <w:rFonts w:ascii="Times New Roman" w:hAnsi="Times New Roman"/>
          <w:bCs/>
          <w:sz w:val="20"/>
        </w:rPr>
        <w:t>Funkcją prawa Bożego nie jest uczenie nas pozyskiwania zbawienia przez zachowywanie prawa. Zatem nie powinniśmy usiłować przestrzegać prawo Boże w celu uzyskania zbawienia, ale właśnie dlatego, że zostaliśmy zbawieni. Prawo nie jest źródłem życia, ale środkiem, przez który okazujemy i wyrażamy życie, które otrzymaliśmy.</w:t>
      </w:r>
    </w:p>
    <w:p w14:paraId="4C94BE30" w14:textId="77777777" w:rsidR="00A96CB1" w:rsidRPr="009C5D40" w:rsidRDefault="00A96CB1" w:rsidP="009E3B12">
      <w:pPr>
        <w:ind w:firstLine="284"/>
        <w:rPr>
          <w:rFonts w:ascii="Times New Roman" w:hAnsi="Times New Roman"/>
          <w:bCs/>
          <w:sz w:val="20"/>
        </w:rPr>
      </w:pPr>
      <w:r w:rsidRPr="009C5D40">
        <w:rPr>
          <w:rFonts w:ascii="Times New Roman" w:hAnsi="Times New Roman"/>
          <w:bCs/>
          <w:sz w:val="20"/>
        </w:rPr>
        <w:t xml:space="preserve">W </w:t>
      </w:r>
      <w:r w:rsidRPr="009C5D40">
        <w:rPr>
          <w:rFonts w:ascii="Times New Roman" w:hAnsi="Times New Roman"/>
          <w:bCs/>
          <w:i/>
          <w:iCs/>
          <w:sz w:val="20"/>
        </w:rPr>
        <w:t>Biblii</w:t>
      </w:r>
      <w:r w:rsidRPr="009C5D40">
        <w:rPr>
          <w:rFonts w:ascii="Times New Roman" w:hAnsi="Times New Roman"/>
          <w:bCs/>
          <w:sz w:val="20"/>
        </w:rPr>
        <w:t xml:space="preserve"> prawo Boże jest postrzegane w bardzo pozytywnym świetle </w:t>
      </w:r>
      <w:r w:rsidRPr="009C5D40">
        <w:rPr>
          <w:rFonts w:ascii="Times New Roman" w:hAnsi="Times New Roman"/>
          <w:iCs/>
          <w:sz w:val="20"/>
        </w:rPr>
        <w:t>(Mt 5,16-17; J 14,15; Ga 3,21; 1 Kor 7,19)</w:t>
      </w:r>
      <w:r w:rsidRPr="009C5D40">
        <w:rPr>
          <w:rFonts w:ascii="Times New Roman" w:hAnsi="Times New Roman"/>
          <w:bCs/>
          <w:sz w:val="20"/>
        </w:rPr>
        <w:t xml:space="preserve">. Autorzy biblijni tworzyli poematy o prawie Bożym (takie jak </w:t>
      </w:r>
      <w:r w:rsidRPr="009C5D40">
        <w:rPr>
          <w:rFonts w:ascii="Times New Roman" w:hAnsi="Times New Roman"/>
          <w:bCs/>
          <w:i/>
          <w:iCs/>
          <w:sz w:val="20"/>
        </w:rPr>
        <w:t>Psalm 119</w:t>
      </w:r>
      <w:r w:rsidRPr="009C5D40">
        <w:rPr>
          <w:rFonts w:ascii="Times New Roman" w:hAnsi="Times New Roman"/>
          <w:bCs/>
          <w:sz w:val="20"/>
        </w:rPr>
        <w:t xml:space="preserve">, biblijne arcydzieło), śpiewali o nim pieśni (Ps 19) i rozmyślali o nim dniem i nocą </w:t>
      </w:r>
      <w:r w:rsidRPr="009C5D40">
        <w:rPr>
          <w:rFonts w:ascii="Times New Roman" w:hAnsi="Times New Roman"/>
          <w:iCs/>
          <w:sz w:val="20"/>
        </w:rPr>
        <w:t>(Ps 1,2; Joz 1,8)</w:t>
      </w:r>
      <w:r w:rsidRPr="009C5D40">
        <w:rPr>
          <w:rFonts w:ascii="Times New Roman" w:hAnsi="Times New Roman"/>
          <w:bCs/>
          <w:sz w:val="20"/>
        </w:rPr>
        <w:t xml:space="preserve">, gdyż powstrzymuje to człowieka od czynienia zła, a także daje mu mądrość, zrozumienie, zdrowie, powodzenie i pokój </w:t>
      </w:r>
      <w:r w:rsidRPr="009C5D40">
        <w:rPr>
          <w:rFonts w:ascii="Times New Roman" w:hAnsi="Times New Roman"/>
          <w:iCs/>
          <w:sz w:val="20"/>
        </w:rPr>
        <w:t>(Pwt 4,1-6; Prz 2-3)</w:t>
      </w:r>
      <w:r w:rsidRPr="009C5D40">
        <w:rPr>
          <w:rFonts w:ascii="Times New Roman" w:hAnsi="Times New Roman"/>
          <w:bCs/>
          <w:sz w:val="20"/>
        </w:rPr>
        <w:t>.</w:t>
      </w:r>
    </w:p>
    <w:p w14:paraId="015113AE" w14:textId="77777777" w:rsidR="00A96CB1" w:rsidRPr="009C5D40" w:rsidRDefault="00A96CB1" w:rsidP="00224A79">
      <w:pPr>
        <w:ind w:firstLine="0"/>
        <w:rPr>
          <w:rFonts w:ascii="Times New Roman" w:hAnsi="Times New Roman"/>
          <w:bCs/>
          <w:sz w:val="20"/>
        </w:rPr>
      </w:pPr>
      <w:r w:rsidRPr="009C5D40">
        <w:rPr>
          <w:rFonts w:ascii="Times New Roman" w:hAnsi="Times New Roman"/>
          <w:bCs/>
          <w:sz w:val="20"/>
        </w:rPr>
        <w:t>Dekalog ma kilka zasadniczych funkcji:</w:t>
      </w:r>
    </w:p>
    <w:p w14:paraId="1E6C9E54" w14:textId="77777777" w:rsidR="00A96CB1" w:rsidRPr="009C5D40" w:rsidRDefault="00A96CB1" w:rsidP="00224A79">
      <w:pPr>
        <w:ind w:firstLine="0"/>
        <w:rPr>
          <w:rFonts w:ascii="Times New Roman" w:hAnsi="Times New Roman"/>
          <w:bCs/>
          <w:sz w:val="20"/>
        </w:rPr>
      </w:pPr>
      <w:r w:rsidRPr="009C5D40">
        <w:rPr>
          <w:rFonts w:ascii="Times New Roman" w:hAnsi="Times New Roman"/>
          <w:bCs/>
          <w:i/>
          <w:iCs/>
          <w:sz w:val="20"/>
        </w:rPr>
        <w:lastRenderedPageBreak/>
        <w:t>1. Prawo Boże jest gwarancją wolności</w:t>
      </w:r>
      <w:r w:rsidRPr="009C5D40">
        <w:rPr>
          <w:rFonts w:ascii="Times New Roman" w:hAnsi="Times New Roman"/>
          <w:bCs/>
          <w:sz w:val="20"/>
        </w:rPr>
        <w:t xml:space="preserve"> </w:t>
      </w:r>
      <w:r w:rsidRPr="009C5D40">
        <w:rPr>
          <w:rFonts w:ascii="Times New Roman" w:hAnsi="Times New Roman"/>
          <w:iCs/>
          <w:sz w:val="20"/>
        </w:rPr>
        <w:t>(Rdz 2,16-17; Jk 2,12)</w:t>
      </w:r>
      <w:r w:rsidRPr="009C5D40">
        <w:rPr>
          <w:rFonts w:ascii="Times New Roman" w:hAnsi="Times New Roman"/>
          <w:bCs/>
          <w:sz w:val="20"/>
        </w:rPr>
        <w:t>. Jest ono jak płot, którzy tworzy szeroką wolną przestrzeń do życia i ostrzega, że poza nią czają się niebezpieczeństwa, problemy, komplikacje i śmierć. Nie ma przyszłości dla tych, którzy wychodzą poza ten krąg wolności.</w:t>
      </w:r>
    </w:p>
    <w:p w14:paraId="4802C51F" w14:textId="77777777" w:rsidR="00A96CB1" w:rsidRPr="009C5D40" w:rsidRDefault="00A96CB1" w:rsidP="00224A79">
      <w:pPr>
        <w:ind w:firstLine="0"/>
        <w:rPr>
          <w:rFonts w:ascii="Times New Roman" w:hAnsi="Times New Roman"/>
          <w:bCs/>
          <w:sz w:val="20"/>
        </w:rPr>
      </w:pPr>
      <w:r w:rsidRPr="009C5D40">
        <w:rPr>
          <w:rFonts w:ascii="Times New Roman" w:hAnsi="Times New Roman"/>
          <w:bCs/>
          <w:i/>
          <w:iCs/>
          <w:sz w:val="20"/>
        </w:rPr>
        <w:t>2. Prawo Boże jest jak zwierciadło</w:t>
      </w:r>
      <w:r w:rsidRPr="009C5D40">
        <w:rPr>
          <w:rFonts w:ascii="Times New Roman" w:hAnsi="Times New Roman"/>
          <w:bCs/>
          <w:sz w:val="20"/>
        </w:rPr>
        <w:t xml:space="preserve"> </w:t>
      </w:r>
      <w:r w:rsidRPr="009C5D40">
        <w:rPr>
          <w:rFonts w:ascii="Times New Roman" w:hAnsi="Times New Roman"/>
          <w:iCs/>
          <w:sz w:val="20"/>
        </w:rPr>
        <w:t>(Jk 1,23-25)</w:t>
      </w:r>
      <w:r w:rsidRPr="009C5D40">
        <w:rPr>
          <w:rFonts w:ascii="Times New Roman" w:hAnsi="Times New Roman"/>
          <w:bCs/>
          <w:sz w:val="20"/>
        </w:rPr>
        <w:t xml:space="preserve">. Dzięki prawu możemy zrozumieć, jak brudni jesteśmy i jak bardzo potrzebujemy oczyszczenia. Dekalog objawia naszą grzeszność, ale nie może nas oczyścić z grzechu ani winy </w:t>
      </w:r>
      <w:r w:rsidRPr="009C5D40">
        <w:rPr>
          <w:rFonts w:ascii="Times New Roman" w:hAnsi="Times New Roman"/>
          <w:iCs/>
          <w:sz w:val="20"/>
        </w:rPr>
        <w:t>(Rz 3,20)</w:t>
      </w:r>
      <w:r w:rsidRPr="009C5D40">
        <w:rPr>
          <w:rFonts w:ascii="Times New Roman" w:hAnsi="Times New Roman"/>
          <w:bCs/>
          <w:sz w:val="20"/>
        </w:rPr>
        <w:t>.</w:t>
      </w:r>
    </w:p>
    <w:p w14:paraId="2D511BFA" w14:textId="77777777" w:rsidR="00A96CB1" w:rsidRPr="009C5D40" w:rsidRDefault="00A96CB1" w:rsidP="00224A79">
      <w:pPr>
        <w:ind w:firstLine="0"/>
        <w:rPr>
          <w:rFonts w:ascii="Times New Roman" w:hAnsi="Times New Roman"/>
          <w:bCs/>
          <w:sz w:val="20"/>
        </w:rPr>
      </w:pPr>
      <w:r w:rsidRPr="009C5D40">
        <w:rPr>
          <w:rFonts w:ascii="Times New Roman" w:hAnsi="Times New Roman"/>
          <w:bCs/>
          <w:i/>
          <w:iCs/>
          <w:sz w:val="20"/>
        </w:rPr>
        <w:t>3. Prawo Boże jest drogowskazem</w:t>
      </w:r>
      <w:r w:rsidRPr="009C5D40">
        <w:rPr>
          <w:rFonts w:ascii="Times New Roman" w:hAnsi="Times New Roman"/>
          <w:bCs/>
          <w:sz w:val="20"/>
        </w:rPr>
        <w:t xml:space="preserve">. Prowadzi nas ono do Chrystusa jako </w:t>
      </w:r>
      <w:r w:rsidRPr="009C5D40">
        <w:rPr>
          <w:rFonts w:ascii="Times New Roman" w:hAnsi="Times New Roman"/>
          <w:bCs/>
          <w:i/>
          <w:iCs/>
          <w:sz w:val="20"/>
        </w:rPr>
        <w:t>paidagogos</w:t>
      </w:r>
      <w:r w:rsidRPr="009C5D40">
        <w:rPr>
          <w:rFonts w:ascii="Times New Roman" w:hAnsi="Times New Roman"/>
          <w:bCs/>
          <w:sz w:val="20"/>
        </w:rPr>
        <w:t xml:space="preserve"> czyli opiekun </w:t>
      </w:r>
      <w:r w:rsidRPr="009C5D40">
        <w:rPr>
          <w:rFonts w:ascii="Times New Roman" w:hAnsi="Times New Roman"/>
          <w:iCs/>
          <w:sz w:val="20"/>
        </w:rPr>
        <w:t>(Ga 3,24)</w:t>
      </w:r>
      <w:r w:rsidRPr="009C5D40">
        <w:rPr>
          <w:rFonts w:ascii="Times New Roman" w:hAnsi="Times New Roman"/>
          <w:bCs/>
          <w:sz w:val="20"/>
        </w:rPr>
        <w:t xml:space="preserve">. Wskazuje nam Jezusa, który nas oczyszcza, odpuszcza nasze grzechy i zmienia nas </w:t>
      </w:r>
      <w:r w:rsidRPr="009C5D40">
        <w:rPr>
          <w:rFonts w:ascii="Times New Roman" w:hAnsi="Times New Roman"/>
          <w:iCs/>
          <w:sz w:val="20"/>
        </w:rPr>
        <w:t>(2 Kor 5,17; 1 J 1,7-9)</w:t>
      </w:r>
      <w:r w:rsidRPr="009C5D40">
        <w:rPr>
          <w:rFonts w:ascii="Times New Roman" w:hAnsi="Times New Roman"/>
          <w:bCs/>
          <w:sz w:val="20"/>
        </w:rPr>
        <w:t>.</w:t>
      </w:r>
    </w:p>
    <w:p w14:paraId="1BAB2296" w14:textId="77777777" w:rsidR="00A96CB1" w:rsidRPr="009C5D40" w:rsidRDefault="00A96CB1" w:rsidP="00224A79">
      <w:pPr>
        <w:ind w:firstLine="0"/>
        <w:rPr>
          <w:rFonts w:ascii="Times New Roman" w:hAnsi="Times New Roman"/>
          <w:bCs/>
          <w:sz w:val="20"/>
        </w:rPr>
      </w:pPr>
      <w:r w:rsidRPr="009C5D40">
        <w:rPr>
          <w:rFonts w:ascii="Times New Roman" w:hAnsi="Times New Roman"/>
          <w:bCs/>
          <w:sz w:val="20"/>
        </w:rPr>
        <w:t>4. Dekalog jest Bożą obietnicą dla nas. Ogłaszając swoje prawo, Bóg obiecuje, że standardy te będą częścią naszego życia, jeśli zachowamy ścisłą więź z Nim. On gwarantuje, że standardy te staną się trwałą częścią naszego stylu życia. Będziemy mieli taką więź z im, iż nie będziemy pragnąć tego co jest zakazane. Będziemy z radością trwać we wspólnocie z Nim, prosząc Go, by dokonywał w nas posłuszeństwa mocą Jego łaski, Słowa i Ducha Świętego.</w:t>
      </w:r>
    </w:p>
    <w:p w14:paraId="0F5A8307" w14:textId="02564A52" w:rsidR="00A96CB1" w:rsidRPr="009C5D40" w:rsidRDefault="00A96CB1" w:rsidP="009E3B12">
      <w:pPr>
        <w:ind w:firstLine="284"/>
        <w:rPr>
          <w:rFonts w:ascii="Times New Roman" w:hAnsi="Times New Roman"/>
          <w:bCs/>
          <w:sz w:val="20"/>
        </w:rPr>
      </w:pPr>
      <w:r w:rsidRPr="009C5D40">
        <w:rPr>
          <w:rFonts w:ascii="Times New Roman" w:hAnsi="Times New Roman"/>
          <w:bCs/>
          <w:sz w:val="20"/>
        </w:rPr>
        <w:t>W Dekalogu przykazania czwarte i piąte są podane w języku hebrajskim jako pozytywne nakazy w trybie okolicznika bezwzględnego, który ma dwa znaczenia w materiałach o charakterze prawnym - przykazanie albo z</w:t>
      </w:r>
      <w:r w:rsidR="009E3B12">
        <w:rPr>
          <w:rFonts w:ascii="Times New Roman" w:hAnsi="Times New Roman"/>
          <w:bCs/>
          <w:sz w:val="20"/>
        </w:rPr>
        <w:t> </w:t>
      </w:r>
      <w:r w:rsidRPr="009C5D40">
        <w:rPr>
          <w:rFonts w:ascii="Times New Roman" w:hAnsi="Times New Roman"/>
          <w:bCs/>
          <w:sz w:val="20"/>
        </w:rPr>
        <w:t xml:space="preserve">naciskiem przedstawiona obietnica </w:t>
      </w:r>
      <w:r w:rsidRPr="009C5D40">
        <w:rPr>
          <w:rFonts w:ascii="Times New Roman" w:hAnsi="Times New Roman"/>
          <w:sz w:val="20"/>
        </w:rPr>
        <w:t xml:space="preserve">(zob. E. Kautzsch, red., </w:t>
      </w:r>
      <w:r w:rsidRPr="009C5D40">
        <w:rPr>
          <w:rFonts w:ascii="Times New Roman" w:hAnsi="Times New Roman"/>
          <w:i/>
          <w:iCs/>
          <w:sz w:val="20"/>
        </w:rPr>
        <w:t>Gesenius’ Hebrew Grammar</w:t>
      </w:r>
      <w:r w:rsidRPr="009C5D40">
        <w:rPr>
          <w:rFonts w:ascii="Times New Roman" w:hAnsi="Times New Roman"/>
          <w:sz w:val="20"/>
        </w:rPr>
        <w:t>, Oxford 1910], par. 113bb i 113ee)</w:t>
      </w:r>
      <w:r w:rsidRPr="009C5D40">
        <w:rPr>
          <w:rFonts w:ascii="Times New Roman" w:hAnsi="Times New Roman"/>
          <w:bCs/>
          <w:sz w:val="20"/>
        </w:rPr>
        <w:t xml:space="preserve">. Inne przykazania są wyrażone jako negatywne przykazania z zastosowaniem cząstki przeczącej </w:t>
      </w:r>
      <w:r w:rsidRPr="009C5D40">
        <w:rPr>
          <w:rFonts w:ascii="Times New Roman" w:hAnsi="Times New Roman"/>
          <w:bCs/>
          <w:i/>
          <w:iCs/>
          <w:sz w:val="20"/>
        </w:rPr>
        <w:t>l’o</w:t>
      </w:r>
      <w:r w:rsidRPr="009C5D40">
        <w:rPr>
          <w:rFonts w:ascii="Times New Roman" w:hAnsi="Times New Roman"/>
          <w:bCs/>
          <w:sz w:val="20"/>
        </w:rPr>
        <w:t xml:space="preserve"> („nie”) i czasownika w trybie nakazującym (podobnym do trybu niedokonanego). Obok faktu, iż takie hebrajskie wyrażenie oznacza trwały zakaz czyli przykazanie, sugeruje się, że dotyczy ono także przyszłej sytuacji, a zatem stanowi obietnicę </w:t>
      </w:r>
      <w:r w:rsidRPr="009C5D40">
        <w:rPr>
          <w:rFonts w:ascii="Times New Roman" w:hAnsi="Times New Roman"/>
          <w:sz w:val="20"/>
        </w:rPr>
        <w:t>(zob. </w:t>
      </w:r>
      <w:r w:rsidRPr="009C5D40">
        <w:rPr>
          <w:rFonts w:ascii="Times New Roman" w:hAnsi="Times New Roman"/>
          <w:sz w:val="20"/>
          <w:lang w:val="en-US"/>
        </w:rPr>
        <w:t xml:space="preserve">Jacques B. Doukhan, </w:t>
      </w:r>
      <w:r w:rsidRPr="009C5D40">
        <w:rPr>
          <w:rFonts w:ascii="Times New Roman" w:hAnsi="Times New Roman"/>
          <w:i/>
          <w:iCs/>
          <w:sz w:val="20"/>
          <w:lang w:val="en-US"/>
        </w:rPr>
        <w:t>Hebrew for Theologians: A Textbook for the Study of Biblical Hebrew in Relation to Hebrew Thinking</w:t>
      </w:r>
      <w:r w:rsidRPr="009C5D40">
        <w:rPr>
          <w:rFonts w:ascii="Times New Roman" w:hAnsi="Times New Roman"/>
          <w:sz w:val="20"/>
          <w:lang w:val="en-US"/>
        </w:rPr>
        <w:t>, Lanham 1993, s. 41)</w:t>
      </w:r>
      <w:r w:rsidRPr="009C5D40">
        <w:rPr>
          <w:rFonts w:ascii="Times New Roman" w:hAnsi="Times New Roman"/>
          <w:bCs/>
          <w:sz w:val="20"/>
          <w:lang w:val="en-US"/>
        </w:rPr>
        <w:t xml:space="preserve">. </w:t>
      </w:r>
      <w:r w:rsidRPr="009C5D40">
        <w:rPr>
          <w:rFonts w:ascii="Times New Roman" w:hAnsi="Times New Roman"/>
          <w:bCs/>
          <w:sz w:val="20"/>
        </w:rPr>
        <w:t>W świetle tej sugestii tłumaczenie „nie będziesz” należy rozumieć bardziej jako zapowiedź, obietnicę, stwierdzenie przyszłego stanu aniżeli nakaz. Za rozumieniem Dekalogu jako obietnicy może przemawiać Sdz 6,23, gdzie Pan obiecuje Gedeonowi: „</w:t>
      </w:r>
      <w:r w:rsidRPr="009C5D40">
        <w:rPr>
          <w:rFonts w:ascii="Times New Roman" w:hAnsi="Times New Roman"/>
          <w:color w:val="000000"/>
          <w:sz w:val="20"/>
        </w:rPr>
        <w:t>nie umrzesz</w:t>
      </w:r>
      <w:r w:rsidRPr="009C5D40">
        <w:rPr>
          <w:rFonts w:ascii="Times New Roman" w:hAnsi="Times New Roman"/>
          <w:bCs/>
          <w:sz w:val="20"/>
        </w:rPr>
        <w:t>”. Gramatyczna konstrukcja tego zdania jest identyczna jak w Dekalogu.</w:t>
      </w:r>
    </w:p>
    <w:p w14:paraId="1E614F4E" w14:textId="77777777" w:rsidR="00A96CB1" w:rsidRPr="009C5D40" w:rsidRDefault="00A96CB1" w:rsidP="009E3B12">
      <w:pPr>
        <w:ind w:firstLine="284"/>
        <w:rPr>
          <w:rFonts w:ascii="Times New Roman" w:hAnsi="Times New Roman"/>
          <w:bCs/>
          <w:sz w:val="20"/>
        </w:rPr>
      </w:pPr>
      <w:r w:rsidRPr="009C5D40">
        <w:rPr>
          <w:rFonts w:ascii="Times New Roman" w:hAnsi="Times New Roman"/>
          <w:bCs/>
          <w:sz w:val="20"/>
        </w:rPr>
        <w:t xml:space="preserve">Znaczenie hebrajskiego rzeczownika </w:t>
      </w:r>
      <w:r w:rsidRPr="009C5D40">
        <w:rPr>
          <w:rFonts w:ascii="Times New Roman" w:hAnsi="Times New Roman"/>
          <w:bCs/>
          <w:i/>
          <w:iCs/>
          <w:sz w:val="20"/>
        </w:rPr>
        <w:t>dabar</w:t>
      </w:r>
      <w:r w:rsidRPr="009C5D40">
        <w:rPr>
          <w:rFonts w:ascii="Times New Roman" w:hAnsi="Times New Roman"/>
          <w:bCs/>
          <w:sz w:val="20"/>
        </w:rPr>
        <w:t xml:space="preserve"> użytego w odniesieniu do Dziesięciorga Przykazań niekoniecznie oznacza „przykazanie”, ale raczej „słowo” czy „obietnicę”. W niektórych przekładach rzeczownik </w:t>
      </w:r>
      <w:r w:rsidRPr="009C5D40">
        <w:rPr>
          <w:rFonts w:ascii="Times New Roman" w:hAnsi="Times New Roman"/>
          <w:bCs/>
          <w:i/>
          <w:iCs/>
          <w:sz w:val="20"/>
        </w:rPr>
        <w:t>dabar</w:t>
      </w:r>
      <w:r w:rsidRPr="009C5D40">
        <w:rPr>
          <w:rFonts w:ascii="Times New Roman" w:hAnsi="Times New Roman"/>
          <w:bCs/>
          <w:sz w:val="20"/>
        </w:rPr>
        <w:t xml:space="preserve"> bywa tłumaczony „obietnica” (np. 1 Krl 8,56; 2 Krn 1,9; Ne 5,12-13 BT), a czasownik </w:t>
      </w:r>
      <w:r w:rsidRPr="009C5D40">
        <w:rPr>
          <w:rFonts w:ascii="Times New Roman" w:hAnsi="Times New Roman"/>
          <w:bCs/>
          <w:i/>
          <w:iCs/>
          <w:sz w:val="20"/>
        </w:rPr>
        <w:t>dabar</w:t>
      </w:r>
      <w:r w:rsidRPr="009C5D40">
        <w:rPr>
          <w:rFonts w:ascii="Times New Roman" w:hAnsi="Times New Roman"/>
          <w:bCs/>
          <w:sz w:val="20"/>
        </w:rPr>
        <w:t xml:space="preserve"> - jako „obiecywać” (np. Pwt 1,11 BG; 6,3 BG; 9,28 BG; Joz 22,4 BG; 23,5).</w:t>
      </w:r>
    </w:p>
    <w:p w14:paraId="162C19D0" w14:textId="77777777" w:rsidR="00A96CB1" w:rsidRPr="009C5D40" w:rsidRDefault="00A96CB1" w:rsidP="00224A79">
      <w:pPr>
        <w:ind w:firstLine="0"/>
        <w:rPr>
          <w:rFonts w:ascii="Times New Roman" w:hAnsi="Times New Roman"/>
          <w:bCs/>
          <w:sz w:val="20"/>
        </w:rPr>
      </w:pPr>
      <w:r w:rsidRPr="009C5D40">
        <w:rPr>
          <w:rFonts w:ascii="Times New Roman" w:hAnsi="Times New Roman"/>
          <w:bCs/>
          <w:sz w:val="20"/>
        </w:rPr>
        <w:t xml:space="preserve">Ellen G. White potwierdza tę interpretację, pisząc o funkcji Dekalogu: „Dziesięć przykazań (...) to dziesięć obietnic” (Ellen G. White, </w:t>
      </w:r>
      <w:r w:rsidRPr="009C5D40">
        <w:rPr>
          <w:rFonts w:ascii="Times New Roman" w:hAnsi="Times New Roman"/>
          <w:i/>
          <w:sz w:val="20"/>
        </w:rPr>
        <w:t>Manuscript 41</w:t>
      </w:r>
      <w:r w:rsidRPr="009C5D40">
        <w:rPr>
          <w:rFonts w:ascii="Times New Roman" w:hAnsi="Times New Roman"/>
          <w:sz w:val="20"/>
        </w:rPr>
        <w:t>, 1896, cyt. w: </w:t>
      </w:r>
      <w:r w:rsidRPr="009C5D40">
        <w:rPr>
          <w:rFonts w:ascii="Times New Roman" w:hAnsi="Times New Roman"/>
          <w:i/>
          <w:iCs/>
          <w:sz w:val="20"/>
        </w:rPr>
        <w:t>Seventh-day Adventist Bible Commentary</w:t>
      </w:r>
      <w:r w:rsidRPr="009C5D40">
        <w:rPr>
          <w:rFonts w:ascii="Times New Roman" w:hAnsi="Times New Roman"/>
          <w:sz w:val="20"/>
        </w:rPr>
        <w:t>, t. 1, s. 1105</w:t>
      </w:r>
      <w:r w:rsidRPr="009C5D40">
        <w:rPr>
          <w:rFonts w:ascii="Times New Roman" w:hAnsi="Times New Roman"/>
          <w:bCs/>
          <w:sz w:val="20"/>
        </w:rPr>
        <w:t>). „</w:t>
      </w:r>
      <w:r w:rsidRPr="009C5D40">
        <w:rPr>
          <w:rFonts w:ascii="Times New Roman" w:hAnsi="Times New Roman"/>
          <w:sz w:val="20"/>
        </w:rPr>
        <w:t>W każdym przykazaniu, każdym nakazie danym od Boga jest obietnica</w:t>
      </w:r>
      <w:r w:rsidRPr="009C5D40">
        <w:rPr>
          <w:rFonts w:ascii="Times New Roman" w:hAnsi="Times New Roman"/>
          <w:bCs/>
          <w:sz w:val="20"/>
        </w:rPr>
        <w:t xml:space="preserve">” (Ellen G. White, </w:t>
      </w:r>
      <w:r w:rsidRPr="009C5D40">
        <w:rPr>
          <w:rFonts w:ascii="Times New Roman" w:hAnsi="Times New Roman"/>
          <w:bCs/>
          <w:i/>
          <w:sz w:val="20"/>
        </w:rPr>
        <w:t>Nauki z Góry Błogosławienia</w:t>
      </w:r>
      <w:r w:rsidRPr="009C5D40">
        <w:rPr>
          <w:rFonts w:ascii="Times New Roman" w:hAnsi="Times New Roman"/>
          <w:bCs/>
          <w:sz w:val="20"/>
        </w:rPr>
        <w:t xml:space="preserve">, wyd. 4, Warszawa 1998, s. 74). Podkreśliła także, iż „głos Boga z Nieba” przemawia „do duszy w obietnicy: «Czyń to, a nie znajdziesz się pod panowaniem szatana»” (Ellen G. White, </w:t>
      </w:r>
      <w:r w:rsidRPr="009C5D40">
        <w:rPr>
          <w:rFonts w:ascii="Times New Roman" w:hAnsi="Times New Roman"/>
          <w:i/>
          <w:sz w:val="20"/>
        </w:rPr>
        <w:t>Letter 89</w:t>
      </w:r>
      <w:r w:rsidRPr="009C5D40">
        <w:rPr>
          <w:rFonts w:ascii="Times New Roman" w:hAnsi="Times New Roman"/>
          <w:sz w:val="20"/>
        </w:rPr>
        <w:t>, 1898, cyt. w: </w:t>
      </w:r>
      <w:r w:rsidRPr="009C5D40">
        <w:rPr>
          <w:rFonts w:ascii="Times New Roman" w:hAnsi="Times New Roman"/>
          <w:i/>
          <w:iCs/>
          <w:sz w:val="20"/>
        </w:rPr>
        <w:t>Seventh-day Adventist Bible Commentary</w:t>
      </w:r>
      <w:r w:rsidRPr="009C5D40">
        <w:rPr>
          <w:rFonts w:ascii="Times New Roman" w:hAnsi="Times New Roman"/>
          <w:sz w:val="20"/>
        </w:rPr>
        <w:t>, t. 1, s. 1105</w:t>
      </w:r>
      <w:r w:rsidRPr="009C5D40">
        <w:rPr>
          <w:rFonts w:ascii="Times New Roman" w:hAnsi="Times New Roman"/>
          <w:bCs/>
          <w:sz w:val="20"/>
        </w:rPr>
        <w:t>).</w:t>
      </w:r>
    </w:p>
    <w:p w14:paraId="34E6F610" w14:textId="6901268A" w:rsidR="00A96CB1" w:rsidRPr="009C5D40" w:rsidRDefault="00A96CB1" w:rsidP="009E3B12">
      <w:pPr>
        <w:ind w:firstLine="284"/>
        <w:rPr>
          <w:rFonts w:ascii="Times New Roman" w:hAnsi="Times New Roman"/>
          <w:bCs/>
          <w:sz w:val="20"/>
        </w:rPr>
      </w:pPr>
      <w:r w:rsidRPr="009C5D40">
        <w:rPr>
          <w:rFonts w:ascii="Times New Roman" w:hAnsi="Times New Roman"/>
          <w:bCs/>
          <w:sz w:val="20"/>
        </w:rPr>
        <w:t xml:space="preserve">Pozorne ograniczenia zawarte w prawie służą wyłącznie naszemu dobru, aby chronić szczęście i życie </w:t>
      </w:r>
      <w:r w:rsidRPr="009C5D40">
        <w:rPr>
          <w:rFonts w:ascii="Times New Roman" w:hAnsi="Times New Roman"/>
          <w:iCs/>
          <w:sz w:val="20"/>
        </w:rPr>
        <w:t>(Mi 6,8; J 10,10)</w:t>
      </w:r>
      <w:r w:rsidRPr="009C5D40">
        <w:rPr>
          <w:rFonts w:ascii="Times New Roman" w:hAnsi="Times New Roman"/>
          <w:bCs/>
          <w:sz w:val="20"/>
        </w:rPr>
        <w:t>. Prawo Boże jest normą postępowania dla tych, którzy ufają Bogu i są zbawieni z łaski przez wiarę w</w:t>
      </w:r>
      <w:r w:rsidR="009E3B12">
        <w:rPr>
          <w:rFonts w:ascii="Times New Roman" w:hAnsi="Times New Roman"/>
          <w:bCs/>
          <w:sz w:val="20"/>
        </w:rPr>
        <w:t> </w:t>
      </w:r>
      <w:r w:rsidRPr="009C5D40">
        <w:rPr>
          <w:rFonts w:ascii="Times New Roman" w:hAnsi="Times New Roman"/>
          <w:bCs/>
          <w:sz w:val="20"/>
        </w:rPr>
        <w:t>Chrystusa.</w:t>
      </w:r>
    </w:p>
    <w:p w14:paraId="1B7A91D1" w14:textId="77777777" w:rsidR="00A96CB1" w:rsidRPr="009C5D40" w:rsidRDefault="00A96CB1" w:rsidP="009E3B12">
      <w:pPr>
        <w:ind w:firstLine="284"/>
        <w:rPr>
          <w:rFonts w:ascii="Times New Roman" w:hAnsi="Times New Roman"/>
          <w:bCs/>
          <w:sz w:val="20"/>
        </w:rPr>
      </w:pPr>
      <w:r w:rsidRPr="009C5D40">
        <w:rPr>
          <w:rFonts w:ascii="Times New Roman" w:hAnsi="Times New Roman"/>
          <w:bCs/>
          <w:sz w:val="20"/>
        </w:rPr>
        <w:t xml:space="preserve">Miejsce prawa w nowym przymierzu jest zdumiewające - jest ono umieszczone w sercu. Prawo ma być wpisane we wnętrze człowieka </w:t>
      </w:r>
      <w:r w:rsidRPr="009C5D40">
        <w:rPr>
          <w:rFonts w:ascii="Times New Roman" w:hAnsi="Times New Roman"/>
          <w:iCs/>
          <w:sz w:val="20"/>
        </w:rPr>
        <w:t xml:space="preserve">(zob. Mt 5,21-48) </w:t>
      </w:r>
      <w:r w:rsidRPr="009C5D40">
        <w:rPr>
          <w:rFonts w:ascii="Times New Roman" w:hAnsi="Times New Roman"/>
          <w:bCs/>
          <w:sz w:val="20"/>
        </w:rPr>
        <w:t xml:space="preserve">i ma być postrzegane nie jako ciężar, ale jako powód do radości. Ci, którzy we właściwy sposób żyją zgodnie z Dekalogiem, podążają za jego obietnicami z właściwych powodów, posłuszni przykazaniom z wdzięczności za to, co Bóg dla nich uczynił i czyni. Łaska nie zmienia prawa, ale naszą postawę wobec niego. Paweł był przeciwny legalizmowi i nadużywaniu prawa Bożego, ale nie przeciwny samemu prawu </w:t>
      </w:r>
      <w:r w:rsidRPr="009C5D40">
        <w:rPr>
          <w:rFonts w:ascii="Times New Roman" w:hAnsi="Times New Roman"/>
          <w:iCs/>
          <w:sz w:val="20"/>
        </w:rPr>
        <w:t>(Rz 7,9-12)</w:t>
      </w:r>
      <w:r w:rsidRPr="009C5D40">
        <w:rPr>
          <w:rFonts w:ascii="Times New Roman" w:hAnsi="Times New Roman"/>
          <w:bCs/>
          <w:sz w:val="20"/>
        </w:rPr>
        <w:t>.</w:t>
      </w:r>
    </w:p>
    <w:p w14:paraId="4838B5C6" w14:textId="77777777" w:rsidR="00A96CB1" w:rsidRPr="009C5D40" w:rsidRDefault="00A96CB1" w:rsidP="009E3B12">
      <w:pPr>
        <w:ind w:firstLine="284"/>
        <w:rPr>
          <w:rFonts w:ascii="Times New Roman" w:hAnsi="Times New Roman"/>
          <w:bCs/>
          <w:sz w:val="20"/>
        </w:rPr>
      </w:pPr>
      <w:r w:rsidRPr="009C5D40">
        <w:rPr>
          <w:rFonts w:ascii="Times New Roman" w:hAnsi="Times New Roman"/>
          <w:bCs/>
          <w:sz w:val="20"/>
        </w:rPr>
        <w:t xml:space="preserve">Jezus Chrystus jest </w:t>
      </w:r>
      <w:r w:rsidRPr="009C5D40">
        <w:rPr>
          <w:rFonts w:ascii="Times New Roman" w:hAnsi="Times New Roman"/>
          <w:bCs/>
          <w:i/>
          <w:iCs/>
          <w:sz w:val="20"/>
        </w:rPr>
        <w:t>telos</w:t>
      </w:r>
      <w:r w:rsidRPr="009C5D40">
        <w:rPr>
          <w:rFonts w:ascii="Times New Roman" w:hAnsi="Times New Roman"/>
          <w:bCs/>
          <w:sz w:val="20"/>
        </w:rPr>
        <w:t xml:space="preserve"> prawa </w:t>
      </w:r>
      <w:r w:rsidRPr="009C5D40">
        <w:rPr>
          <w:rFonts w:ascii="Times New Roman" w:hAnsi="Times New Roman"/>
          <w:iCs/>
          <w:sz w:val="20"/>
        </w:rPr>
        <w:t>(Rz 10,4)</w:t>
      </w:r>
      <w:r w:rsidRPr="009C5D40">
        <w:rPr>
          <w:rFonts w:ascii="Times New Roman" w:hAnsi="Times New Roman"/>
          <w:bCs/>
          <w:sz w:val="20"/>
        </w:rPr>
        <w:t>, co znaczy, że jest On celem, a nie końcem w sensie zakończenia czy ustania ważności prawa. Chrystus jest hermeneutycznym kluczem otwierającym prawdziwe znaczenie i cel prawa. Zatem błędem byłoby twierdzić, że Chrystus unieważnił, zakończył, zastąpił czy unieważnił prawo. Chrystus jedynie nadaje znaczenie prawu.</w:t>
      </w:r>
    </w:p>
    <w:p w14:paraId="42A24545" w14:textId="77777777" w:rsidR="00A96CB1" w:rsidRPr="009C5D40" w:rsidRDefault="00A96CB1" w:rsidP="009E3B12">
      <w:pPr>
        <w:ind w:firstLine="284"/>
        <w:rPr>
          <w:rFonts w:ascii="Times New Roman" w:hAnsi="Times New Roman"/>
          <w:bCs/>
          <w:sz w:val="20"/>
        </w:rPr>
      </w:pPr>
      <w:r w:rsidRPr="009C5D40">
        <w:rPr>
          <w:rFonts w:ascii="Times New Roman" w:hAnsi="Times New Roman"/>
          <w:bCs/>
          <w:sz w:val="20"/>
        </w:rPr>
        <w:t>Jozue przypomniał Izraelitom, że sami z siebie nie jesteśmy w stanie być posłuszni Bogu: „</w:t>
      </w:r>
      <w:r w:rsidRPr="009C5D40">
        <w:rPr>
          <w:rFonts w:ascii="Times New Roman" w:hAnsi="Times New Roman"/>
          <w:color w:val="000000"/>
          <w:sz w:val="20"/>
        </w:rPr>
        <w:t>Nie możecie służyć Panu</w:t>
      </w:r>
      <w:r w:rsidRPr="009C5D40">
        <w:rPr>
          <w:rFonts w:ascii="Times New Roman" w:hAnsi="Times New Roman"/>
          <w:bCs/>
          <w:sz w:val="20"/>
        </w:rPr>
        <w:t xml:space="preserve">” </w:t>
      </w:r>
      <w:r w:rsidRPr="009C5D40">
        <w:rPr>
          <w:rFonts w:ascii="Times New Roman" w:hAnsi="Times New Roman"/>
          <w:iCs/>
          <w:sz w:val="20"/>
        </w:rPr>
        <w:t>(Joz 24,19)</w:t>
      </w:r>
      <w:r w:rsidRPr="009C5D40">
        <w:rPr>
          <w:rFonts w:ascii="Times New Roman" w:hAnsi="Times New Roman"/>
          <w:bCs/>
          <w:sz w:val="20"/>
        </w:rPr>
        <w:t xml:space="preserve">. Jednak kiedy prosimy Boga, by przyjął naszą słabość, On czyni nas silnymi. On daje nam swojego Ducha Świętego, który prowadzi nas do posłuszeństwa wobec Niego </w:t>
      </w:r>
      <w:r w:rsidRPr="009C5D40">
        <w:rPr>
          <w:rFonts w:ascii="Times New Roman" w:hAnsi="Times New Roman"/>
          <w:iCs/>
          <w:sz w:val="20"/>
        </w:rPr>
        <w:t>(Ez 36,27)</w:t>
      </w:r>
      <w:r w:rsidRPr="009C5D40">
        <w:rPr>
          <w:rFonts w:ascii="Times New Roman" w:hAnsi="Times New Roman"/>
          <w:bCs/>
          <w:sz w:val="20"/>
        </w:rPr>
        <w:t>. Paweł mówi: „K</w:t>
      </w:r>
      <w:r w:rsidRPr="009C5D40">
        <w:rPr>
          <w:rFonts w:ascii="Times New Roman" w:hAnsi="Times New Roman"/>
          <w:color w:val="000000"/>
          <w:sz w:val="20"/>
        </w:rPr>
        <w:t>iedy jestem słaby, wtedy jestem mocny</w:t>
      </w:r>
      <w:r w:rsidRPr="009C5D40">
        <w:rPr>
          <w:rFonts w:ascii="Times New Roman" w:hAnsi="Times New Roman"/>
          <w:bCs/>
          <w:sz w:val="20"/>
        </w:rPr>
        <w:t xml:space="preserve">” </w:t>
      </w:r>
      <w:r w:rsidRPr="009C5D40">
        <w:rPr>
          <w:rFonts w:ascii="Times New Roman" w:hAnsi="Times New Roman"/>
          <w:iCs/>
          <w:sz w:val="20"/>
        </w:rPr>
        <w:t>(2 Kor 12,10)</w:t>
      </w:r>
      <w:r w:rsidRPr="009C5D40">
        <w:rPr>
          <w:rFonts w:ascii="Times New Roman" w:hAnsi="Times New Roman"/>
          <w:bCs/>
          <w:sz w:val="20"/>
        </w:rPr>
        <w:t>. Posłuszeństwo jest dziełem Ducha Świętego w nas.</w:t>
      </w:r>
    </w:p>
    <w:p w14:paraId="664847D3" w14:textId="77777777" w:rsidR="00A96CB1" w:rsidRPr="009C5D40" w:rsidRDefault="00A96CB1" w:rsidP="00224A79">
      <w:pPr>
        <w:ind w:firstLine="0"/>
        <w:rPr>
          <w:rFonts w:ascii="Times New Roman" w:hAnsi="Times New Roman"/>
          <w:bCs/>
          <w:sz w:val="20"/>
        </w:rPr>
      </w:pPr>
    </w:p>
    <w:p w14:paraId="7DF848BC" w14:textId="77777777" w:rsidR="00A96CB1" w:rsidRPr="009C5D40" w:rsidRDefault="00A96CB1" w:rsidP="00224A79">
      <w:pPr>
        <w:ind w:firstLine="0"/>
        <w:rPr>
          <w:rFonts w:ascii="Times New Roman" w:hAnsi="Times New Roman"/>
          <w:sz w:val="20"/>
        </w:rPr>
      </w:pPr>
      <w:r w:rsidRPr="009C5D40">
        <w:rPr>
          <w:rFonts w:ascii="Times New Roman" w:hAnsi="Times New Roman"/>
          <w:b/>
          <w:sz w:val="20"/>
        </w:rPr>
        <w:t>Część III: Zastosowanie</w:t>
      </w:r>
    </w:p>
    <w:p w14:paraId="390B4165" w14:textId="77777777" w:rsidR="00A96CB1" w:rsidRPr="009C5D40" w:rsidRDefault="00A96CB1" w:rsidP="00224A79">
      <w:pPr>
        <w:ind w:firstLine="0"/>
        <w:rPr>
          <w:rFonts w:ascii="Times New Roman" w:hAnsi="Times New Roman"/>
          <w:bCs/>
          <w:sz w:val="20"/>
        </w:rPr>
      </w:pPr>
      <w:r w:rsidRPr="009C5D40">
        <w:rPr>
          <w:rFonts w:ascii="Times New Roman" w:hAnsi="Times New Roman"/>
          <w:bCs/>
          <w:sz w:val="20"/>
        </w:rPr>
        <w:t>Zadaj uczestnikom wspólnego studium następujące pytania:</w:t>
      </w:r>
    </w:p>
    <w:p w14:paraId="7FD88525" w14:textId="188F5E67" w:rsidR="00A96CB1" w:rsidRPr="009C5D40" w:rsidRDefault="00A96CB1" w:rsidP="00224A79">
      <w:pPr>
        <w:ind w:firstLine="0"/>
        <w:rPr>
          <w:rFonts w:ascii="Times New Roman" w:hAnsi="Times New Roman"/>
          <w:bCs/>
          <w:sz w:val="20"/>
        </w:rPr>
      </w:pPr>
      <w:r w:rsidRPr="009C5D40">
        <w:rPr>
          <w:rFonts w:ascii="Times New Roman" w:hAnsi="Times New Roman"/>
          <w:bCs/>
          <w:sz w:val="20"/>
        </w:rPr>
        <w:t>1. Jako ludzie możemy jedynie zadecydować, że pod wpływem łaski Bożej chcemy czynić to co prawe. Musimy wybrać posłuszeństwo wobec Boga, ale nie mamy siły, by zrealizować naszą decyzję i podążać za Bogiem. W</w:t>
      </w:r>
      <w:r w:rsidR="009E3B12">
        <w:rPr>
          <w:rFonts w:ascii="Times New Roman" w:hAnsi="Times New Roman"/>
          <w:bCs/>
          <w:sz w:val="20"/>
        </w:rPr>
        <w:t> </w:t>
      </w:r>
      <w:r w:rsidRPr="009C5D40">
        <w:rPr>
          <w:rFonts w:ascii="Times New Roman" w:hAnsi="Times New Roman"/>
          <w:bCs/>
          <w:sz w:val="20"/>
        </w:rPr>
        <w:t xml:space="preserve">naszej kruchości i słabości potrzebujemy pomocy z zewnątrz, spoza nas samych. Dobrą nowiną jest, że Bóg daje nam nie tylko pragnienie posłuszeństwa (które jest odpowiedzią na Jego wezwanie miłości), ale także moc do posłuszeństwa </w:t>
      </w:r>
      <w:r w:rsidRPr="009C5D40">
        <w:rPr>
          <w:rFonts w:ascii="Times New Roman" w:hAnsi="Times New Roman"/>
          <w:iCs/>
          <w:sz w:val="20"/>
        </w:rPr>
        <w:t>(Flp 2,13)</w:t>
      </w:r>
      <w:r w:rsidRPr="009C5D40">
        <w:rPr>
          <w:rFonts w:ascii="Times New Roman" w:hAnsi="Times New Roman"/>
          <w:bCs/>
          <w:sz w:val="20"/>
        </w:rPr>
        <w:t>. Jak przejawia się działanie tych środków w praktyce twojego codziennego życia?</w:t>
      </w:r>
    </w:p>
    <w:p w14:paraId="3078EB42" w14:textId="77777777" w:rsidR="00A96CB1" w:rsidRPr="009C5D40" w:rsidRDefault="00A96CB1" w:rsidP="00224A79">
      <w:pPr>
        <w:ind w:firstLine="0"/>
        <w:rPr>
          <w:rFonts w:ascii="Times New Roman" w:hAnsi="Times New Roman"/>
          <w:bCs/>
          <w:sz w:val="20"/>
        </w:rPr>
      </w:pPr>
      <w:r w:rsidRPr="009C5D40">
        <w:rPr>
          <w:rFonts w:ascii="Times New Roman" w:hAnsi="Times New Roman"/>
          <w:bCs/>
          <w:sz w:val="20"/>
        </w:rPr>
        <w:lastRenderedPageBreak/>
        <w:t>2. Cokolwiek Bóg nakazuje swoim wyznawcom, daje im także moc, by mogli tego dokonać. „</w:t>
      </w:r>
      <w:r w:rsidRPr="009C5D40">
        <w:rPr>
          <w:rFonts w:ascii="Times New Roman" w:hAnsi="Times New Roman"/>
          <w:sz w:val="20"/>
        </w:rPr>
        <w:t>Wszystkie Jego nakazy są jednocześnie obietnicami siły niezbędnej do ich wykonania</w:t>
      </w:r>
      <w:r w:rsidRPr="009C5D40">
        <w:rPr>
          <w:rFonts w:ascii="Times New Roman" w:hAnsi="Times New Roman"/>
          <w:bCs/>
          <w:sz w:val="20"/>
        </w:rPr>
        <w:t>” (</w:t>
      </w:r>
      <w:r w:rsidRPr="009C5D40">
        <w:rPr>
          <w:rFonts w:ascii="Times New Roman" w:hAnsi="Times New Roman"/>
          <w:sz w:val="20"/>
        </w:rPr>
        <w:t xml:space="preserve">Ellen G. White, </w:t>
      </w:r>
      <w:r w:rsidRPr="009C5D40">
        <w:rPr>
          <w:rFonts w:ascii="Times New Roman" w:hAnsi="Times New Roman"/>
          <w:i/>
          <w:iCs/>
          <w:sz w:val="20"/>
        </w:rPr>
        <w:t>Przypowieści Chrystusa</w:t>
      </w:r>
      <w:r w:rsidRPr="009C5D40">
        <w:rPr>
          <w:rFonts w:ascii="Times New Roman" w:hAnsi="Times New Roman"/>
          <w:iCs/>
          <w:sz w:val="20"/>
        </w:rPr>
        <w:t>, wyd. 6, Warszawa 2020,</w:t>
      </w:r>
      <w:r w:rsidRPr="009C5D40">
        <w:rPr>
          <w:rFonts w:ascii="Times New Roman" w:hAnsi="Times New Roman"/>
          <w:sz w:val="20"/>
        </w:rPr>
        <w:t xml:space="preserve"> s. 238</w:t>
      </w:r>
      <w:r w:rsidRPr="009C5D40">
        <w:rPr>
          <w:rFonts w:ascii="Times New Roman" w:hAnsi="Times New Roman"/>
          <w:bCs/>
          <w:sz w:val="20"/>
        </w:rPr>
        <w:t>). Z tej perspektywy Dziesięcioro Przykazań to tak naprawdę Dziesięcioro Błogosławieństw. W jakim sensie i w jaki sposób Boże przykazania mogą uzdalniać wierzących do posłuszeństwa wobec Boga?</w:t>
      </w:r>
    </w:p>
    <w:p w14:paraId="28947667" w14:textId="77777777" w:rsidR="00D51648" w:rsidRPr="009C5D40" w:rsidRDefault="00D51648" w:rsidP="00D51648">
      <w:pPr>
        <w:rPr>
          <w:rFonts w:ascii="Times New Roman" w:hAnsi="Times New Roman"/>
          <w:sz w:val="20"/>
        </w:rPr>
      </w:pP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DABF" w14:textId="77777777" w:rsidR="008B591D" w:rsidRDefault="008B591D" w:rsidP="00A820C9">
      <w:r>
        <w:separator/>
      </w:r>
    </w:p>
  </w:endnote>
  <w:endnote w:type="continuationSeparator" w:id="0">
    <w:p w14:paraId="7A995416" w14:textId="77777777" w:rsidR="008B591D" w:rsidRDefault="008B591D"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34BD" w14:textId="77777777" w:rsidR="008B591D" w:rsidRDefault="008B591D" w:rsidP="00A820C9">
      <w:r>
        <w:separator/>
      </w:r>
    </w:p>
  </w:footnote>
  <w:footnote w:type="continuationSeparator" w:id="0">
    <w:p w14:paraId="50861907" w14:textId="77777777" w:rsidR="008B591D" w:rsidRDefault="008B591D"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368F5E4D" w:rsidR="005A7551" w:rsidRPr="00C47D25"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1C1F81">
      <w:rPr>
        <w:rFonts w:ascii="Times New Roman" w:hAnsi="Times New Roman"/>
        <w:sz w:val="16"/>
        <w:szCs w:val="16"/>
      </w:rPr>
      <w:t xml:space="preserve">Jiri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A96CB1">
      <w:rPr>
        <w:rFonts w:ascii="Times New Roman" w:hAnsi="Times New Roman"/>
        <w:sz w:val="16"/>
        <w:szCs w:val="16"/>
      </w:rPr>
      <w:t>8</w:t>
    </w:r>
    <w:r w:rsidR="00E03D04">
      <w:rPr>
        <w:rFonts w:ascii="Times New Roman" w:hAnsi="Times New Roman"/>
        <w:sz w:val="16"/>
        <w:szCs w:val="16"/>
      </w:rPr>
      <w:t xml:space="preserve">- </w:t>
    </w:r>
    <w:r w:rsidR="00A96CB1">
      <w:rPr>
        <w:rFonts w:ascii="Times New Roman" w:hAnsi="Times New Roman"/>
        <w:sz w:val="16"/>
        <w:szCs w:val="16"/>
      </w:rPr>
      <w:t>Przymierze na Synaju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5852"/>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972BD"/>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25E4"/>
    <w:rsid w:val="001C3DCA"/>
    <w:rsid w:val="001C7A31"/>
    <w:rsid w:val="001C7F11"/>
    <w:rsid w:val="001D0153"/>
    <w:rsid w:val="001D207D"/>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15ED2"/>
    <w:rsid w:val="00220C54"/>
    <w:rsid w:val="002215B7"/>
    <w:rsid w:val="002230EA"/>
    <w:rsid w:val="00223349"/>
    <w:rsid w:val="00224A7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7AD9"/>
    <w:rsid w:val="00267B4D"/>
    <w:rsid w:val="0027003D"/>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28D"/>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CDF"/>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3D39"/>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3BB"/>
    <w:rsid w:val="006157E7"/>
    <w:rsid w:val="00615FE6"/>
    <w:rsid w:val="00617CBE"/>
    <w:rsid w:val="00620D2E"/>
    <w:rsid w:val="006237C5"/>
    <w:rsid w:val="006254DA"/>
    <w:rsid w:val="00626C69"/>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150F"/>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A6026"/>
    <w:rsid w:val="008B0D01"/>
    <w:rsid w:val="008B1E4D"/>
    <w:rsid w:val="008B44EC"/>
    <w:rsid w:val="008B5785"/>
    <w:rsid w:val="008B591D"/>
    <w:rsid w:val="008B618D"/>
    <w:rsid w:val="008C09DC"/>
    <w:rsid w:val="008C0DBC"/>
    <w:rsid w:val="008C18FA"/>
    <w:rsid w:val="008C1D23"/>
    <w:rsid w:val="008C1F5B"/>
    <w:rsid w:val="008C53FF"/>
    <w:rsid w:val="008C694D"/>
    <w:rsid w:val="008C723E"/>
    <w:rsid w:val="008D1F28"/>
    <w:rsid w:val="008D2298"/>
    <w:rsid w:val="008D3D4A"/>
    <w:rsid w:val="008D5CA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0363"/>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3B12"/>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6AEA"/>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6CB1"/>
    <w:rsid w:val="00A974E6"/>
    <w:rsid w:val="00A9798E"/>
    <w:rsid w:val="00A97ECA"/>
    <w:rsid w:val="00AA0514"/>
    <w:rsid w:val="00AA28FC"/>
    <w:rsid w:val="00AA29A0"/>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3857"/>
    <w:rsid w:val="00BC5417"/>
    <w:rsid w:val="00BC6CC7"/>
    <w:rsid w:val="00BC756F"/>
    <w:rsid w:val="00BD0104"/>
    <w:rsid w:val="00BD1E40"/>
    <w:rsid w:val="00BD1EF1"/>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1648"/>
    <w:rsid w:val="00D521AF"/>
    <w:rsid w:val="00D52AA1"/>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62582"/>
    <w:rsid w:val="00E6275D"/>
    <w:rsid w:val="00E653EB"/>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9709A"/>
    <w:rsid w:val="00EA00D1"/>
    <w:rsid w:val="00EA38D0"/>
    <w:rsid w:val="00EA72BC"/>
    <w:rsid w:val="00EA7962"/>
    <w:rsid w:val="00EB0D0A"/>
    <w:rsid w:val="00EB1D9E"/>
    <w:rsid w:val="00EB1FDE"/>
    <w:rsid w:val="00EB2135"/>
    <w:rsid w:val="00EB34DD"/>
    <w:rsid w:val="00EB40B0"/>
    <w:rsid w:val="00EC12DE"/>
    <w:rsid w:val="00EC1ADB"/>
    <w:rsid w:val="00EC2C82"/>
    <w:rsid w:val="00EC7ACF"/>
    <w:rsid w:val="00ED244C"/>
    <w:rsid w:val="00EE0EFD"/>
    <w:rsid w:val="00EE133D"/>
    <w:rsid w:val="00EE38FA"/>
    <w:rsid w:val="00EE4AC7"/>
    <w:rsid w:val="00EE699C"/>
    <w:rsid w:val="00EE7F4D"/>
    <w:rsid w:val="00EF226A"/>
    <w:rsid w:val="00EF3E9E"/>
    <w:rsid w:val="00EF502C"/>
    <w:rsid w:val="00EF5B66"/>
    <w:rsid w:val="00F047F4"/>
    <w:rsid w:val="00F04AE2"/>
    <w:rsid w:val="00F1471B"/>
    <w:rsid w:val="00F14878"/>
    <w:rsid w:val="00F1554E"/>
    <w:rsid w:val="00F16117"/>
    <w:rsid w:val="00F16358"/>
    <w:rsid w:val="00F16A94"/>
    <w:rsid w:val="00F20160"/>
    <w:rsid w:val="00F20413"/>
    <w:rsid w:val="00F21416"/>
    <w:rsid w:val="00F21967"/>
    <w:rsid w:val="00F2397B"/>
    <w:rsid w:val="00F23DBA"/>
    <w:rsid w:val="00F246D3"/>
    <w:rsid w:val="00F30291"/>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1476</Words>
  <Characters>8857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2025-06-05T15:17:00Z</cp:lastPrinted>
  <dcterms:created xsi:type="dcterms:W3CDTF">2025-06-05T17:19:00Z</dcterms:created>
  <dcterms:modified xsi:type="dcterms:W3CDTF">2025-06-05T17:25:00Z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