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4E00" w:rsidRDefault="00A820C9" w:rsidP="00A820C9">
      <w:pPr>
        <w:ind w:firstLine="0"/>
        <w:rPr>
          <w:rFonts w:ascii="Times New Roman" w:hAnsi="Times New Roman"/>
          <w:sz w:val="20"/>
        </w:rPr>
      </w:pPr>
      <w:r w:rsidRPr="000E3D8C">
        <w:rPr>
          <w:rFonts w:ascii="Times New Roman" w:hAnsi="Times New Roman"/>
          <w:sz w:val="20"/>
        </w:rPr>
        <w:t xml:space="preserve"> Lekcja </w:t>
      </w:r>
      <w:r w:rsidR="00897134">
        <w:rPr>
          <w:rFonts w:ascii="Times New Roman" w:hAnsi="Times New Roman"/>
          <w:sz w:val="20"/>
        </w:rPr>
        <w:t>4</w:t>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Pr="000E3D8C">
        <w:rPr>
          <w:rFonts w:ascii="Times New Roman" w:hAnsi="Times New Roman"/>
          <w:sz w:val="20"/>
        </w:rPr>
        <w:tab/>
      </w:r>
      <w:r w:rsidR="002F7A06" w:rsidRPr="000E3D8C">
        <w:rPr>
          <w:rFonts w:ascii="Times New Roman" w:hAnsi="Times New Roman"/>
          <w:sz w:val="20"/>
        </w:rPr>
        <w:tab/>
      </w:r>
      <w:r w:rsidR="00897134">
        <w:rPr>
          <w:rFonts w:ascii="Times New Roman" w:hAnsi="Times New Roman"/>
          <w:sz w:val="20"/>
        </w:rPr>
        <w:t>24</w:t>
      </w:r>
      <w:r w:rsidR="00344E00">
        <w:rPr>
          <w:rFonts w:ascii="Times New Roman" w:hAnsi="Times New Roman"/>
          <w:sz w:val="20"/>
        </w:rPr>
        <w:t xml:space="preserve"> kwietnia </w:t>
      </w:r>
    </w:p>
    <w:p w:rsidR="0091548D" w:rsidRPr="00A04EAF" w:rsidRDefault="00897134" w:rsidP="00A736F6">
      <w:pPr>
        <w:ind w:firstLine="0"/>
        <w:jc w:val="center"/>
        <w:rPr>
          <w:rFonts w:ascii="Times New Roman" w:hAnsi="Times New Roman"/>
          <w:sz w:val="20"/>
        </w:rPr>
      </w:pPr>
      <w:bookmarkStart w:id="0" w:name="_GoBack"/>
      <w:bookmarkEnd w:id="0"/>
      <w:r>
        <w:rPr>
          <w:rFonts w:ascii="Times New Roman" w:hAnsi="Times New Roman"/>
          <w:b/>
          <w:sz w:val="28"/>
        </w:rPr>
        <w:t>WIECZNE PRZYMIERZE</w:t>
      </w:r>
    </w:p>
    <w:p w:rsidR="0091548D" w:rsidRPr="00A04EAF" w:rsidRDefault="0091548D" w:rsidP="0091548D">
      <w:pPr>
        <w:rPr>
          <w:rFonts w:ascii="Times New Roman" w:hAnsi="Times New Roman"/>
          <w:sz w:val="20"/>
        </w:rPr>
      </w:pPr>
    </w:p>
    <w:p w:rsidR="00897134" w:rsidRPr="00A04EAF" w:rsidRDefault="00897134" w:rsidP="00897134">
      <w:pPr>
        <w:rPr>
          <w:rFonts w:ascii="Times New Roman" w:hAnsi="Times New Roman"/>
          <w:sz w:val="20"/>
        </w:rPr>
      </w:pPr>
      <w:r w:rsidRPr="00A04EAF">
        <w:rPr>
          <w:rFonts w:ascii="Times New Roman" w:hAnsi="Times New Roman"/>
          <w:b/>
          <w:bCs/>
          <w:sz w:val="20"/>
        </w:rPr>
        <w:t>Przedmiot studium:</w:t>
      </w:r>
      <w:r w:rsidRPr="00A04EAF">
        <w:rPr>
          <w:rFonts w:ascii="Times New Roman" w:hAnsi="Times New Roman"/>
          <w:sz w:val="20"/>
        </w:rPr>
        <w:t xml:space="preserve"> </w:t>
      </w:r>
      <w:r w:rsidRPr="00A04EAF">
        <w:rPr>
          <w:rFonts w:ascii="Times New Roman" w:hAnsi="Times New Roman"/>
          <w:iCs/>
          <w:sz w:val="20"/>
        </w:rPr>
        <w:t>Rdz 17,7.</w:t>
      </w:r>
    </w:p>
    <w:p w:rsidR="00897134" w:rsidRPr="00A04EAF" w:rsidRDefault="00897134" w:rsidP="00897134">
      <w:pPr>
        <w:rPr>
          <w:rFonts w:ascii="Times New Roman" w:hAnsi="Times New Roman"/>
          <w:sz w:val="20"/>
        </w:rPr>
      </w:pPr>
    </w:p>
    <w:p w:rsidR="00897134" w:rsidRPr="00A04EAF" w:rsidRDefault="00897134" w:rsidP="00897134">
      <w:pPr>
        <w:rPr>
          <w:rFonts w:ascii="Times New Roman" w:hAnsi="Times New Roman"/>
          <w:sz w:val="20"/>
        </w:rPr>
      </w:pPr>
      <w:r w:rsidRPr="00A04EAF">
        <w:rPr>
          <w:rFonts w:ascii="Times New Roman" w:hAnsi="Times New Roman"/>
          <w:b/>
          <w:bCs/>
          <w:sz w:val="20"/>
        </w:rPr>
        <w:t>Część I: Przegląd</w:t>
      </w:r>
    </w:p>
    <w:p w:rsidR="00897134" w:rsidRPr="00A04EAF" w:rsidRDefault="00897134" w:rsidP="00897134">
      <w:pPr>
        <w:rPr>
          <w:rFonts w:ascii="Times New Roman" w:hAnsi="Times New Roman"/>
          <w:sz w:val="20"/>
        </w:rPr>
      </w:pPr>
    </w:p>
    <w:p w:rsidR="00897134" w:rsidRPr="00A04EAF" w:rsidRDefault="00897134" w:rsidP="00897134">
      <w:pPr>
        <w:rPr>
          <w:rFonts w:ascii="Times New Roman" w:hAnsi="Times New Roman"/>
          <w:sz w:val="20"/>
        </w:rPr>
      </w:pPr>
      <w:r w:rsidRPr="00A04EAF">
        <w:rPr>
          <w:rFonts w:ascii="Times New Roman" w:hAnsi="Times New Roman"/>
          <w:sz w:val="20"/>
        </w:rPr>
        <w:t>Podobnie jak Noego, Bóg powołał Abrahama do szczególnej więzi przymierza, która miała wiele podobnych cech co przymierze Boga z Noem. Przez przymierze z Abrahamem Bóg ustanowił podstawę przymierza zbawienia z całą ludzkością - wszystkimi, którzy przyjmują to zbawienie.</w:t>
      </w:r>
    </w:p>
    <w:p w:rsidR="00897134" w:rsidRPr="00A04EAF" w:rsidRDefault="00897134" w:rsidP="00897134">
      <w:pPr>
        <w:rPr>
          <w:rFonts w:ascii="Times New Roman" w:hAnsi="Times New Roman"/>
          <w:sz w:val="20"/>
        </w:rPr>
      </w:pPr>
    </w:p>
    <w:p w:rsidR="00897134" w:rsidRPr="00A04EAF" w:rsidRDefault="00897134" w:rsidP="00897134">
      <w:pPr>
        <w:rPr>
          <w:rFonts w:ascii="Times New Roman" w:hAnsi="Times New Roman"/>
          <w:sz w:val="20"/>
        </w:rPr>
      </w:pPr>
      <w:r w:rsidRPr="00A04EAF">
        <w:rPr>
          <w:rFonts w:ascii="Times New Roman" w:hAnsi="Times New Roman"/>
          <w:b/>
          <w:bCs/>
          <w:sz w:val="20"/>
        </w:rPr>
        <w:t>Część II: Komentarz</w:t>
      </w:r>
    </w:p>
    <w:p w:rsidR="00897134" w:rsidRPr="00A04EAF" w:rsidRDefault="00897134" w:rsidP="00897134">
      <w:pPr>
        <w:rPr>
          <w:rFonts w:ascii="Times New Roman" w:hAnsi="Times New Roman"/>
          <w:sz w:val="20"/>
        </w:rPr>
      </w:pPr>
    </w:p>
    <w:p w:rsidR="00897134" w:rsidRPr="00A04EAF" w:rsidRDefault="00897134" w:rsidP="00897134">
      <w:pPr>
        <w:rPr>
          <w:rFonts w:ascii="Times New Roman" w:hAnsi="Times New Roman"/>
          <w:sz w:val="20"/>
        </w:rPr>
      </w:pPr>
      <w:r w:rsidRPr="00A04EAF">
        <w:rPr>
          <w:rFonts w:ascii="Times New Roman" w:hAnsi="Times New Roman"/>
          <w:sz w:val="20"/>
        </w:rPr>
        <w:t xml:space="preserve">W Rdz 15,7 Bóg objawia się Abrahamowi jako </w:t>
      </w:r>
      <w:r w:rsidRPr="00A04EAF">
        <w:rPr>
          <w:rFonts w:ascii="Times New Roman" w:hAnsi="Times New Roman"/>
          <w:i/>
          <w:sz w:val="20"/>
        </w:rPr>
        <w:t>Jahwe</w:t>
      </w:r>
      <w:r w:rsidRPr="00A04EAF">
        <w:rPr>
          <w:rFonts w:ascii="Times New Roman" w:hAnsi="Times New Roman"/>
          <w:sz w:val="20"/>
        </w:rPr>
        <w:t>, osobowy Bóg. Dlaczego Abraham mógł uznać, że zarządzanie jego życiem nie jest sprawą Boga, kiedy Bóg przedstawił się mu jako jego osobisty Bóg?</w:t>
      </w:r>
    </w:p>
    <w:p w:rsidR="00897134" w:rsidRPr="00A04EAF" w:rsidRDefault="00897134" w:rsidP="00897134">
      <w:pPr>
        <w:rPr>
          <w:rFonts w:ascii="Times New Roman" w:hAnsi="Times New Roman"/>
          <w:sz w:val="20"/>
        </w:rPr>
      </w:pPr>
    </w:p>
    <w:p w:rsidR="00897134" w:rsidRPr="00A04EAF" w:rsidRDefault="00897134" w:rsidP="00897134">
      <w:pPr>
        <w:rPr>
          <w:rFonts w:ascii="Times New Roman" w:hAnsi="Times New Roman"/>
          <w:sz w:val="20"/>
        </w:rPr>
      </w:pPr>
      <w:r w:rsidRPr="00A04EAF">
        <w:rPr>
          <w:rFonts w:ascii="Times New Roman" w:hAnsi="Times New Roman"/>
          <w:sz w:val="20"/>
        </w:rPr>
        <w:t>Jahwe i przymierze z Abrahamem</w:t>
      </w:r>
    </w:p>
    <w:p w:rsidR="00897134" w:rsidRPr="00A04EAF" w:rsidRDefault="00897134" w:rsidP="00897134">
      <w:pPr>
        <w:rPr>
          <w:rFonts w:ascii="Times New Roman" w:hAnsi="Times New Roman"/>
          <w:sz w:val="20"/>
        </w:rPr>
      </w:pPr>
      <w:r w:rsidRPr="00A04EAF">
        <w:rPr>
          <w:rFonts w:ascii="Times New Roman" w:hAnsi="Times New Roman"/>
          <w:sz w:val="20"/>
        </w:rPr>
        <w:t>Przymierze potwierdzało poddanie Abrahama panowaniu Boga nad jego osobistym życiem. Czy Abraham mógłby skorzystać z dobrodziejstw tego przymierza, gdyby zachował egoistyczną postawę? Otóż nie mógłby, podobnie jak my nie możemy. Kiedy studiujemy historię Abrahama, mamy skłonność tracić z oczu fakt, że przymierze Boga z Abrahamem dotyczyły wiary, która działa. Tak samo jest w przymierzu, które Bóg oferuje nam.</w:t>
      </w:r>
    </w:p>
    <w:p w:rsidR="00897134" w:rsidRPr="00A04EAF" w:rsidRDefault="00897134" w:rsidP="00897134">
      <w:pPr>
        <w:rPr>
          <w:rFonts w:ascii="Times New Roman" w:hAnsi="Times New Roman"/>
          <w:sz w:val="20"/>
        </w:rPr>
      </w:pPr>
    </w:p>
    <w:p w:rsidR="00897134" w:rsidRPr="00A04EAF" w:rsidRDefault="00897134" w:rsidP="00897134">
      <w:pPr>
        <w:rPr>
          <w:rFonts w:ascii="Times New Roman" w:hAnsi="Times New Roman"/>
          <w:sz w:val="20"/>
        </w:rPr>
      </w:pPr>
      <w:r w:rsidRPr="00A04EAF">
        <w:rPr>
          <w:rFonts w:ascii="Times New Roman" w:hAnsi="Times New Roman"/>
          <w:i/>
          <w:sz w:val="20"/>
        </w:rPr>
        <w:t>El-Szaddaj</w:t>
      </w:r>
    </w:p>
    <w:p w:rsidR="00897134" w:rsidRPr="00A04EAF" w:rsidRDefault="00897134" w:rsidP="00897134">
      <w:pPr>
        <w:rPr>
          <w:rFonts w:ascii="Times New Roman" w:hAnsi="Times New Roman"/>
          <w:sz w:val="20"/>
        </w:rPr>
      </w:pPr>
      <w:r w:rsidRPr="00A04EAF">
        <w:rPr>
          <w:rFonts w:ascii="Times New Roman" w:hAnsi="Times New Roman"/>
          <w:sz w:val="20"/>
        </w:rPr>
        <w:t xml:space="preserve">Ten tytuł Boga występuje po raz pierwszy w Rdz 17,1-2 w związku z historią Abrahama. </w:t>
      </w:r>
      <w:r w:rsidRPr="00A04EAF">
        <w:rPr>
          <w:rFonts w:ascii="Times New Roman" w:hAnsi="Times New Roman"/>
          <w:i/>
          <w:sz w:val="20"/>
        </w:rPr>
        <w:t>El</w:t>
      </w:r>
      <w:r w:rsidRPr="00A04EAF">
        <w:rPr>
          <w:rFonts w:ascii="Times New Roman" w:hAnsi="Times New Roman"/>
          <w:sz w:val="20"/>
        </w:rPr>
        <w:t xml:space="preserve"> oznacza Boga, a </w:t>
      </w:r>
      <w:r w:rsidRPr="00A04EAF">
        <w:rPr>
          <w:rFonts w:ascii="Times New Roman" w:hAnsi="Times New Roman"/>
          <w:i/>
          <w:sz w:val="20"/>
        </w:rPr>
        <w:t>Szaddaj</w:t>
      </w:r>
      <w:r w:rsidRPr="00A04EAF">
        <w:rPr>
          <w:rFonts w:ascii="Times New Roman" w:hAnsi="Times New Roman"/>
          <w:sz w:val="20"/>
        </w:rPr>
        <w:t xml:space="preserve"> jest tłumaczone jako „Wszechmogący”.</w:t>
      </w:r>
    </w:p>
    <w:p w:rsidR="00897134" w:rsidRPr="00A04EAF" w:rsidRDefault="00897134" w:rsidP="00897134">
      <w:pPr>
        <w:rPr>
          <w:rFonts w:ascii="Times New Roman" w:hAnsi="Times New Roman"/>
          <w:sz w:val="20"/>
        </w:rPr>
      </w:pPr>
      <w:r w:rsidRPr="00A04EAF">
        <w:rPr>
          <w:rFonts w:ascii="Times New Roman" w:hAnsi="Times New Roman"/>
          <w:sz w:val="20"/>
        </w:rPr>
        <w:t xml:space="preserve">Przyjrzyjmy się bliżej temu tytułowi. Słowo </w:t>
      </w:r>
      <w:r w:rsidRPr="00A04EAF">
        <w:rPr>
          <w:rFonts w:ascii="Times New Roman" w:hAnsi="Times New Roman"/>
          <w:i/>
          <w:sz w:val="20"/>
        </w:rPr>
        <w:t>El</w:t>
      </w:r>
      <w:r w:rsidRPr="00A04EAF">
        <w:rPr>
          <w:rFonts w:ascii="Times New Roman" w:hAnsi="Times New Roman"/>
          <w:sz w:val="20"/>
        </w:rPr>
        <w:t xml:space="preserve"> wiąże się z </w:t>
      </w:r>
      <w:r w:rsidRPr="00A04EAF">
        <w:rPr>
          <w:rFonts w:ascii="Times New Roman" w:hAnsi="Times New Roman"/>
          <w:i/>
          <w:sz w:val="20"/>
        </w:rPr>
        <w:t>Elohim</w:t>
      </w:r>
      <w:r w:rsidRPr="00A04EAF">
        <w:rPr>
          <w:rFonts w:ascii="Times New Roman" w:hAnsi="Times New Roman"/>
          <w:sz w:val="20"/>
        </w:rPr>
        <w:t xml:space="preserve"> („Na początku stworzył </w:t>
      </w:r>
      <w:r w:rsidRPr="00A04EAF">
        <w:rPr>
          <w:rFonts w:ascii="Times New Roman" w:hAnsi="Times New Roman"/>
          <w:i/>
          <w:sz w:val="20"/>
        </w:rPr>
        <w:t>Elohim</w:t>
      </w:r>
      <w:r w:rsidRPr="00A04EAF">
        <w:rPr>
          <w:rFonts w:ascii="Times New Roman" w:hAnsi="Times New Roman"/>
          <w:sz w:val="20"/>
        </w:rPr>
        <w:t xml:space="preserve"> niebo i</w:t>
      </w:r>
      <w:r>
        <w:rPr>
          <w:rFonts w:ascii="Times New Roman" w:hAnsi="Times New Roman"/>
          <w:sz w:val="20"/>
        </w:rPr>
        <w:t> </w:t>
      </w:r>
      <w:r w:rsidRPr="00A04EAF">
        <w:rPr>
          <w:rFonts w:ascii="Times New Roman" w:hAnsi="Times New Roman"/>
          <w:sz w:val="20"/>
        </w:rPr>
        <w:t xml:space="preserve"> ziemię”), które oznacza wszechmoc, potęgę i wszechobecność. Ten tytuł Boga - </w:t>
      </w:r>
      <w:r w:rsidRPr="00A04EAF">
        <w:rPr>
          <w:rFonts w:ascii="Times New Roman" w:hAnsi="Times New Roman"/>
          <w:i/>
          <w:sz w:val="20"/>
        </w:rPr>
        <w:t>Elohim</w:t>
      </w:r>
      <w:r w:rsidRPr="00A04EAF">
        <w:rPr>
          <w:rFonts w:ascii="Times New Roman" w:hAnsi="Times New Roman"/>
          <w:sz w:val="20"/>
        </w:rPr>
        <w:t xml:space="preserve"> - występuje w całym opisie stworzenia. Słowo </w:t>
      </w:r>
      <w:r w:rsidRPr="00A04EAF">
        <w:rPr>
          <w:rFonts w:ascii="Times New Roman" w:hAnsi="Times New Roman"/>
          <w:i/>
          <w:sz w:val="20"/>
        </w:rPr>
        <w:t>El</w:t>
      </w:r>
      <w:r w:rsidRPr="00A04EAF">
        <w:rPr>
          <w:rFonts w:ascii="Times New Roman" w:hAnsi="Times New Roman"/>
          <w:sz w:val="20"/>
        </w:rPr>
        <w:t xml:space="preserve"> pochodzące od niego jest tłumaczone jako „Bóg” około dwustu razy i także podkreśla moc Boga.</w:t>
      </w:r>
    </w:p>
    <w:p w:rsidR="00897134" w:rsidRPr="00A04EAF" w:rsidRDefault="00897134" w:rsidP="00897134">
      <w:pPr>
        <w:rPr>
          <w:rFonts w:ascii="Times New Roman" w:hAnsi="Times New Roman"/>
          <w:sz w:val="20"/>
        </w:rPr>
      </w:pPr>
      <w:r w:rsidRPr="00A04EAF">
        <w:rPr>
          <w:rFonts w:ascii="Times New Roman" w:hAnsi="Times New Roman"/>
          <w:sz w:val="20"/>
        </w:rPr>
        <w:t xml:space="preserve">Słowo </w:t>
      </w:r>
      <w:r w:rsidRPr="00A04EAF">
        <w:rPr>
          <w:rFonts w:ascii="Times New Roman" w:hAnsi="Times New Roman"/>
          <w:i/>
          <w:sz w:val="20"/>
        </w:rPr>
        <w:t>Szaddaj</w:t>
      </w:r>
      <w:r w:rsidRPr="00A04EAF">
        <w:rPr>
          <w:rFonts w:ascii="Times New Roman" w:hAnsi="Times New Roman"/>
          <w:sz w:val="20"/>
        </w:rPr>
        <w:t xml:space="preserve"> oznacza dosłownie „pierś”, co sugeruje ideę tego, który zaopatruje, karmi, nasyca. Połączenie go ze słowem </w:t>
      </w:r>
      <w:r w:rsidRPr="00A04EAF">
        <w:rPr>
          <w:rFonts w:ascii="Times New Roman" w:hAnsi="Times New Roman"/>
          <w:i/>
          <w:sz w:val="20"/>
        </w:rPr>
        <w:t>El</w:t>
      </w:r>
      <w:r w:rsidRPr="00A04EAF">
        <w:rPr>
          <w:rFonts w:ascii="Times New Roman" w:hAnsi="Times New Roman"/>
          <w:sz w:val="20"/>
        </w:rPr>
        <w:t xml:space="preserve"> wskazuje na potężnego Boga, który zaopatruje i karmi.</w:t>
      </w:r>
    </w:p>
    <w:p w:rsidR="00897134" w:rsidRPr="00A04EAF" w:rsidRDefault="00897134" w:rsidP="00897134">
      <w:pPr>
        <w:rPr>
          <w:rFonts w:ascii="Times New Roman" w:hAnsi="Times New Roman"/>
          <w:sz w:val="20"/>
        </w:rPr>
      </w:pPr>
    </w:p>
    <w:p w:rsidR="00897134" w:rsidRPr="00A04EAF" w:rsidRDefault="00897134" w:rsidP="00897134">
      <w:pPr>
        <w:rPr>
          <w:rFonts w:ascii="Times New Roman" w:hAnsi="Times New Roman"/>
          <w:sz w:val="20"/>
        </w:rPr>
      </w:pPr>
      <w:r w:rsidRPr="00A04EAF">
        <w:rPr>
          <w:rFonts w:ascii="Times New Roman" w:hAnsi="Times New Roman"/>
          <w:sz w:val="20"/>
        </w:rPr>
        <w:t>Od Abrama do Abrahama</w:t>
      </w:r>
    </w:p>
    <w:p w:rsidR="00897134" w:rsidRPr="00A04EAF" w:rsidRDefault="00897134" w:rsidP="00897134">
      <w:pPr>
        <w:rPr>
          <w:rFonts w:ascii="Times New Roman" w:hAnsi="Times New Roman"/>
          <w:sz w:val="20"/>
        </w:rPr>
      </w:pPr>
      <w:r w:rsidRPr="00A04EAF">
        <w:rPr>
          <w:rFonts w:ascii="Times New Roman" w:hAnsi="Times New Roman"/>
          <w:sz w:val="20"/>
        </w:rPr>
        <w:t xml:space="preserve">W Rdz 17,3-5 zmiana imienia wskazuje zmianę więzi. Oznacza to, że ustanowiona została pełniejsza więź. „Abram był pierwszą z kilku osób, którym Bóg zmienił imię. W starożytności imiona miały znacznie większe znaczenie niż obecnie. Semickie imiona zawsze coś oznaczały i zazwyczaj były skrótem wyrażenia czy zdania, które wyrażało życzenie lub wdzięczność ze strony rodziców. Wobec znaczenia, jakie ludzie przywiązywali do imion, Bóg zmienił imiona niektórych osób, by dostosować je do ich doświadczeń w przeszłości czy przyszłości. Imię Abram - «dostojny ojciec» - nie występuje w tej formie nigdzie indziej w </w:t>
      </w:r>
      <w:r w:rsidRPr="00A04EAF">
        <w:rPr>
          <w:rFonts w:ascii="Times New Roman" w:hAnsi="Times New Roman"/>
          <w:i/>
          <w:sz w:val="20"/>
        </w:rPr>
        <w:t>Biblii</w:t>
      </w:r>
      <w:r w:rsidRPr="00A04EAF">
        <w:rPr>
          <w:rFonts w:ascii="Times New Roman" w:hAnsi="Times New Roman"/>
          <w:sz w:val="20"/>
        </w:rPr>
        <w:t>, ale pojawia się jako Abiram, co znaczy «ojciec jest wywyższony» (zob. Lb 16,1; 1 Krl 16,34)” (</w:t>
      </w:r>
      <w:r w:rsidRPr="00A04EAF">
        <w:rPr>
          <w:rFonts w:ascii="Times New Roman" w:hAnsi="Times New Roman"/>
          <w:i/>
          <w:iCs/>
          <w:sz w:val="20"/>
          <w:lang w:val="en-GB"/>
        </w:rPr>
        <w:t>Seventh-day Adventist Bible Commentary</w:t>
      </w:r>
      <w:r w:rsidRPr="00A04EAF">
        <w:rPr>
          <w:rFonts w:ascii="Times New Roman" w:hAnsi="Times New Roman"/>
          <w:iCs/>
          <w:sz w:val="20"/>
          <w:lang w:val="en-GB"/>
        </w:rPr>
        <w:t>, t. </w:t>
      </w:r>
      <w:r w:rsidRPr="00A04EAF">
        <w:rPr>
          <w:rFonts w:ascii="Times New Roman" w:hAnsi="Times New Roman"/>
          <w:sz w:val="20"/>
          <w:lang w:val="en-GB"/>
        </w:rPr>
        <w:t>1, s. 321</w:t>
      </w:r>
      <w:r w:rsidRPr="00A04EAF">
        <w:rPr>
          <w:rFonts w:ascii="Times New Roman" w:hAnsi="Times New Roman"/>
          <w:sz w:val="20"/>
        </w:rPr>
        <w:t>).</w:t>
      </w:r>
    </w:p>
    <w:p w:rsidR="00897134" w:rsidRPr="00A04EAF" w:rsidRDefault="00897134" w:rsidP="00897134">
      <w:pPr>
        <w:rPr>
          <w:rFonts w:ascii="Times New Roman" w:hAnsi="Times New Roman"/>
          <w:sz w:val="20"/>
        </w:rPr>
      </w:pPr>
    </w:p>
    <w:p w:rsidR="00897134" w:rsidRPr="00A04EAF" w:rsidRDefault="00897134" w:rsidP="00897134">
      <w:pPr>
        <w:rPr>
          <w:rFonts w:ascii="Times New Roman" w:hAnsi="Times New Roman"/>
          <w:sz w:val="20"/>
        </w:rPr>
      </w:pPr>
      <w:r w:rsidRPr="00A04EAF">
        <w:rPr>
          <w:rFonts w:ascii="Times New Roman" w:hAnsi="Times New Roman"/>
          <w:sz w:val="20"/>
        </w:rPr>
        <w:t>Etapy przymierza</w:t>
      </w:r>
    </w:p>
    <w:p w:rsidR="00897134" w:rsidRPr="00A04EAF" w:rsidRDefault="00897134" w:rsidP="00897134">
      <w:pPr>
        <w:rPr>
          <w:rFonts w:ascii="Times New Roman" w:hAnsi="Times New Roman"/>
          <w:sz w:val="20"/>
        </w:rPr>
      </w:pPr>
      <w:r w:rsidRPr="00A04EAF">
        <w:rPr>
          <w:rFonts w:ascii="Times New Roman" w:hAnsi="Times New Roman"/>
          <w:sz w:val="20"/>
        </w:rPr>
        <w:t>Zaangażowany w historię etapów przymierza, „Bóg zawarł trzyetapowe przymierze z Abrahamem. Pierwszy etap jest opisany w Rdz 12,1-3; drugi w Rdz 15,1-21, a trzeci w Rdz 17,1-14” (</w:t>
      </w:r>
      <w:r w:rsidRPr="00A04EAF">
        <w:rPr>
          <w:rFonts w:ascii="Times New Roman" w:hAnsi="Times New Roman"/>
          <w:sz w:val="20"/>
          <w:lang w:val="en-GB"/>
        </w:rPr>
        <w:t xml:space="preserve">Gerhard M. Hasel </w:t>
      </w:r>
      <w:r>
        <w:rPr>
          <w:rFonts w:ascii="Times New Roman" w:hAnsi="Times New Roman"/>
          <w:sz w:val="20"/>
          <w:lang w:val="en-GB"/>
        </w:rPr>
        <w:t>I </w:t>
      </w:r>
      <w:r w:rsidRPr="00A04EAF">
        <w:rPr>
          <w:rFonts w:ascii="Times New Roman" w:hAnsi="Times New Roman"/>
          <w:sz w:val="20"/>
          <w:lang w:val="en-GB"/>
        </w:rPr>
        <w:t xml:space="preserve"> Michael G. Hasel, </w:t>
      </w:r>
      <w:r w:rsidRPr="00A04EAF">
        <w:rPr>
          <w:rFonts w:ascii="Times New Roman" w:hAnsi="Times New Roman"/>
          <w:i/>
          <w:iCs/>
          <w:sz w:val="20"/>
          <w:lang w:val="en-GB"/>
        </w:rPr>
        <w:t>The Promise: God’s Everlasting Covenant</w:t>
      </w:r>
      <w:r w:rsidRPr="00A04EAF">
        <w:rPr>
          <w:rFonts w:ascii="Times New Roman" w:hAnsi="Times New Roman"/>
          <w:iCs/>
          <w:sz w:val="20"/>
          <w:lang w:val="en-GB"/>
        </w:rPr>
        <w:t>, s. </w:t>
      </w:r>
      <w:r w:rsidRPr="00A04EAF">
        <w:rPr>
          <w:rFonts w:ascii="Times New Roman" w:hAnsi="Times New Roman"/>
          <w:sz w:val="20"/>
          <w:lang w:val="en-GB"/>
        </w:rPr>
        <w:t>34</w:t>
      </w:r>
      <w:r w:rsidRPr="00A04EAF">
        <w:rPr>
          <w:rFonts w:ascii="Times New Roman" w:hAnsi="Times New Roman"/>
          <w:sz w:val="20"/>
        </w:rPr>
        <w:t>). W Pwt 10,16 przymierze to jest symbolizowane w znaku obrzezania: „</w:t>
      </w:r>
      <w:r w:rsidRPr="00A04EAF">
        <w:rPr>
          <w:rFonts w:ascii="Times New Roman" w:eastAsiaTheme="minorHAnsi" w:hAnsi="Times New Roman"/>
          <w:color w:val="000000"/>
          <w:sz w:val="20"/>
          <w:lang w:eastAsia="en-US"/>
        </w:rPr>
        <w:t>Obrzeżcie więc nieobrzezkę waszego serca, a waszego karku już nie zatwardzajcie</w:t>
      </w:r>
      <w:r w:rsidRPr="00A04EAF">
        <w:rPr>
          <w:rFonts w:ascii="Times New Roman" w:hAnsi="Times New Roman"/>
          <w:sz w:val="20"/>
        </w:rPr>
        <w:t>”.</w:t>
      </w:r>
    </w:p>
    <w:p w:rsidR="00897134" w:rsidRPr="00A04EAF" w:rsidRDefault="00897134" w:rsidP="00897134">
      <w:pPr>
        <w:rPr>
          <w:rFonts w:ascii="Times New Roman" w:hAnsi="Times New Roman"/>
          <w:sz w:val="20"/>
        </w:rPr>
      </w:pPr>
      <w:r w:rsidRPr="00A04EAF">
        <w:rPr>
          <w:rFonts w:ascii="Times New Roman" w:hAnsi="Times New Roman"/>
          <w:sz w:val="20"/>
        </w:rPr>
        <w:t>Obrzezanie polegało na obcięciu części napletka nowo narodzonych hebrajskich chłopców w ósmym dniu życia. Stąd liczba osiem była uważana za symbol duchowego odrodzenia w Bogu. Izraelici postrzegali duchowe obrzezanie jako wyrzeczenie się zeświecczenia i poświecenie się w lojalności i wierności Bogu. Wezwanie do obrzezania serca rozumieli jako zaproszenie do odnowienia więzi z Jahwe.</w:t>
      </w:r>
    </w:p>
    <w:p w:rsidR="00897134" w:rsidRPr="00A04EAF" w:rsidRDefault="00897134" w:rsidP="00897134">
      <w:pPr>
        <w:rPr>
          <w:rFonts w:ascii="Times New Roman" w:hAnsi="Times New Roman"/>
          <w:sz w:val="20"/>
        </w:rPr>
      </w:pPr>
    </w:p>
    <w:p w:rsidR="00897134" w:rsidRPr="00A04EAF" w:rsidRDefault="00897134" w:rsidP="00897134">
      <w:pPr>
        <w:rPr>
          <w:rFonts w:ascii="Times New Roman" w:hAnsi="Times New Roman"/>
          <w:sz w:val="20"/>
        </w:rPr>
      </w:pPr>
      <w:r w:rsidRPr="00A04EAF">
        <w:rPr>
          <w:rFonts w:ascii="Times New Roman" w:hAnsi="Times New Roman"/>
          <w:sz w:val="20"/>
        </w:rPr>
        <w:t>Zobowiązania przymierza</w:t>
      </w:r>
    </w:p>
    <w:p w:rsidR="00897134" w:rsidRPr="00A04EAF" w:rsidRDefault="00897134" w:rsidP="00897134">
      <w:pPr>
        <w:rPr>
          <w:rFonts w:ascii="Times New Roman" w:hAnsi="Times New Roman"/>
          <w:sz w:val="20"/>
        </w:rPr>
      </w:pPr>
      <w:r w:rsidRPr="00A04EAF">
        <w:rPr>
          <w:rFonts w:ascii="Times New Roman" w:hAnsi="Times New Roman"/>
          <w:sz w:val="20"/>
        </w:rPr>
        <w:t>„</w:t>
      </w:r>
      <w:r w:rsidRPr="00A04EAF">
        <w:rPr>
          <w:rFonts w:ascii="Times New Roman" w:eastAsiaTheme="minorHAnsi" w:hAnsi="Times New Roman"/>
          <w:color w:val="000000"/>
          <w:sz w:val="20"/>
          <w:lang w:eastAsia="en-US"/>
        </w:rPr>
        <w:t>Przecież to on właśnie z mojej woli ma pokazywać swoim synom i całemu rodowi, jak należy trzymać się drogi Jahwe i jak czynić to, co dobre i prawe, aby Jahwe mógł wypełnić obietnice dane Abrahamowi</w:t>
      </w:r>
      <w:r w:rsidRPr="00A04EAF">
        <w:rPr>
          <w:rFonts w:ascii="Times New Roman" w:hAnsi="Times New Roman"/>
          <w:sz w:val="20"/>
        </w:rPr>
        <w:t xml:space="preserve">” </w:t>
      </w:r>
      <w:r w:rsidRPr="00A04EAF">
        <w:rPr>
          <w:rFonts w:ascii="Times New Roman" w:hAnsi="Times New Roman"/>
          <w:iCs/>
          <w:sz w:val="20"/>
          <w:lang w:val="en-GB"/>
        </w:rPr>
        <w:t>(Rdz 18,19 BKR)</w:t>
      </w:r>
      <w:r w:rsidRPr="00A04EAF">
        <w:rPr>
          <w:rFonts w:ascii="Times New Roman" w:hAnsi="Times New Roman"/>
          <w:sz w:val="20"/>
        </w:rPr>
        <w:t>.</w:t>
      </w:r>
    </w:p>
    <w:p w:rsidR="00897134" w:rsidRPr="00A04EAF" w:rsidRDefault="00897134" w:rsidP="00897134">
      <w:pPr>
        <w:rPr>
          <w:rFonts w:ascii="Times New Roman" w:hAnsi="Times New Roman"/>
          <w:sz w:val="20"/>
        </w:rPr>
      </w:pPr>
      <w:r w:rsidRPr="00A04EAF">
        <w:rPr>
          <w:rFonts w:ascii="Times New Roman" w:hAnsi="Times New Roman"/>
          <w:sz w:val="20"/>
        </w:rPr>
        <w:lastRenderedPageBreak/>
        <w:t xml:space="preserve">Piękno tego fragmentu polega na tym, iż wyraża on Boską zdolność </w:t>
      </w:r>
      <w:r w:rsidRPr="00A04EAF">
        <w:rPr>
          <w:rFonts w:ascii="Times New Roman" w:hAnsi="Times New Roman"/>
          <w:i/>
          <w:sz w:val="20"/>
        </w:rPr>
        <w:t>El-Szaddaj</w:t>
      </w:r>
      <w:r w:rsidRPr="00A04EAF">
        <w:rPr>
          <w:rFonts w:ascii="Times New Roman" w:hAnsi="Times New Roman"/>
          <w:sz w:val="20"/>
        </w:rPr>
        <w:t xml:space="preserve"> dokonania tego, co niewiara postrzega jako niemożliwe. To Boska wiedza dawała Abrahamowi motywację do wychowywania Izaaka w sposób rozważny i mądry. Choć imię Abrahama zostało uczynione wielkim, jego skromność jaśniała coraz bardziej.</w:t>
      </w:r>
    </w:p>
    <w:p w:rsidR="00897134" w:rsidRPr="00A04EAF" w:rsidRDefault="00897134" w:rsidP="00897134">
      <w:pPr>
        <w:rPr>
          <w:rFonts w:ascii="Times New Roman" w:hAnsi="Times New Roman"/>
          <w:sz w:val="20"/>
        </w:rPr>
      </w:pPr>
      <w:r w:rsidRPr="00A04EAF">
        <w:rPr>
          <w:rFonts w:ascii="Times New Roman" w:hAnsi="Times New Roman"/>
          <w:sz w:val="20"/>
        </w:rPr>
        <w:t>Jak to możliwe? Otóż trwał on w uległości wobec woli Boga do tego stopnia, iż był gotowy złożyć w ofierze swojego „jednorodzonego syna”. Ta najważniejsza „ofiara” Abrahama świadczyła, że „nie ma nic, co byłoby zbyt cenne, by ofiarować to Bogu” (</w:t>
      </w:r>
      <w:r w:rsidRPr="00A04EAF">
        <w:rPr>
          <w:rFonts w:ascii="Times New Roman" w:hAnsi="Times New Roman"/>
          <w:sz w:val="20"/>
          <w:lang w:val="en-GB"/>
        </w:rPr>
        <w:t xml:space="preserve">Ellen G. White, w: </w:t>
      </w:r>
      <w:r w:rsidRPr="00A04EAF">
        <w:rPr>
          <w:rFonts w:ascii="Times New Roman" w:hAnsi="Times New Roman"/>
          <w:i/>
          <w:iCs/>
          <w:sz w:val="20"/>
          <w:lang w:val="en-GB"/>
        </w:rPr>
        <w:t>The SDA Bible Commentary</w:t>
      </w:r>
      <w:r w:rsidRPr="00A04EAF">
        <w:rPr>
          <w:rFonts w:ascii="Times New Roman" w:hAnsi="Times New Roman"/>
          <w:iCs/>
          <w:sz w:val="20"/>
          <w:lang w:val="en-GB"/>
        </w:rPr>
        <w:t>, t. </w:t>
      </w:r>
      <w:r w:rsidRPr="00A04EAF">
        <w:rPr>
          <w:rFonts w:ascii="Times New Roman" w:hAnsi="Times New Roman"/>
          <w:sz w:val="20"/>
          <w:lang w:val="en-GB"/>
        </w:rPr>
        <w:t>1, s. 1094</w:t>
      </w:r>
      <w:r w:rsidRPr="00A04EAF">
        <w:rPr>
          <w:rFonts w:ascii="Times New Roman" w:hAnsi="Times New Roman"/>
          <w:sz w:val="20"/>
        </w:rPr>
        <w:t>).</w:t>
      </w:r>
    </w:p>
    <w:p w:rsidR="00897134" w:rsidRPr="00A04EAF" w:rsidRDefault="00897134" w:rsidP="00897134">
      <w:pPr>
        <w:rPr>
          <w:rFonts w:ascii="Times New Roman" w:hAnsi="Times New Roman"/>
          <w:sz w:val="20"/>
        </w:rPr>
      </w:pPr>
      <w:r w:rsidRPr="00A04EAF">
        <w:rPr>
          <w:rFonts w:ascii="Times New Roman" w:hAnsi="Times New Roman"/>
          <w:sz w:val="20"/>
        </w:rPr>
        <w:t xml:space="preserve">Dla Abrahama „był to najważniejszy powód, by nazwać miejsce tego wydarzenia </w:t>
      </w:r>
      <w:r w:rsidRPr="00A04EAF">
        <w:rPr>
          <w:rFonts w:ascii="Times New Roman" w:hAnsi="Times New Roman"/>
          <w:i/>
          <w:sz w:val="20"/>
        </w:rPr>
        <w:t>Jahwe-Jireh</w:t>
      </w:r>
      <w:r w:rsidRPr="00A04EAF">
        <w:rPr>
          <w:rFonts w:ascii="Times New Roman" w:hAnsi="Times New Roman"/>
          <w:sz w:val="20"/>
        </w:rPr>
        <w:t>. Było to</w:t>
      </w:r>
      <w:r>
        <w:rPr>
          <w:rFonts w:ascii="Times New Roman" w:hAnsi="Times New Roman"/>
          <w:sz w:val="20"/>
        </w:rPr>
        <w:t> </w:t>
      </w:r>
      <w:r w:rsidRPr="00A04EAF">
        <w:rPr>
          <w:rFonts w:ascii="Times New Roman" w:hAnsi="Times New Roman"/>
          <w:sz w:val="20"/>
        </w:rPr>
        <w:t xml:space="preserve"> stałe przypomnienie cudownej łaski Jahwe, który dokonał tego wyzwolenia. (...) Jakże wspaniałe było to</w:t>
      </w:r>
      <w:r>
        <w:rPr>
          <w:rFonts w:ascii="Times New Roman" w:hAnsi="Times New Roman"/>
          <w:sz w:val="20"/>
        </w:rPr>
        <w:t> </w:t>
      </w:r>
      <w:r w:rsidRPr="00A04EAF">
        <w:rPr>
          <w:rFonts w:ascii="Times New Roman" w:hAnsi="Times New Roman"/>
          <w:sz w:val="20"/>
        </w:rPr>
        <w:t xml:space="preserve"> wyzwolenie dokonane z łaski Jahwe - tak nieoczekiwane i dramatyczne! Ludzka bezradność jest okazją do</w:t>
      </w:r>
      <w:r>
        <w:rPr>
          <w:rFonts w:ascii="Times New Roman" w:hAnsi="Times New Roman"/>
          <w:sz w:val="20"/>
        </w:rPr>
        <w:t> </w:t>
      </w:r>
      <w:r w:rsidRPr="00A04EAF">
        <w:rPr>
          <w:rFonts w:ascii="Times New Roman" w:hAnsi="Times New Roman"/>
          <w:sz w:val="20"/>
        </w:rPr>
        <w:t xml:space="preserve"> działania Boga nie tylko dla wyzwolenia, ale także nauczania wspaniałej lekcji o Jego zamierzeniach i</w:t>
      </w:r>
      <w:r>
        <w:rPr>
          <w:rFonts w:ascii="Times New Roman" w:hAnsi="Times New Roman"/>
          <w:sz w:val="20"/>
        </w:rPr>
        <w:t> </w:t>
      </w:r>
      <w:r w:rsidRPr="00A04EAF">
        <w:rPr>
          <w:rFonts w:ascii="Times New Roman" w:hAnsi="Times New Roman"/>
          <w:sz w:val="20"/>
        </w:rPr>
        <w:t xml:space="preserve"> opatrzności” (</w:t>
      </w:r>
      <w:r w:rsidRPr="00A04EAF">
        <w:rPr>
          <w:rFonts w:ascii="Times New Roman" w:hAnsi="Times New Roman"/>
          <w:sz w:val="20"/>
          <w:lang w:val="en-GB"/>
        </w:rPr>
        <w:t xml:space="preserve">Nathan Stone, </w:t>
      </w:r>
      <w:r w:rsidRPr="00A04EAF">
        <w:rPr>
          <w:rFonts w:ascii="Times New Roman" w:hAnsi="Times New Roman"/>
          <w:i/>
          <w:iCs/>
          <w:sz w:val="20"/>
          <w:lang w:val="en-GB"/>
        </w:rPr>
        <w:t>Names of God</w:t>
      </w:r>
      <w:r w:rsidRPr="00A04EAF">
        <w:rPr>
          <w:rFonts w:ascii="Times New Roman" w:hAnsi="Times New Roman"/>
          <w:sz w:val="20"/>
          <w:lang w:val="en-GB"/>
        </w:rPr>
        <w:t>, Chicago 1944, s. 62-63</w:t>
      </w:r>
      <w:r w:rsidRPr="00A04EAF">
        <w:rPr>
          <w:rFonts w:ascii="Times New Roman" w:hAnsi="Times New Roman"/>
          <w:sz w:val="20"/>
        </w:rPr>
        <w:t>).</w:t>
      </w:r>
    </w:p>
    <w:p w:rsidR="00897134" w:rsidRPr="00A04EAF" w:rsidRDefault="00897134" w:rsidP="00897134">
      <w:pPr>
        <w:rPr>
          <w:rFonts w:ascii="Times New Roman" w:hAnsi="Times New Roman"/>
          <w:sz w:val="20"/>
        </w:rPr>
      </w:pPr>
    </w:p>
    <w:p w:rsidR="00897134" w:rsidRPr="00A04EAF" w:rsidRDefault="00897134" w:rsidP="00897134">
      <w:pPr>
        <w:rPr>
          <w:rFonts w:ascii="Times New Roman" w:hAnsi="Times New Roman"/>
          <w:sz w:val="20"/>
        </w:rPr>
      </w:pPr>
      <w:r w:rsidRPr="00A04EAF">
        <w:rPr>
          <w:rFonts w:ascii="Times New Roman" w:hAnsi="Times New Roman"/>
          <w:b/>
          <w:bCs/>
          <w:sz w:val="20"/>
        </w:rPr>
        <w:t xml:space="preserve">Część III: Zastosowanie </w:t>
      </w:r>
    </w:p>
    <w:p w:rsidR="00897134" w:rsidRPr="00A04EAF" w:rsidRDefault="00897134" w:rsidP="00897134">
      <w:pPr>
        <w:rPr>
          <w:rFonts w:ascii="Times New Roman" w:hAnsi="Times New Roman"/>
          <w:sz w:val="20"/>
        </w:rPr>
      </w:pPr>
    </w:p>
    <w:p w:rsidR="00897134" w:rsidRPr="00A04EAF" w:rsidRDefault="00897134" w:rsidP="00897134">
      <w:pPr>
        <w:rPr>
          <w:rFonts w:ascii="Times New Roman" w:hAnsi="Times New Roman"/>
          <w:sz w:val="20"/>
        </w:rPr>
      </w:pPr>
      <w:r w:rsidRPr="00A04EAF">
        <w:rPr>
          <w:rFonts w:ascii="Times New Roman" w:hAnsi="Times New Roman"/>
          <w:b/>
          <w:bCs/>
          <w:sz w:val="20"/>
          <w:lang w:val="en-GB"/>
        </w:rPr>
        <w:t xml:space="preserve">Do przemyślenia: </w:t>
      </w:r>
      <w:r w:rsidRPr="00A04EAF">
        <w:rPr>
          <w:rFonts w:ascii="Times New Roman" w:hAnsi="Times New Roman"/>
          <w:sz w:val="20"/>
        </w:rPr>
        <w:t>Różnica między zwykłym lekarzem a dobrym lekarzem polega na tym, że ten drugi nie tylko zna procedury medyczne, ale także pamięta imiona i twarze pacjentów. Taki lekarz pamięta nie tylko przypadek podagry, ale także kobietę gorliwie pragnącą wyzdrowienia, by mogła opiekować się jej nowo narodzonym dzieckiem. Pamięta nie tylko złamanie kości, ale mężczyznę obawiającego się utraty pracy. Tak więc imiona i ludzie liczą się dla Jezusa.</w:t>
      </w:r>
    </w:p>
    <w:p w:rsidR="00897134" w:rsidRPr="00A04EAF" w:rsidRDefault="00897134" w:rsidP="00897134">
      <w:pPr>
        <w:rPr>
          <w:rFonts w:ascii="Times New Roman" w:hAnsi="Times New Roman"/>
          <w:sz w:val="20"/>
        </w:rPr>
      </w:pPr>
      <w:r w:rsidRPr="00A04EAF">
        <w:rPr>
          <w:rFonts w:ascii="Times New Roman" w:hAnsi="Times New Roman"/>
          <w:sz w:val="20"/>
        </w:rPr>
        <w:t xml:space="preserve">1. Całe obszerne fragmenty </w:t>
      </w:r>
      <w:r w:rsidRPr="00A04EAF">
        <w:rPr>
          <w:rFonts w:ascii="Times New Roman" w:hAnsi="Times New Roman"/>
          <w:i/>
          <w:sz w:val="20"/>
        </w:rPr>
        <w:t>Biblii</w:t>
      </w:r>
      <w:r w:rsidRPr="00A04EAF">
        <w:rPr>
          <w:rFonts w:ascii="Times New Roman" w:hAnsi="Times New Roman"/>
          <w:sz w:val="20"/>
        </w:rPr>
        <w:t xml:space="preserve"> są pełne imion i powiązań. W dawnych czasach ludzie traktowali imiona poważnie. Wyjaśnij w świetle tego faktu psychologiczne i duchowe implikacje zmiany imienia Abrama na Abraham dokonanej przez Boga. Dlaczego Bóg objaśnił znaczenie swojego imienia? Jakie znaczenie ma jego imię dla uczestników Jego przymierza?</w:t>
      </w:r>
    </w:p>
    <w:p w:rsidR="00897134" w:rsidRPr="00A04EAF" w:rsidRDefault="00897134" w:rsidP="00897134">
      <w:pPr>
        <w:rPr>
          <w:rFonts w:ascii="Times New Roman" w:hAnsi="Times New Roman"/>
          <w:sz w:val="20"/>
        </w:rPr>
      </w:pPr>
      <w:r w:rsidRPr="00A04EAF">
        <w:rPr>
          <w:rFonts w:ascii="Times New Roman" w:hAnsi="Times New Roman"/>
          <w:sz w:val="20"/>
        </w:rPr>
        <w:t>2. W czasach biblijnych zmiana imienia często oznaczała zmianę statusu. Jak możesz zastosować tę koncepcję do zmiany, jaka zachodzi w tobie wraz z nowonarodzeniem?</w:t>
      </w:r>
    </w:p>
    <w:p w:rsidR="00897134" w:rsidRPr="00A04EAF" w:rsidRDefault="00897134" w:rsidP="00897134">
      <w:pPr>
        <w:rPr>
          <w:rFonts w:ascii="Times New Roman" w:hAnsi="Times New Roman"/>
          <w:sz w:val="20"/>
        </w:rPr>
      </w:pPr>
      <w:r w:rsidRPr="00A04EAF">
        <w:rPr>
          <w:rFonts w:ascii="Times New Roman" w:hAnsi="Times New Roman"/>
          <w:sz w:val="20"/>
        </w:rPr>
        <w:t>3. Nasz status wobec świętego Boga zależy od tego, jak dobrze Go znamy. Boże obietnice są gestami bliskości. Jak powinniśmy na nie odpowiadać? Kiedy Abraham przemierzał obce, odległe krainy, jego przymierze z Bogiem dodawało mu odwagi. Jak tę rolę pełnią obecnie Boże obietnice? Podziel się z innymi uczestnikami lekcji swoją ulubioną biblijną obietnicą i opowiedz o tym, jak obietnica ta przyczyniła się do twojego duchowego powodzenia i rozwoju.</w:t>
      </w:r>
    </w:p>
    <w:p w:rsidR="00897134" w:rsidRPr="00A04EAF" w:rsidRDefault="00897134" w:rsidP="00897134">
      <w:pPr>
        <w:rPr>
          <w:rFonts w:ascii="Times New Roman" w:hAnsi="Times New Roman"/>
          <w:sz w:val="20"/>
        </w:rPr>
      </w:pPr>
      <w:r w:rsidRPr="00A04EAF">
        <w:rPr>
          <w:rFonts w:ascii="Times New Roman" w:hAnsi="Times New Roman"/>
          <w:sz w:val="20"/>
        </w:rPr>
        <w:t xml:space="preserve">4. </w:t>
      </w:r>
      <w:r w:rsidRPr="00A04EAF">
        <w:rPr>
          <w:rFonts w:ascii="Times New Roman" w:hAnsi="Times New Roman"/>
          <w:i/>
          <w:sz w:val="20"/>
        </w:rPr>
        <w:t>Biblia</w:t>
      </w:r>
      <w:r w:rsidRPr="00A04EAF">
        <w:rPr>
          <w:rFonts w:ascii="Times New Roman" w:hAnsi="Times New Roman"/>
          <w:sz w:val="20"/>
        </w:rPr>
        <w:t xml:space="preserve"> nadaje Jezusowi liczne tytuły. Wybierz jeden, który uważasz za najważniejszy dla ciebie. Wyjaśnij, dlaczego wybrałeś właśnie ten tytuł. Przedstaw swoją listę podczas lekcji jako świadectwo tego, kim dla ciebie jest Jezus.</w:t>
      </w:r>
    </w:p>
    <w:p w:rsidR="00897134" w:rsidRPr="00A04EAF" w:rsidRDefault="00897134" w:rsidP="00897134">
      <w:pPr>
        <w:rPr>
          <w:rFonts w:ascii="Times New Roman" w:hAnsi="Times New Roman"/>
          <w:sz w:val="20"/>
        </w:rPr>
      </w:pPr>
      <w:r w:rsidRPr="00A04EAF">
        <w:rPr>
          <w:rFonts w:ascii="Times New Roman" w:hAnsi="Times New Roman"/>
          <w:sz w:val="20"/>
        </w:rPr>
        <w:t>5. Jezus nie tylko zna twoje imię, ale także każdą myśl i liczbę włosów na twojej głowie. Czy ta świadomość napełnia cię niepokojem, czy poczuciem bezpieczeństwa? Wyjaśnij swoją odpowiedź.</w:t>
      </w:r>
    </w:p>
    <w:p w:rsidR="00897134" w:rsidRPr="00A04EAF" w:rsidRDefault="00897134" w:rsidP="00897134">
      <w:pPr>
        <w:rPr>
          <w:rFonts w:ascii="Times New Roman" w:hAnsi="Times New Roman"/>
          <w:sz w:val="20"/>
        </w:rPr>
      </w:pPr>
      <w:r w:rsidRPr="00A04EAF">
        <w:rPr>
          <w:rFonts w:ascii="Times New Roman" w:hAnsi="Times New Roman"/>
          <w:sz w:val="20"/>
        </w:rPr>
        <w:t>6. Bóg na różne sposoby przekazuje nam prawdę o swojej naturze i charakterze. Dlaczego zdarza się, że przyjmujemy wypaczone, fałszywe i opaczne poglądy o Bogu? Jak możemy je zmienić?</w:t>
      </w:r>
    </w:p>
    <w:p w:rsidR="00897134" w:rsidRPr="00A04EAF" w:rsidRDefault="00897134" w:rsidP="00897134">
      <w:pPr>
        <w:rPr>
          <w:rFonts w:ascii="Times New Roman" w:hAnsi="Times New Roman"/>
          <w:sz w:val="20"/>
        </w:rPr>
      </w:pPr>
      <w:r w:rsidRPr="00A04EAF">
        <w:rPr>
          <w:rFonts w:ascii="Times New Roman" w:hAnsi="Times New Roman"/>
          <w:sz w:val="20"/>
        </w:rPr>
        <w:t xml:space="preserve">7. W Rdz 17,1 Bóg jest nazwany </w:t>
      </w:r>
      <w:r w:rsidRPr="00A04EAF">
        <w:rPr>
          <w:rFonts w:ascii="Times New Roman" w:hAnsi="Times New Roman"/>
          <w:i/>
          <w:sz w:val="20"/>
        </w:rPr>
        <w:t>El-Szaddaj</w:t>
      </w:r>
      <w:r w:rsidRPr="00A04EAF">
        <w:rPr>
          <w:rFonts w:ascii="Times New Roman" w:hAnsi="Times New Roman"/>
          <w:sz w:val="20"/>
        </w:rPr>
        <w:t xml:space="preserve"> czyli Bogiem Wszechmogącym. Jak odpowiedziałbyś komuś, kto twierdzi, że Bóg nie może być jednocześnie nieskończenie dobrym i wszechmocnym? Czy te cechy są sprzeczne, czy raczej się uzupełniają?</w:t>
      </w:r>
    </w:p>
    <w:p w:rsidR="00897134" w:rsidRPr="00A04EAF" w:rsidRDefault="00897134" w:rsidP="00897134">
      <w:pPr>
        <w:rPr>
          <w:rFonts w:ascii="Times New Roman" w:hAnsi="Times New Roman"/>
          <w:sz w:val="20"/>
        </w:rPr>
      </w:pPr>
      <w:r w:rsidRPr="00A04EAF">
        <w:rPr>
          <w:rFonts w:ascii="Times New Roman" w:hAnsi="Times New Roman"/>
          <w:sz w:val="20"/>
        </w:rPr>
        <w:t>8. W Rdz 17,4-5 czytamy o tym, jak Bóg zmienił imię Abrama na Abraham („ojciec licznych narodów”). W jakim sensie ludzie o różnym pochodzeniu mogą być duchowymi dziedzicami Abrahama?</w:t>
      </w:r>
    </w:p>
    <w:p w:rsidR="00897134" w:rsidRPr="00A04EAF" w:rsidRDefault="00897134" w:rsidP="00897134">
      <w:pPr>
        <w:rPr>
          <w:rFonts w:ascii="Times New Roman" w:hAnsi="Times New Roman"/>
          <w:sz w:val="20"/>
        </w:rPr>
      </w:pPr>
      <w:r w:rsidRPr="00A04EAF">
        <w:rPr>
          <w:rFonts w:ascii="Times New Roman" w:hAnsi="Times New Roman"/>
          <w:sz w:val="20"/>
        </w:rPr>
        <w:t>9. Skoro Bóg jest nieskończenie miłosierny i przebaczający, dlaczego posłuszeństwo Jego przykazaniom jest niezbędne w przymierzu z Nim? Czy Bóg potrzebuje naszego posłuszeństwa, czy to my potrzebujemy bycia posłusznymi? Wyjaśnij swoją odpowiedź.</w:t>
      </w:r>
    </w:p>
    <w:p w:rsidR="004B532A" w:rsidRPr="00EF6A2C" w:rsidRDefault="004B532A" w:rsidP="00A736F6">
      <w:pPr>
        <w:rPr>
          <w:rFonts w:ascii="Times New Roman" w:hAnsi="Times New Roman"/>
          <w:sz w:val="20"/>
        </w:rPr>
      </w:pPr>
    </w:p>
    <w:sectPr w:rsidR="004B532A" w:rsidRPr="00EF6A2C">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2C76" w:rsidRDefault="00C22C76" w:rsidP="00A820C9">
      <w:r>
        <w:separator/>
      </w:r>
    </w:p>
  </w:endnote>
  <w:endnote w:type="continuationSeparator" w:id="0">
    <w:p w:rsidR="00C22C76" w:rsidRDefault="00C22C76" w:rsidP="00A8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S PMincho">
    <w:altName w:val="MS Mincho"/>
    <w:charset w:val="80"/>
    <w:family w:val="roman"/>
    <w:pitch w:val="variable"/>
    <w:sig w:usb0="E00002FF" w:usb1="6AC7FDFB" w:usb2="00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9940899"/>
      <w:docPartObj>
        <w:docPartGallery w:val="Page Numbers (Bottom of Page)"/>
        <w:docPartUnique/>
      </w:docPartObj>
    </w:sdtPr>
    <w:sdtEndPr>
      <w:rPr>
        <w:rFonts w:ascii="Times New Roman" w:hAnsi="Times New Roman"/>
        <w:sz w:val="16"/>
        <w:szCs w:val="16"/>
      </w:rPr>
    </w:sdtEndPr>
    <w:sdtContent>
      <w:p w:rsidR="00A97ECA" w:rsidRPr="00A820C9" w:rsidRDefault="00A97ECA">
        <w:pPr>
          <w:pStyle w:val="Stopka"/>
          <w:jc w:val="center"/>
          <w:rPr>
            <w:rFonts w:ascii="Times New Roman" w:hAnsi="Times New Roman"/>
            <w:sz w:val="16"/>
            <w:szCs w:val="16"/>
          </w:rPr>
        </w:pPr>
        <w:r w:rsidRPr="00A820C9">
          <w:rPr>
            <w:rFonts w:ascii="Times New Roman" w:hAnsi="Times New Roman"/>
            <w:sz w:val="16"/>
            <w:szCs w:val="16"/>
          </w:rPr>
          <w:fldChar w:fldCharType="begin"/>
        </w:r>
        <w:r w:rsidRPr="00A820C9">
          <w:rPr>
            <w:rFonts w:ascii="Times New Roman" w:hAnsi="Times New Roman"/>
            <w:sz w:val="16"/>
            <w:szCs w:val="16"/>
          </w:rPr>
          <w:instrText>PAGE   \* MERGEFORMAT</w:instrText>
        </w:r>
        <w:r w:rsidRPr="00A820C9">
          <w:rPr>
            <w:rFonts w:ascii="Times New Roman" w:hAnsi="Times New Roman"/>
            <w:sz w:val="16"/>
            <w:szCs w:val="16"/>
          </w:rPr>
          <w:fldChar w:fldCharType="separate"/>
        </w:r>
        <w:r w:rsidR="00602876">
          <w:rPr>
            <w:rFonts w:ascii="Times New Roman" w:hAnsi="Times New Roman"/>
            <w:noProof/>
            <w:sz w:val="16"/>
            <w:szCs w:val="16"/>
          </w:rPr>
          <w:t>1</w:t>
        </w:r>
        <w:r w:rsidRPr="00A820C9">
          <w:rPr>
            <w:rFonts w:ascii="Times New Roman" w:hAnsi="Times New Roman"/>
            <w:sz w:val="16"/>
            <w:szCs w:val="16"/>
          </w:rPr>
          <w:fldChar w:fldCharType="end"/>
        </w:r>
      </w:p>
    </w:sdtContent>
  </w:sdt>
  <w:p w:rsidR="00A97ECA" w:rsidRDefault="00A97ECA">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2C76" w:rsidRDefault="00C22C76" w:rsidP="00A820C9">
      <w:r>
        <w:separator/>
      </w:r>
    </w:p>
  </w:footnote>
  <w:footnote w:type="continuationSeparator" w:id="0">
    <w:p w:rsidR="00C22C76" w:rsidRDefault="00C22C76" w:rsidP="00A820C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E00" w:rsidRPr="00A04EAF" w:rsidRDefault="00344E00" w:rsidP="00344E00">
    <w:pPr>
      <w:rPr>
        <w:rFonts w:ascii="Times New Roman" w:hAnsi="Times New Roman"/>
        <w:i/>
        <w:iCs/>
        <w:sz w:val="20"/>
      </w:rPr>
    </w:pPr>
    <w:r w:rsidRPr="00344E00">
      <w:rPr>
        <w:rFonts w:ascii="Times New Roman" w:eastAsia="MS PMincho" w:hAnsi="Times New Roman"/>
        <w:sz w:val="16"/>
      </w:rPr>
      <w:t xml:space="preserve">Lekcje Biblijne 2/2021, </w:t>
    </w:r>
    <w:r w:rsidRPr="00344E00">
      <w:rPr>
        <w:rFonts w:ascii="Times New Roman" w:hAnsi="Times New Roman"/>
        <w:sz w:val="16"/>
      </w:rPr>
      <w:t>Gerhard F. Hasel</w:t>
    </w:r>
    <w:r>
      <w:rPr>
        <w:rFonts w:ascii="Times New Roman" w:hAnsi="Times New Roman"/>
        <w:sz w:val="16"/>
      </w:rPr>
      <w:t xml:space="preserve">, </w:t>
    </w:r>
    <w:r w:rsidRPr="00344E00">
      <w:rPr>
        <w:rFonts w:ascii="Times New Roman" w:hAnsi="Times New Roman"/>
        <w:i/>
        <w:iCs/>
        <w:sz w:val="18"/>
      </w:rPr>
      <w:t>Obietnica, Wieczne Boże przymierze</w:t>
    </w:r>
  </w:p>
  <w:p w:rsidR="00344E00" w:rsidRPr="00344E00" w:rsidRDefault="00344E00" w:rsidP="00344E00">
    <w:pPr>
      <w:rPr>
        <w:rFonts w:ascii="Times New Roman" w:hAnsi="Times New Roman"/>
        <w:sz w:val="16"/>
      </w:rPr>
    </w:pPr>
    <w:r w:rsidRPr="00344E00">
      <w:rPr>
        <w:rFonts w:ascii="Times New Roman" w:hAnsi="Times New Roman"/>
        <w:sz w:val="16"/>
      </w:rPr>
      <w:t xml:space="preserve">Lekcja </w:t>
    </w:r>
    <w:r w:rsidR="00602876">
      <w:rPr>
        <w:rFonts w:ascii="Times New Roman" w:hAnsi="Times New Roman"/>
        <w:sz w:val="16"/>
      </w:rPr>
      <w:t>4</w:t>
    </w:r>
    <w:r w:rsidRPr="00344E00">
      <w:rPr>
        <w:rFonts w:ascii="Times New Roman" w:hAnsi="Times New Roman"/>
        <w:sz w:val="16"/>
      </w:rPr>
      <w:t xml:space="preserve"> - </w:t>
    </w:r>
    <w:r w:rsidR="000F4D2C">
      <w:rPr>
        <w:rFonts w:ascii="Times New Roman" w:hAnsi="Times New Roman"/>
        <w:sz w:val="16"/>
      </w:rPr>
      <w:t>24</w:t>
    </w:r>
    <w:r w:rsidRPr="00344E00">
      <w:rPr>
        <w:rFonts w:ascii="Times New Roman" w:hAnsi="Times New Roman"/>
        <w:sz w:val="16"/>
      </w:rPr>
      <w:t xml:space="preserve"> kwietnia, </w:t>
    </w:r>
    <w:r w:rsidR="000F4D2C">
      <w:rPr>
        <w:rFonts w:ascii="Times New Roman" w:hAnsi="Times New Roman"/>
        <w:sz w:val="16"/>
      </w:rPr>
      <w:t>Wieczne przymierze</w:t>
    </w:r>
  </w:p>
  <w:p w:rsidR="00A97ECA" w:rsidRPr="00AA0514" w:rsidRDefault="00A97ECA" w:rsidP="00E86CB7">
    <w:pPr>
      <w:tabs>
        <w:tab w:val="left" w:pos="5751"/>
      </w:tabs>
      <w:rPr>
        <w:rFonts w:ascii="Times New Roman" w:hAnsi="Times New Roman"/>
        <w:b/>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savePreviewPicture/>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757"/>
    <w:rsid w:val="00006FBF"/>
    <w:rsid w:val="0002114D"/>
    <w:rsid w:val="000314C7"/>
    <w:rsid w:val="000520B7"/>
    <w:rsid w:val="00057016"/>
    <w:rsid w:val="00057F7D"/>
    <w:rsid w:val="000601FC"/>
    <w:rsid w:val="0006177B"/>
    <w:rsid w:val="000626C5"/>
    <w:rsid w:val="00063209"/>
    <w:rsid w:val="00071A8E"/>
    <w:rsid w:val="00071DD3"/>
    <w:rsid w:val="00073013"/>
    <w:rsid w:val="000803E0"/>
    <w:rsid w:val="0008053E"/>
    <w:rsid w:val="00084D07"/>
    <w:rsid w:val="00095BF6"/>
    <w:rsid w:val="000A5E76"/>
    <w:rsid w:val="000A7CAE"/>
    <w:rsid w:val="000B4665"/>
    <w:rsid w:val="000C39FA"/>
    <w:rsid w:val="000C43D8"/>
    <w:rsid w:val="000D0B43"/>
    <w:rsid w:val="000E37F9"/>
    <w:rsid w:val="000E3D8C"/>
    <w:rsid w:val="000F4D2C"/>
    <w:rsid w:val="00130250"/>
    <w:rsid w:val="00131D4E"/>
    <w:rsid w:val="001344DC"/>
    <w:rsid w:val="00160A2E"/>
    <w:rsid w:val="00161F23"/>
    <w:rsid w:val="001634CA"/>
    <w:rsid w:val="00172E60"/>
    <w:rsid w:val="001900C2"/>
    <w:rsid w:val="001A14AD"/>
    <w:rsid w:val="001A64A1"/>
    <w:rsid w:val="001B6CB1"/>
    <w:rsid w:val="001C3DCA"/>
    <w:rsid w:val="001D207D"/>
    <w:rsid w:val="001F3AB8"/>
    <w:rsid w:val="00211923"/>
    <w:rsid w:val="0024201E"/>
    <w:rsid w:val="00247ECF"/>
    <w:rsid w:val="00256C0B"/>
    <w:rsid w:val="00262399"/>
    <w:rsid w:val="002646E2"/>
    <w:rsid w:val="00267AD9"/>
    <w:rsid w:val="0027003D"/>
    <w:rsid w:val="0028485A"/>
    <w:rsid w:val="002A1958"/>
    <w:rsid w:val="002C1A03"/>
    <w:rsid w:val="002C4FFF"/>
    <w:rsid w:val="002D1C21"/>
    <w:rsid w:val="002F38CF"/>
    <w:rsid w:val="002F7A06"/>
    <w:rsid w:val="003233CA"/>
    <w:rsid w:val="00323F87"/>
    <w:rsid w:val="0033532F"/>
    <w:rsid w:val="00341D7B"/>
    <w:rsid w:val="00343844"/>
    <w:rsid w:val="00344E00"/>
    <w:rsid w:val="00350868"/>
    <w:rsid w:val="003562CF"/>
    <w:rsid w:val="00357FBB"/>
    <w:rsid w:val="00362A7E"/>
    <w:rsid w:val="0036462B"/>
    <w:rsid w:val="003A4695"/>
    <w:rsid w:val="003B7F2E"/>
    <w:rsid w:val="003C11EC"/>
    <w:rsid w:val="003C5237"/>
    <w:rsid w:val="003D1F71"/>
    <w:rsid w:val="003D35FF"/>
    <w:rsid w:val="003E5187"/>
    <w:rsid w:val="00404868"/>
    <w:rsid w:val="00411F03"/>
    <w:rsid w:val="00422C48"/>
    <w:rsid w:val="0043366A"/>
    <w:rsid w:val="0044128C"/>
    <w:rsid w:val="00457757"/>
    <w:rsid w:val="004622A1"/>
    <w:rsid w:val="004765D6"/>
    <w:rsid w:val="004A07EB"/>
    <w:rsid w:val="004A1F71"/>
    <w:rsid w:val="004A68C6"/>
    <w:rsid w:val="004B532A"/>
    <w:rsid w:val="004D072B"/>
    <w:rsid w:val="004E0A2B"/>
    <w:rsid w:val="004E2DE9"/>
    <w:rsid w:val="004F7F95"/>
    <w:rsid w:val="00504576"/>
    <w:rsid w:val="00512C47"/>
    <w:rsid w:val="005205E4"/>
    <w:rsid w:val="00521F52"/>
    <w:rsid w:val="00535F72"/>
    <w:rsid w:val="00544549"/>
    <w:rsid w:val="00547F5F"/>
    <w:rsid w:val="005537F3"/>
    <w:rsid w:val="0055562E"/>
    <w:rsid w:val="005675D2"/>
    <w:rsid w:val="0058262E"/>
    <w:rsid w:val="0058625A"/>
    <w:rsid w:val="005B1BDE"/>
    <w:rsid w:val="005B5CE3"/>
    <w:rsid w:val="005C0E8B"/>
    <w:rsid w:val="005C7E3B"/>
    <w:rsid w:val="005D58BF"/>
    <w:rsid w:val="005E01EF"/>
    <w:rsid w:val="005F1934"/>
    <w:rsid w:val="005F4946"/>
    <w:rsid w:val="00602876"/>
    <w:rsid w:val="00602B6F"/>
    <w:rsid w:val="00615FE6"/>
    <w:rsid w:val="006237C5"/>
    <w:rsid w:val="006254DA"/>
    <w:rsid w:val="00632A41"/>
    <w:rsid w:val="0063445E"/>
    <w:rsid w:val="0066123D"/>
    <w:rsid w:val="006657A7"/>
    <w:rsid w:val="00673C79"/>
    <w:rsid w:val="00680F75"/>
    <w:rsid w:val="00685F14"/>
    <w:rsid w:val="00690562"/>
    <w:rsid w:val="006A77D5"/>
    <w:rsid w:val="006C423D"/>
    <w:rsid w:val="0071208E"/>
    <w:rsid w:val="00725650"/>
    <w:rsid w:val="00727749"/>
    <w:rsid w:val="007346EB"/>
    <w:rsid w:val="0074017C"/>
    <w:rsid w:val="007608BA"/>
    <w:rsid w:val="0076232D"/>
    <w:rsid w:val="00767D8E"/>
    <w:rsid w:val="007812DA"/>
    <w:rsid w:val="00785516"/>
    <w:rsid w:val="007934DA"/>
    <w:rsid w:val="0079785B"/>
    <w:rsid w:val="007B67F4"/>
    <w:rsid w:val="007C0F83"/>
    <w:rsid w:val="007E39EB"/>
    <w:rsid w:val="007F2BD7"/>
    <w:rsid w:val="008202AD"/>
    <w:rsid w:val="00845363"/>
    <w:rsid w:val="008572DB"/>
    <w:rsid w:val="00870FEF"/>
    <w:rsid w:val="0087312A"/>
    <w:rsid w:val="00897134"/>
    <w:rsid w:val="008A4CC9"/>
    <w:rsid w:val="008A5882"/>
    <w:rsid w:val="008C1F5B"/>
    <w:rsid w:val="008C694D"/>
    <w:rsid w:val="008E0114"/>
    <w:rsid w:val="008E1633"/>
    <w:rsid w:val="009039D9"/>
    <w:rsid w:val="00903AB3"/>
    <w:rsid w:val="00904615"/>
    <w:rsid w:val="0091548D"/>
    <w:rsid w:val="00933C8E"/>
    <w:rsid w:val="00934141"/>
    <w:rsid w:val="009378A8"/>
    <w:rsid w:val="00947D49"/>
    <w:rsid w:val="00971A12"/>
    <w:rsid w:val="00974B48"/>
    <w:rsid w:val="0097572F"/>
    <w:rsid w:val="00980C54"/>
    <w:rsid w:val="0099242B"/>
    <w:rsid w:val="00997535"/>
    <w:rsid w:val="009A6521"/>
    <w:rsid w:val="009A7A43"/>
    <w:rsid w:val="009C3EC3"/>
    <w:rsid w:val="009D20F6"/>
    <w:rsid w:val="009E786E"/>
    <w:rsid w:val="009F11FB"/>
    <w:rsid w:val="009F74C4"/>
    <w:rsid w:val="00A03AF6"/>
    <w:rsid w:val="00A06761"/>
    <w:rsid w:val="00A10178"/>
    <w:rsid w:val="00A1594B"/>
    <w:rsid w:val="00A22AA7"/>
    <w:rsid w:val="00A249C3"/>
    <w:rsid w:val="00A32AA6"/>
    <w:rsid w:val="00A372AD"/>
    <w:rsid w:val="00A41678"/>
    <w:rsid w:val="00A45D17"/>
    <w:rsid w:val="00A47A53"/>
    <w:rsid w:val="00A501CB"/>
    <w:rsid w:val="00A51056"/>
    <w:rsid w:val="00A55737"/>
    <w:rsid w:val="00A736F6"/>
    <w:rsid w:val="00A74F83"/>
    <w:rsid w:val="00A81F1D"/>
    <w:rsid w:val="00A820C9"/>
    <w:rsid w:val="00A85D90"/>
    <w:rsid w:val="00A974E6"/>
    <w:rsid w:val="00A97ECA"/>
    <w:rsid w:val="00AA0514"/>
    <w:rsid w:val="00AA336A"/>
    <w:rsid w:val="00AC3205"/>
    <w:rsid w:val="00AD4D5B"/>
    <w:rsid w:val="00AD7194"/>
    <w:rsid w:val="00B12BA8"/>
    <w:rsid w:val="00B27439"/>
    <w:rsid w:val="00B32C6C"/>
    <w:rsid w:val="00B42BF8"/>
    <w:rsid w:val="00B5045B"/>
    <w:rsid w:val="00B53BCA"/>
    <w:rsid w:val="00B608AC"/>
    <w:rsid w:val="00B67684"/>
    <w:rsid w:val="00B70608"/>
    <w:rsid w:val="00BA5879"/>
    <w:rsid w:val="00BA7EDD"/>
    <w:rsid w:val="00BD0104"/>
    <w:rsid w:val="00BE5836"/>
    <w:rsid w:val="00C045AF"/>
    <w:rsid w:val="00C14432"/>
    <w:rsid w:val="00C22C76"/>
    <w:rsid w:val="00C2619A"/>
    <w:rsid w:val="00C34141"/>
    <w:rsid w:val="00C42F81"/>
    <w:rsid w:val="00C44AC9"/>
    <w:rsid w:val="00C539F9"/>
    <w:rsid w:val="00C61B5B"/>
    <w:rsid w:val="00C711AB"/>
    <w:rsid w:val="00C85D32"/>
    <w:rsid w:val="00CA1F88"/>
    <w:rsid w:val="00CB2110"/>
    <w:rsid w:val="00CB571A"/>
    <w:rsid w:val="00CD55B6"/>
    <w:rsid w:val="00CD6B02"/>
    <w:rsid w:val="00CE4997"/>
    <w:rsid w:val="00CE7CCE"/>
    <w:rsid w:val="00CF2F3B"/>
    <w:rsid w:val="00D010E2"/>
    <w:rsid w:val="00D0120F"/>
    <w:rsid w:val="00D1365B"/>
    <w:rsid w:val="00D143E6"/>
    <w:rsid w:val="00D17CAF"/>
    <w:rsid w:val="00D3080D"/>
    <w:rsid w:val="00D43042"/>
    <w:rsid w:val="00D43CA9"/>
    <w:rsid w:val="00D460C5"/>
    <w:rsid w:val="00D5040D"/>
    <w:rsid w:val="00D5746C"/>
    <w:rsid w:val="00D67231"/>
    <w:rsid w:val="00D7222D"/>
    <w:rsid w:val="00DB7651"/>
    <w:rsid w:val="00DD7EA6"/>
    <w:rsid w:val="00DE0B9C"/>
    <w:rsid w:val="00DE5AB9"/>
    <w:rsid w:val="00DF1EA2"/>
    <w:rsid w:val="00E024F6"/>
    <w:rsid w:val="00E03075"/>
    <w:rsid w:val="00E274A1"/>
    <w:rsid w:val="00E32868"/>
    <w:rsid w:val="00E60CC8"/>
    <w:rsid w:val="00E74F52"/>
    <w:rsid w:val="00E7674E"/>
    <w:rsid w:val="00E86CB7"/>
    <w:rsid w:val="00E9226C"/>
    <w:rsid w:val="00E95C9D"/>
    <w:rsid w:val="00EB1FDE"/>
    <w:rsid w:val="00EB34DD"/>
    <w:rsid w:val="00F16358"/>
    <w:rsid w:val="00F2397B"/>
    <w:rsid w:val="00F40C65"/>
    <w:rsid w:val="00F42B0D"/>
    <w:rsid w:val="00F47047"/>
    <w:rsid w:val="00F5322D"/>
    <w:rsid w:val="00F711C9"/>
    <w:rsid w:val="00F757EC"/>
    <w:rsid w:val="00F86EBE"/>
    <w:rsid w:val="00F96322"/>
    <w:rsid w:val="00FB0002"/>
    <w:rsid w:val="00FC280C"/>
    <w:rsid w:val="00FC35F3"/>
    <w:rsid w:val="00FF1219"/>
    <w:rsid w:val="00FF1B0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6EE519D"/>
  <w15:chartTrackingRefBased/>
  <w15:docId w15:val="{D7322DC2-0E67-4680-A28B-1D6D46ACC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820C9"/>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20C9"/>
    <w:pPr>
      <w:tabs>
        <w:tab w:val="center" w:pos="4536"/>
        <w:tab w:val="right" w:pos="9072"/>
      </w:tabs>
    </w:pPr>
  </w:style>
  <w:style w:type="character" w:customStyle="1" w:styleId="NagwekZnak">
    <w:name w:val="Nagłówek Znak"/>
    <w:basedOn w:val="Domylnaczcionkaakapitu"/>
    <w:link w:val="Nagwek"/>
    <w:uiPriority w:val="99"/>
    <w:rsid w:val="00A820C9"/>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A820C9"/>
    <w:pPr>
      <w:tabs>
        <w:tab w:val="center" w:pos="4536"/>
        <w:tab w:val="right" w:pos="9072"/>
      </w:tabs>
    </w:pPr>
  </w:style>
  <w:style w:type="character" w:customStyle="1" w:styleId="StopkaZnak">
    <w:name w:val="Stopka Znak"/>
    <w:basedOn w:val="Domylnaczcionkaakapitu"/>
    <w:link w:val="Stopka"/>
    <w:uiPriority w:val="99"/>
    <w:rsid w:val="00A820C9"/>
    <w:rPr>
      <w:rFonts w:ascii="Tahoma" w:eastAsia="Times New Roman" w:hAnsi="Tahoma" w:cs="Times New Roman"/>
      <w:sz w:val="30"/>
      <w:szCs w:val="20"/>
      <w:lang w:eastAsia="pl-PL"/>
    </w:rPr>
  </w:style>
  <w:style w:type="paragraph" w:styleId="Tekstprzypisukocowego">
    <w:name w:val="endnote text"/>
    <w:basedOn w:val="Normalny"/>
    <w:link w:val="TekstprzypisukocowegoZnak"/>
    <w:uiPriority w:val="99"/>
    <w:semiHidden/>
    <w:unhideWhenUsed/>
    <w:rsid w:val="0074017C"/>
    <w:rPr>
      <w:sz w:val="20"/>
    </w:rPr>
  </w:style>
  <w:style w:type="character" w:customStyle="1" w:styleId="TekstprzypisukocowegoZnak">
    <w:name w:val="Tekst przypisu końcowego Znak"/>
    <w:basedOn w:val="Domylnaczcionkaakapitu"/>
    <w:link w:val="Tekstprzypisukocowego"/>
    <w:uiPriority w:val="99"/>
    <w:semiHidden/>
    <w:rsid w:val="0074017C"/>
    <w:rPr>
      <w:rFonts w:ascii="Tahoma" w:eastAsia="Times New Roman" w:hAnsi="Tahoma" w:cs="Times New Roman"/>
      <w:sz w:val="20"/>
      <w:szCs w:val="20"/>
      <w:lang w:eastAsia="pl-PL"/>
    </w:rPr>
  </w:style>
  <w:style w:type="character" w:styleId="Odwoanieprzypisukocowego">
    <w:name w:val="endnote reference"/>
    <w:basedOn w:val="Domylnaczcionkaakapitu"/>
    <w:uiPriority w:val="99"/>
    <w:semiHidden/>
    <w:unhideWhenUsed/>
    <w:rsid w:val="0074017C"/>
    <w:rPr>
      <w:vertAlign w:val="superscript"/>
    </w:rPr>
  </w:style>
  <w:style w:type="paragraph" w:styleId="Tekstprzypisudolnego">
    <w:name w:val="footnote text"/>
    <w:basedOn w:val="Normalny"/>
    <w:link w:val="TekstprzypisudolnegoZnak"/>
    <w:uiPriority w:val="99"/>
    <w:semiHidden/>
    <w:unhideWhenUsed/>
    <w:rsid w:val="00D143E6"/>
    <w:rPr>
      <w:sz w:val="20"/>
    </w:rPr>
  </w:style>
  <w:style w:type="character" w:customStyle="1" w:styleId="TekstprzypisudolnegoZnak">
    <w:name w:val="Tekst przypisu dolnego Znak"/>
    <w:basedOn w:val="Domylnaczcionkaakapitu"/>
    <w:link w:val="Tekstprzypisudolnego"/>
    <w:uiPriority w:val="99"/>
    <w:semiHidden/>
    <w:rsid w:val="00D143E6"/>
    <w:rPr>
      <w:rFonts w:ascii="Tahoma" w:eastAsia="Times New Roman" w:hAnsi="Tahoma" w:cs="Times New Roman"/>
      <w:sz w:val="20"/>
      <w:szCs w:val="20"/>
      <w:lang w:eastAsia="pl-PL"/>
    </w:rPr>
  </w:style>
  <w:style w:type="character" w:styleId="Odwoanieprzypisudolnego">
    <w:name w:val="footnote reference"/>
    <w:basedOn w:val="Domylnaczcionkaakapitu"/>
    <w:uiPriority w:val="99"/>
    <w:semiHidden/>
    <w:unhideWhenUsed/>
    <w:rsid w:val="00D143E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1341799">
      <w:bodyDiv w:val="1"/>
      <w:marLeft w:val="0"/>
      <w:marRight w:val="0"/>
      <w:marTop w:val="0"/>
      <w:marBottom w:val="0"/>
      <w:divBdr>
        <w:top w:val="none" w:sz="0" w:space="0" w:color="auto"/>
        <w:left w:val="none" w:sz="0" w:space="0" w:color="auto"/>
        <w:bottom w:val="none" w:sz="0" w:space="0" w:color="auto"/>
        <w:right w:val="none" w:sz="0" w:space="0" w:color="auto"/>
      </w:divBdr>
    </w:div>
    <w:div w:id="1890074513">
      <w:bodyDiv w:val="1"/>
      <w:marLeft w:val="0"/>
      <w:marRight w:val="0"/>
      <w:marTop w:val="0"/>
      <w:marBottom w:val="0"/>
      <w:divBdr>
        <w:top w:val="none" w:sz="0" w:space="0" w:color="auto"/>
        <w:left w:val="none" w:sz="0" w:space="0" w:color="auto"/>
        <w:bottom w:val="none" w:sz="0" w:space="0" w:color="auto"/>
        <w:right w:val="none" w:sz="0" w:space="0" w:color="auto"/>
      </w:divBdr>
    </w:div>
    <w:div w:id="1982228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1095</Words>
  <Characters>6254</Characters>
  <Application>Microsoft Office Word</Application>
  <DocSecurity>0</DocSecurity>
  <Lines>100</Lines>
  <Paragraphs>32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remigiusz.krok@gmail.com</dc:creator>
  <cp:keywords/>
  <dc:description/>
  <cp:lastModifiedBy>pastor Remigiusz Krok</cp:lastModifiedBy>
  <cp:revision>5</cp:revision>
  <cp:lastPrinted>2021-01-27T17:24:00Z</cp:lastPrinted>
  <dcterms:created xsi:type="dcterms:W3CDTF">2021-03-21T17:53:00Z</dcterms:created>
  <dcterms:modified xsi:type="dcterms:W3CDTF">2021-03-21T17:58:00Z</dcterms:modified>
</cp:coreProperties>
</file>