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0E3D8C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725650">
        <w:rPr>
          <w:rFonts w:ascii="Times New Roman" w:hAnsi="Times New Roman"/>
          <w:sz w:val="20"/>
        </w:rPr>
        <w:t>1</w:t>
      </w:r>
      <w:r w:rsidR="0044128C">
        <w:rPr>
          <w:rFonts w:ascii="Times New Roman" w:hAnsi="Times New Roman"/>
          <w:sz w:val="20"/>
        </w:rPr>
        <w:t>2</w:t>
      </w:r>
      <w:r w:rsidRPr="000E3D8C">
        <w:rPr>
          <w:rFonts w:ascii="Times New Roman" w:hAnsi="Times New Roman"/>
          <w:sz w:val="20"/>
        </w:rPr>
        <w:t xml:space="preserve"> 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44128C">
        <w:rPr>
          <w:rFonts w:ascii="Times New Roman" w:hAnsi="Times New Roman"/>
          <w:sz w:val="20"/>
        </w:rPr>
        <w:t>21</w:t>
      </w:r>
      <w:r w:rsidR="00B5045B">
        <w:rPr>
          <w:rFonts w:ascii="Times New Roman" w:hAnsi="Times New Roman"/>
          <w:sz w:val="20"/>
        </w:rPr>
        <w:t xml:space="preserve"> </w:t>
      </w:r>
      <w:r w:rsidR="00725650">
        <w:rPr>
          <w:rFonts w:ascii="Times New Roman" w:hAnsi="Times New Roman"/>
          <w:sz w:val="20"/>
        </w:rPr>
        <w:t>marca</w:t>
      </w:r>
    </w:p>
    <w:p w:rsidR="0044128C" w:rsidRDefault="0044128C" w:rsidP="0044128C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44128C" w:rsidRPr="00F757EC" w:rsidRDefault="0044128C" w:rsidP="00F757EC">
      <w:pPr>
        <w:ind w:firstLine="0"/>
        <w:jc w:val="center"/>
        <w:rPr>
          <w:rFonts w:ascii="Times New Roman" w:hAnsi="Times New Roman"/>
          <w:b/>
          <w:sz w:val="32"/>
          <w:lang w:val="en-US"/>
        </w:rPr>
      </w:pPr>
      <w:r w:rsidRPr="00F757EC">
        <w:rPr>
          <w:rFonts w:ascii="Times New Roman" w:hAnsi="Times New Roman"/>
          <w:b/>
          <w:sz w:val="32"/>
          <w:lang w:val="en-US"/>
        </w:rPr>
        <w:t xml:space="preserve">Od </w:t>
      </w:r>
      <w:proofErr w:type="spellStart"/>
      <w:r w:rsidRPr="00F757EC">
        <w:rPr>
          <w:rFonts w:ascii="Times New Roman" w:hAnsi="Times New Roman"/>
          <w:b/>
          <w:sz w:val="32"/>
          <w:lang w:val="en-US"/>
        </w:rPr>
        <w:t>północy</w:t>
      </w:r>
      <w:proofErr w:type="spellEnd"/>
      <w:r w:rsidRPr="00F757EC">
        <w:rPr>
          <w:rFonts w:ascii="Times New Roman" w:hAnsi="Times New Roman"/>
          <w:b/>
          <w:sz w:val="32"/>
          <w:lang w:val="en-US"/>
        </w:rPr>
        <w:t xml:space="preserve"> </w:t>
      </w:r>
      <w:proofErr w:type="spellStart"/>
      <w:r w:rsidRPr="00F757EC">
        <w:rPr>
          <w:rFonts w:ascii="Times New Roman" w:hAnsi="Times New Roman"/>
          <w:b/>
          <w:sz w:val="32"/>
          <w:lang w:val="en-US"/>
        </w:rPr>
        <w:t>i</w:t>
      </w:r>
      <w:proofErr w:type="spellEnd"/>
      <w:r w:rsidRPr="00F757EC">
        <w:rPr>
          <w:rFonts w:ascii="Times New Roman" w:hAnsi="Times New Roman"/>
          <w:b/>
          <w:sz w:val="32"/>
          <w:lang w:val="en-US"/>
        </w:rPr>
        <w:t xml:space="preserve"> </w:t>
      </w:r>
      <w:proofErr w:type="spellStart"/>
      <w:r w:rsidRPr="00F757EC">
        <w:rPr>
          <w:rFonts w:ascii="Times New Roman" w:hAnsi="Times New Roman"/>
          <w:b/>
          <w:sz w:val="32"/>
          <w:lang w:val="en-US"/>
        </w:rPr>
        <w:t>południa</w:t>
      </w:r>
      <w:proofErr w:type="spellEnd"/>
      <w:r w:rsidRPr="00F757EC">
        <w:rPr>
          <w:rFonts w:ascii="Times New Roman" w:hAnsi="Times New Roman"/>
          <w:b/>
          <w:sz w:val="32"/>
          <w:lang w:val="en-US"/>
        </w:rPr>
        <w:t xml:space="preserve"> do </w:t>
      </w:r>
      <w:proofErr w:type="spellStart"/>
      <w:r w:rsidRPr="00F757EC">
        <w:rPr>
          <w:rFonts w:ascii="Times New Roman" w:hAnsi="Times New Roman"/>
          <w:b/>
          <w:sz w:val="32"/>
          <w:lang w:val="en-US"/>
        </w:rPr>
        <w:t>Prześlicznej</w:t>
      </w:r>
      <w:proofErr w:type="spellEnd"/>
      <w:r w:rsidRPr="00F757EC">
        <w:rPr>
          <w:rFonts w:ascii="Times New Roman" w:hAnsi="Times New Roman"/>
          <w:b/>
          <w:sz w:val="32"/>
          <w:lang w:val="en-US"/>
        </w:rPr>
        <w:t xml:space="preserve"> </w:t>
      </w:r>
      <w:proofErr w:type="spellStart"/>
      <w:r w:rsidRPr="00F757EC">
        <w:rPr>
          <w:rFonts w:ascii="Times New Roman" w:hAnsi="Times New Roman"/>
          <w:b/>
          <w:sz w:val="32"/>
          <w:lang w:val="en-US"/>
        </w:rPr>
        <w:t>Ziemi</w:t>
      </w:r>
      <w:proofErr w:type="spellEnd"/>
    </w:p>
    <w:p w:rsidR="00727749" w:rsidRDefault="00727749" w:rsidP="00727749">
      <w:pPr>
        <w:rPr>
          <w:rFonts w:ascii="Times New Roman" w:hAnsi="Times New Roman"/>
          <w:b/>
          <w:bCs/>
          <w:sz w:val="20"/>
          <w:lang w:val="en-US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CZĘŚĆ I: PRZEGLĄD</w:t>
      </w: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TEKST PRZEWODNI: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11,35.</w:t>
      </w: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</w:p>
    <w:p w:rsidR="0044128C" w:rsidRPr="009077CA" w:rsidRDefault="0044128C" w:rsidP="0044128C">
      <w:pPr>
        <w:rPr>
          <w:rFonts w:ascii="Times New Roman" w:hAnsi="Times New Roman"/>
          <w:iCs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ZAKRES STUDIUM: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11; 8,3-8.20-22;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Iz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46,9-10;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8,9.23-25; Mt 27,33-50.</w:t>
      </w: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WPROWADZENIE: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 jest niewątpliwie najtrudniejszym do zrozumienia rozdziałem w całej </w:t>
      </w:r>
      <w:r w:rsidRPr="009077CA">
        <w:rPr>
          <w:rFonts w:ascii="Times New Roman" w:hAnsi="Times New Roman"/>
          <w:i/>
          <w:iCs/>
          <w:sz w:val="20"/>
        </w:rPr>
        <w:t>Księdze Daniela</w:t>
      </w:r>
      <w:r w:rsidRPr="009077CA">
        <w:rPr>
          <w:rFonts w:ascii="Times New Roman" w:hAnsi="Times New Roman"/>
          <w:sz w:val="20"/>
        </w:rPr>
        <w:t>. Jednak ogólne zarysy proroctwa są dość wyraźne. Lud Boży będzie prześladowany i atakowany, ale ostatecznie Bóg zwycięży. W tym studium zwrócimy uwagę na wielką wojnę między siłami północy i południa oraz obraz ostatnich wydarzeń kończący rozdział.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TEMATY LEKCJI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1. Wielka wojna</w:t>
      </w:r>
      <w:r w:rsidRPr="009077CA">
        <w:rPr>
          <w:rFonts w:ascii="Times New Roman" w:hAnsi="Times New Roman"/>
          <w:sz w:val="20"/>
        </w:rPr>
        <w:t xml:space="preserve"> wspomniana przez anielską istotę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10,1 rozwija się w rozdziale 11 w konfliktach między władcami północy i południa walczącymi przeciwko sobie aż do czasu końca.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Wydarzenia czasu końca</w:t>
      </w:r>
      <w:r w:rsidRPr="009077CA">
        <w:rPr>
          <w:rFonts w:ascii="Times New Roman" w:hAnsi="Times New Roman"/>
          <w:sz w:val="20"/>
        </w:rPr>
        <w:t>. Ostatnia część rozdziału kulminuje się unicestwieniem sił zła przypuszczających atak przeciwko Syjonowi, Bożej „prześlicznej świętej górze”.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ZASTOSOWANIE: </w:t>
      </w:r>
      <w:r w:rsidRPr="009077CA">
        <w:rPr>
          <w:rFonts w:ascii="Times New Roman" w:hAnsi="Times New Roman"/>
          <w:sz w:val="20"/>
        </w:rPr>
        <w:t>Za licznymi bitwami między władcami północy i południa toczy się jedna wielka wojna. Jest to wielki bój między Bogiem a szatanem, mający także polityczne i społeczne skutki na ziemi. Wojna ta toczy się nie tyle o terytoria czy dobra materialne. Jest to wojna o wymiarze wszechświatowym - wojna o serca i umysły ludzi. W tej wojnie nie można pozostać neutralnym - musimy wybrać jedną ze stron.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sz w:val="20"/>
          <w:lang w:val="en-US"/>
        </w:rPr>
        <w:t>CZĘŚĆ II: KOMENTARZ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Przyjrzymy się głębiej tematom lekcji wymienionym powyżej.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1. Wielka wojna</w:t>
      </w:r>
      <w:r w:rsidRPr="009077CA">
        <w:rPr>
          <w:rFonts w:ascii="Times New Roman" w:hAnsi="Times New Roman"/>
          <w:sz w:val="20"/>
        </w:rPr>
        <w:t xml:space="preserve">. Wojna między północą a południem nawiązuje do bitew toczonych między potęgami usiłującymi zdobyć władzę nad ziemią obiecaną. Położona między wielkimi imperiami tamtych czasów, ziemia izraelska często była miejscem międzynarodowych konfliktów. Północne potęgi (Asyria, Babilon, </w:t>
      </w:r>
      <w:proofErr w:type="spellStart"/>
      <w:r w:rsidRPr="009077CA">
        <w:rPr>
          <w:rFonts w:ascii="Times New Roman" w:hAnsi="Times New Roman"/>
          <w:sz w:val="20"/>
        </w:rPr>
        <w:t>Seleucydzi</w:t>
      </w:r>
      <w:proofErr w:type="spellEnd"/>
      <w:r w:rsidRPr="009077CA">
        <w:rPr>
          <w:rFonts w:ascii="Times New Roman" w:hAnsi="Times New Roman"/>
          <w:sz w:val="20"/>
        </w:rPr>
        <w:t xml:space="preserve">) walczyły przeciwko południowym potęgom (Egiptowi, </w:t>
      </w:r>
      <w:proofErr w:type="spellStart"/>
      <w:r w:rsidRPr="009077CA">
        <w:rPr>
          <w:rFonts w:ascii="Times New Roman" w:hAnsi="Times New Roman"/>
          <w:sz w:val="20"/>
        </w:rPr>
        <w:t>Ptolemaidom</w:t>
      </w:r>
      <w:proofErr w:type="spellEnd"/>
      <w:r w:rsidRPr="009077CA">
        <w:rPr>
          <w:rFonts w:ascii="Times New Roman" w:hAnsi="Times New Roman"/>
          <w:sz w:val="20"/>
        </w:rPr>
        <w:t>) o strategiczne panowanie nad Palestyną. Najwyraźniej ta wojna o panowanie nad ziemią świętą pociągała za sobą cierpienia ludu Bożego. Jak wyjaśnił Gabriel, proroctwo to miało Danielowi „</w:t>
      </w:r>
      <w:r w:rsidRPr="009077CA">
        <w:rPr>
          <w:rFonts w:ascii="Times New Roman" w:hAnsi="Times New Roman"/>
          <w:color w:val="000000"/>
          <w:sz w:val="20"/>
        </w:rPr>
        <w:t>objawić, co ma przyjść na twój lud w dniach ostatecznych, bo widzenie znów dotyczy dni przyszłych</w:t>
      </w:r>
      <w:r w:rsidRPr="009077CA">
        <w:rPr>
          <w:rFonts w:ascii="Times New Roman" w:hAnsi="Times New Roman"/>
          <w:sz w:val="20"/>
        </w:rPr>
        <w:t>”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10,14). Tak więc długi ciąg królestw i wojen toczonych przez nie ma znaczenie w proroctwie o tyle, o ile jest przyczyną straszliwych cierpień ludu Bożego. Wydarzenia opisane w proroctwie w ramach wojny między północą a południem kulminują się atakiem na lud Boży i Górę Syjon. W rzeczy samej, ta ostatnia bitwa oraz zbawcza interwencja Boga na rzecz Jego ludu są kulminacją przesłania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>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Kiedy stosujemy zasadę </w:t>
      </w:r>
      <w:proofErr w:type="spellStart"/>
      <w:r w:rsidRPr="009077CA">
        <w:rPr>
          <w:rFonts w:ascii="Times New Roman" w:hAnsi="Times New Roman"/>
          <w:sz w:val="20"/>
        </w:rPr>
        <w:t>historycystyczną</w:t>
      </w:r>
      <w:proofErr w:type="spellEnd"/>
      <w:r w:rsidRPr="009077CA">
        <w:rPr>
          <w:rFonts w:ascii="Times New Roman" w:hAnsi="Times New Roman"/>
          <w:sz w:val="20"/>
        </w:rPr>
        <w:t xml:space="preserve"> w interpretacji tego rozdziału, musimy pamiętać, że kiedy prorocza linia czasu dociera do Golgoty, prorocze symbole i wydarzenia reprezentowane przez nie muszą być odtąd interpretowane stosownie do warunków nowego przymierza. W Chrystusie przymierze Boga z Izraelem zostało zaoferowane poganom, a ziemia obiecana rozciąga się odtąd na cały świat. Interpretując prorocze wydarzenia przedstawione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 musimy brać pod uwagę te nowe realia.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Tak więc większość </w:t>
      </w:r>
      <w:proofErr w:type="spellStart"/>
      <w:r w:rsidRPr="009077CA">
        <w:rPr>
          <w:rFonts w:ascii="Times New Roman" w:hAnsi="Times New Roman"/>
          <w:sz w:val="20"/>
        </w:rPr>
        <w:t>historycystycznych</w:t>
      </w:r>
      <w:proofErr w:type="spellEnd"/>
      <w:r w:rsidRPr="009077CA">
        <w:rPr>
          <w:rFonts w:ascii="Times New Roman" w:hAnsi="Times New Roman"/>
          <w:sz w:val="20"/>
        </w:rPr>
        <w:t xml:space="preserve"> interpretatorów rozumie, że król północy początkowo oznacza </w:t>
      </w:r>
      <w:proofErr w:type="spellStart"/>
      <w:r w:rsidRPr="009077CA">
        <w:rPr>
          <w:rFonts w:ascii="Times New Roman" w:hAnsi="Times New Roman"/>
          <w:sz w:val="20"/>
        </w:rPr>
        <w:t>Seleucydów</w:t>
      </w:r>
      <w:proofErr w:type="spellEnd"/>
      <w:r w:rsidRPr="009077CA">
        <w:rPr>
          <w:rFonts w:ascii="Times New Roman" w:hAnsi="Times New Roman"/>
          <w:sz w:val="20"/>
        </w:rPr>
        <w:t xml:space="preserve"> mających siedzibę w Syrii, a król południa symbolizuje Ptolemeuszy panujących w Egipcie. W późniejszym czasie rola króla północy zostaje przejęta przez pogański Rzym, a następnie papieski Rzym. Podobnie w dalszej części proroczej skali południe oznacza ateizm, który był szerzony przez moce kierujące rewolucją francuską istniejące i działające do dzisiaj.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Dokładne punkty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 w których następuje przejęcie władzy, pozostają kwestią dyskusji. Powinniśmy więc skupić się na tym, co jest zrozumiałe i jasne na podstawie paralelizmów z innymi ciągami proroczymi w </w:t>
      </w:r>
      <w:r w:rsidRPr="009077CA">
        <w:rPr>
          <w:rFonts w:ascii="Times New Roman" w:hAnsi="Times New Roman"/>
          <w:i/>
          <w:iCs/>
          <w:sz w:val="20"/>
        </w:rPr>
        <w:t>Księdze Daniela</w:t>
      </w:r>
      <w:r w:rsidRPr="009077CA">
        <w:rPr>
          <w:rFonts w:ascii="Times New Roman" w:hAnsi="Times New Roman"/>
          <w:sz w:val="20"/>
        </w:rPr>
        <w:t xml:space="preserve">. Poniższa tabela ukazuje powiązania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 z wcześniejszymi proroctwami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, w tym zwłaszcza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8.</w:t>
      </w:r>
    </w:p>
    <w:p w:rsidR="0044128C" w:rsidRPr="00F757EC" w:rsidRDefault="00F757E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Potęga </w:t>
      </w:r>
      <w:r>
        <w:rPr>
          <w:rFonts w:ascii="Times New Roman" w:hAnsi="Times New Roman"/>
          <w:b/>
          <w:sz w:val="16"/>
        </w:rPr>
        <w:tab/>
      </w:r>
      <w:proofErr w:type="spellStart"/>
      <w:r>
        <w:rPr>
          <w:rFonts w:ascii="Times New Roman" w:hAnsi="Times New Roman"/>
          <w:b/>
          <w:sz w:val="16"/>
        </w:rPr>
        <w:t>Dn</w:t>
      </w:r>
      <w:proofErr w:type="spellEnd"/>
      <w:r>
        <w:rPr>
          <w:rFonts w:ascii="Times New Roman" w:hAnsi="Times New Roman"/>
          <w:b/>
          <w:sz w:val="16"/>
        </w:rPr>
        <w:t xml:space="preserve"> 2 </w:t>
      </w:r>
      <w:r>
        <w:rPr>
          <w:rFonts w:ascii="Times New Roman" w:hAnsi="Times New Roman"/>
          <w:b/>
          <w:sz w:val="16"/>
        </w:rPr>
        <w:tab/>
      </w:r>
      <w:proofErr w:type="spellStart"/>
      <w:r>
        <w:rPr>
          <w:rFonts w:ascii="Times New Roman" w:hAnsi="Times New Roman"/>
          <w:b/>
          <w:sz w:val="16"/>
        </w:rPr>
        <w:t>Dn</w:t>
      </w:r>
      <w:proofErr w:type="spellEnd"/>
      <w:r>
        <w:rPr>
          <w:rFonts w:ascii="Times New Roman" w:hAnsi="Times New Roman"/>
          <w:b/>
          <w:sz w:val="16"/>
        </w:rPr>
        <w:t xml:space="preserve"> 7 </w:t>
      </w:r>
      <w:r>
        <w:rPr>
          <w:rFonts w:ascii="Times New Roman" w:hAnsi="Times New Roman"/>
          <w:b/>
          <w:sz w:val="16"/>
        </w:rPr>
        <w:tab/>
      </w:r>
      <w:proofErr w:type="spellStart"/>
      <w:r>
        <w:rPr>
          <w:rFonts w:ascii="Times New Roman" w:hAnsi="Times New Roman"/>
          <w:b/>
          <w:sz w:val="16"/>
        </w:rPr>
        <w:t>Dn</w:t>
      </w:r>
      <w:proofErr w:type="spellEnd"/>
      <w:r>
        <w:rPr>
          <w:rFonts w:ascii="Times New Roman" w:hAnsi="Times New Roman"/>
          <w:b/>
          <w:sz w:val="16"/>
        </w:rPr>
        <w:t xml:space="preserve"> 8—9 </w:t>
      </w:r>
      <w:r>
        <w:rPr>
          <w:rFonts w:ascii="Times New Roman" w:hAnsi="Times New Roman"/>
          <w:b/>
          <w:sz w:val="16"/>
        </w:rPr>
        <w:tab/>
      </w:r>
      <w:proofErr w:type="spellStart"/>
      <w:r w:rsidR="0044128C" w:rsidRPr="00F757EC">
        <w:rPr>
          <w:rFonts w:ascii="Times New Roman" w:hAnsi="Times New Roman"/>
          <w:b/>
          <w:sz w:val="16"/>
        </w:rPr>
        <w:t>Dn</w:t>
      </w:r>
      <w:proofErr w:type="spellEnd"/>
      <w:r w:rsidR="0044128C" w:rsidRPr="00F757EC">
        <w:rPr>
          <w:rFonts w:ascii="Times New Roman" w:hAnsi="Times New Roman"/>
          <w:b/>
          <w:sz w:val="16"/>
        </w:rPr>
        <w:t xml:space="preserve"> 11</w:t>
      </w:r>
    </w:p>
    <w:p w:rsidR="0044128C" w:rsidRPr="00F757E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/>
          <w:sz w:val="16"/>
        </w:rPr>
      </w:pPr>
      <w:r w:rsidRPr="00F757EC">
        <w:rPr>
          <w:rFonts w:ascii="Times New Roman" w:hAnsi="Times New Roman"/>
          <w:b/>
          <w:sz w:val="16"/>
        </w:rPr>
        <w:t xml:space="preserve">Babilon </w:t>
      </w:r>
      <w:r w:rsidRPr="00F757EC">
        <w:rPr>
          <w:rFonts w:ascii="Times New Roman" w:hAnsi="Times New Roman"/>
          <w:b/>
          <w:sz w:val="16"/>
        </w:rPr>
        <w:tab/>
        <w:t xml:space="preserve">Złoto </w:t>
      </w:r>
      <w:r w:rsidRPr="00F757EC">
        <w:rPr>
          <w:rFonts w:ascii="Times New Roman" w:hAnsi="Times New Roman"/>
          <w:b/>
          <w:sz w:val="16"/>
        </w:rPr>
        <w:tab/>
        <w:t>Lew</w:t>
      </w:r>
    </w:p>
    <w:p w:rsidR="0044128C" w:rsidRPr="00F757E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16"/>
        </w:rPr>
      </w:pPr>
      <w:r w:rsidRPr="00F757EC">
        <w:rPr>
          <w:rFonts w:ascii="Times New Roman" w:hAnsi="Times New Roman"/>
          <w:b/>
          <w:sz w:val="16"/>
        </w:rPr>
        <w:t xml:space="preserve">Persja </w:t>
      </w:r>
      <w:r w:rsidRPr="00F757EC">
        <w:rPr>
          <w:rFonts w:ascii="Times New Roman" w:hAnsi="Times New Roman"/>
          <w:b/>
          <w:sz w:val="16"/>
        </w:rPr>
        <w:tab/>
        <w:t xml:space="preserve">Srebro </w:t>
      </w:r>
      <w:r w:rsidRPr="00F757EC">
        <w:rPr>
          <w:rFonts w:ascii="Times New Roman" w:hAnsi="Times New Roman"/>
          <w:b/>
          <w:sz w:val="16"/>
        </w:rPr>
        <w:tab/>
        <w:t xml:space="preserve">Niedźwiedź </w:t>
      </w:r>
      <w:r w:rsidRPr="00F757EC">
        <w:rPr>
          <w:rFonts w:ascii="Times New Roman" w:hAnsi="Times New Roman"/>
          <w:b/>
          <w:sz w:val="16"/>
        </w:rPr>
        <w:tab/>
        <w:t xml:space="preserve">Baran </w:t>
      </w:r>
      <w:r w:rsidRPr="00F757EC">
        <w:rPr>
          <w:rFonts w:ascii="Times New Roman" w:hAnsi="Times New Roman"/>
          <w:b/>
          <w:sz w:val="16"/>
        </w:rPr>
        <w:tab/>
        <w:t>Persja</w:t>
      </w:r>
      <w:r w:rsidRPr="00F757EC">
        <w:rPr>
          <w:rFonts w:ascii="Times New Roman" w:hAnsi="Times New Roman"/>
          <w:bCs/>
          <w:sz w:val="16"/>
        </w:rPr>
        <w:t xml:space="preserve"> (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11,3)</w:t>
      </w:r>
    </w:p>
    <w:p w:rsidR="0044128C" w:rsidRPr="00F757E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16"/>
        </w:rPr>
      </w:pPr>
      <w:r w:rsidRPr="00F757EC">
        <w:rPr>
          <w:rFonts w:ascii="Times New Roman" w:hAnsi="Times New Roman"/>
          <w:b/>
          <w:sz w:val="16"/>
        </w:rPr>
        <w:t xml:space="preserve">Grecja </w:t>
      </w:r>
      <w:r w:rsidRPr="00F757EC">
        <w:rPr>
          <w:rFonts w:ascii="Times New Roman" w:hAnsi="Times New Roman"/>
          <w:b/>
          <w:sz w:val="16"/>
        </w:rPr>
        <w:tab/>
        <w:t xml:space="preserve">Miedź </w:t>
      </w:r>
      <w:r w:rsidRPr="00F757EC">
        <w:rPr>
          <w:rFonts w:ascii="Times New Roman" w:hAnsi="Times New Roman"/>
          <w:b/>
          <w:sz w:val="16"/>
        </w:rPr>
        <w:tab/>
        <w:t xml:space="preserve">Pantera </w:t>
      </w:r>
      <w:r w:rsidRPr="00F757EC">
        <w:rPr>
          <w:rFonts w:ascii="Times New Roman" w:hAnsi="Times New Roman"/>
          <w:b/>
          <w:sz w:val="16"/>
        </w:rPr>
        <w:tab/>
        <w:t xml:space="preserve">Kozioł </w:t>
      </w:r>
      <w:r w:rsidRPr="00F757EC">
        <w:rPr>
          <w:rFonts w:ascii="Times New Roman" w:hAnsi="Times New Roman"/>
          <w:b/>
          <w:sz w:val="16"/>
        </w:rPr>
        <w:tab/>
        <w:t>Grecja</w:t>
      </w:r>
      <w:r w:rsidRPr="00F757EC">
        <w:rPr>
          <w:rFonts w:ascii="Times New Roman" w:hAnsi="Times New Roman"/>
          <w:bCs/>
          <w:sz w:val="16"/>
        </w:rPr>
        <w:t xml:space="preserve"> (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11,2-4)</w:t>
      </w:r>
    </w:p>
    <w:p w:rsidR="0044128C" w:rsidRPr="00F757E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16"/>
        </w:rPr>
      </w:pPr>
      <w:r w:rsidRPr="00F757EC">
        <w:rPr>
          <w:rFonts w:ascii="Times New Roman" w:hAnsi="Times New Roman"/>
          <w:b/>
          <w:sz w:val="16"/>
        </w:rPr>
        <w:lastRenderedPageBreak/>
        <w:t xml:space="preserve">Pogański Rzym </w:t>
      </w:r>
      <w:r w:rsidRPr="00F757EC">
        <w:rPr>
          <w:rFonts w:ascii="Times New Roman" w:hAnsi="Times New Roman"/>
          <w:b/>
          <w:sz w:val="16"/>
        </w:rPr>
        <w:tab/>
        <w:t>Żel</w:t>
      </w:r>
      <w:r w:rsidR="00F757EC">
        <w:rPr>
          <w:rFonts w:ascii="Times New Roman" w:hAnsi="Times New Roman"/>
          <w:b/>
          <w:sz w:val="16"/>
        </w:rPr>
        <w:t xml:space="preserve">azo </w:t>
      </w:r>
      <w:r w:rsidR="00F757EC">
        <w:rPr>
          <w:rFonts w:ascii="Times New Roman" w:hAnsi="Times New Roman"/>
          <w:b/>
          <w:sz w:val="16"/>
        </w:rPr>
        <w:tab/>
        <w:t xml:space="preserve">Straszna bestia </w:t>
      </w:r>
      <w:r w:rsidR="00F757EC">
        <w:rPr>
          <w:rFonts w:ascii="Times New Roman" w:hAnsi="Times New Roman"/>
          <w:b/>
          <w:sz w:val="16"/>
        </w:rPr>
        <w:tab/>
        <w:t xml:space="preserve">Mały róg                                          </w:t>
      </w:r>
      <w:r w:rsidRPr="00F757EC">
        <w:rPr>
          <w:rFonts w:ascii="Times New Roman" w:hAnsi="Times New Roman"/>
          <w:b/>
          <w:sz w:val="16"/>
        </w:rPr>
        <w:t>Król północy</w:t>
      </w:r>
      <w:r w:rsidRPr="00F757EC">
        <w:rPr>
          <w:rFonts w:ascii="Times New Roman" w:hAnsi="Times New Roman"/>
          <w:b/>
          <w:sz w:val="16"/>
        </w:rPr>
        <w:br/>
      </w:r>
      <w:r w:rsidR="00F757EC">
        <w:rPr>
          <w:rFonts w:ascii="Times New Roman" w:hAnsi="Times New Roman"/>
          <w:bCs/>
          <w:sz w:val="16"/>
        </w:rPr>
        <w:tab/>
      </w:r>
      <w:r w:rsidR="00F757EC">
        <w:rPr>
          <w:rFonts w:ascii="Times New Roman" w:hAnsi="Times New Roman"/>
          <w:bCs/>
          <w:sz w:val="16"/>
        </w:rPr>
        <w:tab/>
        <w:t xml:space="preserve">                                     </w:t>
      </w:r>
      <w:r w:rsidRPr="00F757EC">
        <w:rPr>
          <w:rFonts w:ascii="Times New Roman" w:hAnsi="Times New Roman"/>
          <w:bCs/>
          <w:sz w:val="16"/>
        </w:rPr>
        <w:t>Śmierć Mesjasza (</w:t>
      </w:r>
      <w:proofErr w:type="spellStart"/>
      <w:r w:rsidRPr="00F757EC">
        <w:rPr>
          <w:rFonts w:ascii="Times New Roman" w:hAnsi="Times New Roman"/>
          <w:bCs/>
          <w:i/>
          <w:iCs/>
          <w:sz w:val="16"/>
        </w:rPr>
        <w:t>naqid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, 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9,25-26)</w:t>
      </w:r>
      <w:r w:rsidR="00F757EC">
        <w:rPr>
          <w:rFonts w:ascii="Times New Roman" w:hAnsi="Times New Roman"/>
          <w:bCs/>
          <w:sz w:val="16"/>
        </w:rPr>
        <w:t xml:space="preserve">    </w:t>
      </w:r>
      <w:r w:rsidRPr="00F757EC">
        <w:rPr>
          <w:rFonts w:ascii="Times New Roman" w:hAnsi="Times New Roman"/>
          <w:bCs/>
          <w:sz w:val="16"/>
        </w:rPr>
        <w:t>Śmierć Mesjasza (</w:t>
      </w:r>
      <w:proofErr w:type="spellStart"/>
      <w:r w:rsidRPr="00F757EC">
        <w:rPr>
          <w:rFonts w:ascii="Times New Roman" w:hAnsi="Times New Roman"/>
          <w:bCs/>
          <w:i/>
          <w:iCs/>
          <w:sz w:val="16"/>
        </w:rPr>
        <w:t>nagid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, 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11,22)</w:t>
      </w:r>
    </w:p>
    <w:p w:rsidR="0044128C" w:rsidRPr="00F757E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16"/>
        </w:rPr>
      </w:pPr>
      <w:r w:rsidRPr="00F757EC">
        <w:rPr>
          <w:rFonts w:ascii="Times New Roman" w:hAnsi="Times New Roman"/>
          <w:b/>
          <w:sz w:val="16"/>
        </w:rPr>
        <w:t>Papieski Rz</w:t>
      </w:r>
      <w:r w:rsidR="00F757EC">
        <w:rPr>
          <w:rFonts w:ascii="Times New Roman" w:hAnsi="Times New Roman"/>
          <w:b/>
          <w:sz w:val="16"/>
        </w:rPr>
        <w:t xml:space="preserve">ym </w:t>
      </w:r>
      <w:r w:rsidR="00F757EC">
        <w:rPr>
          <w:rFonts w:ascii="Times New Roman" w:hAnsi="Times New Roman"/>
          <w:b/>
          <w:sz w:val="16"/>
        </w:rPr>
        <w:tab/>
        <w:t xml:space="preserve">Żelazo </w:t>
      </w:r>
      <w:r w:rsidR="00F757EC">
        <w:rPr>
          <w:rFonts w:ascii="Times New Roman" w:hAnsi="Times New Roman"/>
          <w:b/>
          <w:sz w:val="16"/>
        </w:rPr>
        <w:tab/>
        <w:t xml:space="preserve">Mały róg </w:t>
      </w:r>
      <w:r w:rsidR="00F757EC">
        <w:rPr>
          <w:rFonts w:ascii="Times New Roman" w:hAnsi="Times New Roman"/>
          <w:b/>
          <w:sz w:val="16"/>
        </w:rPr>
        <w:tab/>
        <w:t xml:space="preserve">Mały róg                                        </w:t>
      </w:r>
      <w:r w:rsidRPr="00F757EC">
        <w:rPr>
          <w:rFonts w:ascii="Times New Roman" w:hAnsi="Times New Roman"/>
          <w:b/>
          <w:sz w:val="16"/>
        </w:rPr>
        <w:t>Król północy</w:t>
      </w:r>
      <w:r w:rsidRPr="00F757EC">
        <w:rPr>
          <w:rFonts w:ascii="Times New Roman" w:hAnsi="Times New Roman"/>
          <w:b/>
          <w:sz w:val="16"/>
        </w:rPr>
        <w:br/>
      </w:r>
      <w:r w:rsidRPr="00F757EC">
        <w:rPr>
          <w:rFonts w:ascii="Times New Roman" w:hAnsi="Times New Roman"/>
          <w:bCs/>
          <w:sz w:val="16"/>
        </w:rPr>
        <w:tab/>
      </w:r>
      <w:r w:rsidRPr="00F757EC">
        <w:rPr>
          <w:rFonts w:ascii="Times New Roman" w:hAnsi="Times New Roman"/>
          <w:bCs/>
          <w:sz w:val="16"/>
        </w:rPr>
        <w:tab/>
        <w:t xml:space="preserve">Niebiański sąd </w:t>
      </w:r>
      <w:r w:rsidRPr="00F757EC">
        <w:rPr>
          <w:rFonts w:ascii="Times New Roman" w:hAnsi="Times New Roman"/>
          <w:bCs/>
          <w:sz w:val="16"/>
        </w:rPr>
        <w:tab/>
        <w:t>Codzienna zostaje zabran</w:t>
      </w:r>
      <w:r w:rsidR="00F757EC">
        <w:rPr>
          <w:rFonts w:ascii="Times New Roman" w:hAnsi="Times New Roman"/>
          <w:bCs/>
          <w:sz w:val="16"/>
        </w:rPr>
        <w:t xml:space="preserve">a </w:t>
      </w:r>
      <w:r w:rsidR="00F757EC">
        <w:rPr>
          <w:rFonts w:ascii="Times New Roman" w:hAnsi="Times New Roman"/>
          <w:bCs/>
          <w:sz w:val="16"/>
        </w:rPr>
        <w:tab/>
        <w:t xml:space="preserve">Codzienna zostaje zabrana </w:t>
      </w:r>
      <w:r w:rsidR="00F757EC">
        <w:rPr>
          <w:rFonts w:ascii="Times New Roman" w:hAnsi="Times New Roman"/>
          <w:bCs/>
          <w:sz w:val="16"/>
        </w:rPr>
        <w:br/>
      </w:r>
      <w:r w:rsidR="00F757EC">
        <w:rPr>
          <w:rFonts w:ascii="Times New Roman" w:hAnsi="Times New Roman"/>
          <w:bCs/>
          <w:sz w:val="16"/>
        </w:rPr>
        <w:tab/>
      </w:r>
      <w:r w:rsidRPr="00F757EC">
        <w:rPr>
          <w:rFonts w:ascii="Times New Roman" w:hAnsi="Times New Roman"/>
          <w:bCs/>
          <w:sz w:val="16"/>
        </w:rPr>
        <w:t xml:space="preserve">(Sędziwy/Syn Człowieczy, 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7,9-14)</w:t>
      </w:r>
      <w:r w:rsidRPr="00F757EC">
        <w:rPr>
          <w:rFonts w:ascii="Times New Roman" w:hAnsi="Times New Roman"/>
          <w:bCs/>
          <w:sz w:val="16"/>
        </w:rPr>
        <w:tab/>
        <w:t>(</w:t>
      </w:r>
      <w:proofErr w:type="spellStart"/>
      <w:r w:rsidRPr="00F757EC">
        <w:rPr>
          <w:rFonts w:ascii="Times New Roman" w:hAnsi="Times New Roman"/>
          <w:bCs/>
          <w:i/>
          <w:iCs/>
          <w:sz w:val="16"/>
        </w:rPr>
        <w:t>tamid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, 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8,13) (</w:t>
      </w:r>
      <w:proofErr w:type="spellStart"/>
      <w:r w:rsidRPr="00F757EC">
        <w:rPr>
          <w:rFonts w:ascii="Times New Roman" w:hAnsi="Times New Roman"/>
          <w:bCs/>
          <w:i/>
          <w:iCs/>
          <w:sz w:val="16"/>
        </w:rPr>
        <w:t>tamid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, 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11,31) </w:t>
      </w:r>
    </w:p>
    <w:p w:rsidR="0044128C" w:rsidRPr="00F757EC" w:rsidRDefault="00F757E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                                          </w:t>
      </w:r>
      <w:r w:rsidR="0044128C" w:rsidRPr="00F757EC">
        <w:rPr>
          <w:rFonts w:ascii="Times New Roman" w:hAnsi="Times New Roman"/>
          <w:bCs/>
          <w:sz w:val="16"/>
        </w:rPr>
        <w:t>Oczyszczenie niebiańskiej świątyni Czas ostateczny (</w:t>
      </w:r>
      <w:r w:rsidR="0044128C" w:rsidRPr="00F757EC">
        <w:rPr>
          <w:rFonts w:ascii="Times New Roman" w:hAnsi="Times New Roman"/>
          <w:bCs/>
          <w:i/>
          <w:iCs/>
          <w:sz w:val="16"/>
        </w:rPr>
        <w:t xml:space="preserve">‘et </w:t>
      </w:r>
      <w:proofErr w:type="spellStart"/>
      <w:r w:rsidR="0044128C" w:rsidRPr="00F757EC">
        <w:rPr>
          <w:rFonts w:ascii="Times New Roman" w:hAnsi="Times New Roman"/>
          <w:bCs/>
          <w:i/>
          <w:iCs/>
          <w:sz w:val="16"/>
        </w:rPr>
        <w:t>qets</w:t>
      </w:r>
      <w:proofErr w:type="spellEnd"/>
      <w:r w:rsidR="0044128C" w:rsidRPr="00F757EC">
        <w:rPr>
          <w:rFonts w:ascii="Times New Roman" w:hAnsi="Times New Roman"/>
          <w:bCs/>
          <w:sz w:val="16"/>
        </w:rPr>
        <w:t xml:space="preserve">, </w:t>
      </w:r>
      <w:proofErr w:type="spellStart"/>
      <w:r w:rsidR="0044128C" w:rsidRPr="00F757EC">
        <w:rPr>
          <w:rFonts w:ascii="Times New Roman" w:hAnsi="Times New Roman"/>
          <w:bCs/>
          <w:sz w:val="16"/>
        </w:rPr>
        <w:t>Dn</w:t>
      </w:r>
      <w:proofErr w:type="spellEnd"/>
      <w:r w:rsidR="0044128C" w:rsidRPr="00F757EC">
        <w:rPr>
          <w:rFonts w:ascii="Times New Roman" w:hAnsi="Times New Roman"/>
          <w:bCs/>
          <w:sz w:val="16"/>
        </w:rPr>
        <w:t xml:space="preserve"> 11,40)</w:t>
      </w:r>
    </w:p>
    <w:p w:rsidR="0044128C" w:rsidRPr="00F757E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16"/>
        </w:rPr>
      </w:pPr>
      <w:r w:rsidRPr="00F757EC">
        <w:rPr>
          <w:rFonts w:ascii="Times New Roman" w:hAnsi="Times New Roman"/>
          <w:bCs/>
          <w:sz w:val="16"/>
        </w:rPr>
        <w:tab/>
      </w:r>
      <w:r w:rsidRPr="00F757EC">
        <w:rPr>
          <w:rFonts w:ascii="Times New Roman" w:hAnsi="Times New Roman"/>
          <w:bCs/>
          <w:sz w:val="16"/>
        </w:rPr>
        <w:tab/>
      </w:r>
      <w:r w:rsidRPr="00F757EC">
        <w:rPr>
          <w:rFonts w:ascii="Times New Roman" w:hAnsi="Times New Roman"/>
          <w:bCs/>
          <w:sz w:val="16"/>
        </w:rPr>
        <w:tab/>
        <w:t>Czas ostateczny (</w:t>
      </w:r>
      <w:r w:rsidRPr="00F757EC">
        <w:rPr>
          <w:rFonts w:ascii="Times New Roman" w:hAnsi="Times New Roman"/>
          <w:bCs/>
          <w:i/>
          <w:iCs/>
          <w:sz w:val="16"/>
        </w:rPr>
        <w:t xml:space="preserve">‘et </w:t>
      </w:r>
      <w:proofErr w:type="spellStart"/>
      <w:r w:rsidRPr="00F757EC">
        <w:rPr>
          <w:rFonts w:ascii="Times New Roman" w:hAnsi="Times New Roman"/>
          <w:bCs/>
          <w:i/>
          <w:iCs/>
          <w:sz w:val="16"/>
        </w:rPr>
        <w:t>qets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, 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8,17) </w:t>
      </w:r>
    </w:p>
    <w:p w:rsidR="0044128C" w:rsidRDefault="0044128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20"/>
        </w:rPr>
      </w:pPr>
      <w:r w:rsidRPr="00F757EC">
        <w:rPr>
          <w:rFonts w:ascii="Times New Roman" w:hAnsi="Times New Roman"/>
          <w:b/>
          <w:sz w:val="16"/>
        </w:rPr>
        <w:t>Królestwo Boż</w:t>
      </w:r>
      <w:r w:rsidR="00F757EC">
        <w:rPr>
          <w:rFonts w:ascii="Times New Roman" w:hAnsi="Times New Roman"/>
          <w:b/>
          <w:sz w:val="16"/>
        </w:rPr>
        <w:t xml:space="preserve">e </w:t>
      </w:r>
      <w:r w:rsidR="00F757EC">
        <w:rPr>
          <w:rFonts w:ascii="Times New Roman" w:hAnsi="Times New Roman"/>
          <w:b/>
          <w:sz w:val="16"/>
        </w:rPr>
        <w:tab/>
        <w:t xml:space="preserve">Kamień </w:t>
      </w:r>
      <w:r w:rsidR="00F757EC">
        <w:rPr>
          <w:rFonts w:ascii="Times New Roman" w:hAnsi="Times New Roman"/>
          <w:b/>
          <w:sz w:val="16"/>
        </w:rPr>
        <w:tab/>
        <w:t xml:space="preserve">Królestwo </w:t>
      </w:r>
      <w:r w:rsidR="00F757EC">
        <w:rPr>
          <w:rFonts w:ascii="Times New Roman" w:hAnsi="Times New Roman"/>
          <w:b/>
          <w:sz w:val="16"/>
        </w:rPr>
        <w:tab/>
        <w:t xml:space="preserve">Mały róg                                         </w:t>
      </w:r>
      <w:bookmarkStart w:id="0" w:name="_GoBack"/>
      <w:bookmarkEnd w:id="0"/>
      <w:r w:rsidRPr="00F757EC">
        <w:rPr>
          <w:rFonts w:ascii="Times New Roman" w:hAnsi="Times New Roman"/>
          <w:b/>
          <w:sz w:val="16"/>
        </w:rPr>
        <w:t>Król północy</w:t>
      </w:r>
      <w:r w:rsidRPr="00F757EC">
        <w:rPr>
          <w:rFonts w:ascii="Times New Roman" w:hAnsi="Times New Roman"/>
          <w:b/>
          <w:sz w:val="16"/>
        </w:rPr>
        <w:br/>
      </w:r>
      <w:r w:rsidRPr="00F757EC">
        <w:rPr>
          <w:rFonts w:ascii="Times New Roman" w:hAnsi="Times New Roman"/>
          <w:b/>
          <w:sz w:val="16"/>
        </w:rPr>
        <w:tab/>
      </w:r>
      <w:r w:rsidRPr="00F757EC">
        <w:rPr>
          <w:rFonts w:ascii="Times New Roman" w:hAnsi="Times New Roman"/>
          <w:b/>
          <w:sz w:val="16"/>
        </w:rPr>
        <w:tab/>
      </w:r>
      <w:r w:rsidRPr="00F757EC">
        <w:rPr>
          <w:rFonts w:ascii="Times New Roman" w:hAnsi="Times New Roman"/>
          <w:bCs/>
          <w:sz w:val="16"/>
        </w:rPr>
        <w:t>dane świętym Najwyższego (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7,27) </w:t>
      </w:r>
      <w:r w:rsidRPr="00F757EC">
        <w:rPr>
          <w:rFonts w:ascii="Times New Roman" w:hAnsi="Times New Roman"/>
          <w:bCs/>
          <w:sz w:val="16"/>
        </w:rPr>
        <w:tab/>
        <w:t>zostaje pokonany (</w:t>
      </w:r>
      <w:proofErr w:type="spellStart"/>
      <w:r w:rsidRPr="00F757EC">
        <w:rPr>
          <w:rFonts w:ascii="Times New Roman" w:hAnsi="Times New Roman"/>
          <w:bCs/>
          <w:sz w:val="16"/>
        </w:rPr>
        <w:t>Dn</w:t>
      </w:r>
      <w:proofErr w:type="spellEnd"/>
      <w:r w:rsidRPr="00F757EC">
        <w:rPr>
          <w:rFonts w:ascii="Times New Roman" w:hAnsi="Times New Roman"/>
          <w:bCs/>
          <w:sz w:val="16"/>
        </w:rPr>
        <w:t xml:space="preserve"> 8,25) pokonany na </w:t>
      </w:r>
      <w:r w:rsidR="00F757EC">
        <w:rPr>
          <w:rFonts w:ascii="Times New Roman" w:hAnsi="Times New Roman"/>
          <w:b/>
          <w:sz w:val="16"/>
        </w:rPr>
        <w:t xml:space="preserve">prześlicznej </w:t>
      </w:r>
      <w:r w:rsidR="00F757EC">
        <w:rPr>
          <w:rFonts w:ascii="Times New Roman" w:hAnsi="Times New Roman"/>
          <w:b/>
          <w:sz w:val="16"/>
        </w:rPr>
        <w:br/>
      </w:r>
      <w:r w:rsidR="00F757EC">
        <w:rPr>
          <w:rFonts w:ascii="Times New Roman" w:hAnsi="Times New Roman"/>
          <w:b/>
          <w:sz w:val="16"/>
        </w:rPr>
        <w:tab/>
      </w:r>
      <w:r w:rsidR="00F757EC">
        <w:rPr>
          <w:rFonts w:ascii="Times New Roman" w:hAnsi="Times New Roman"/>
          <w:b/>
          <w:sz w:val="16"/>
        </w:rPr>
        <w:tab/>
      </w:r>
      <w:r w:rsidR="00F757EC">
        <w:rPr>
          <w:rFonts w:ascii="Times New Roman" w:hAnsi="Times New Roman"/>
          <w:b/>
          <w:sz w:val="16"/>
        </w:rPr>
        <w:tab/>
        <w:t>ś</w:t>
      </w:r>
      <w:r w:rsidRPr="00F757EC">
        <w:rPr>
          <w:rFonts w:ascii="Times New Roman" w:hAnsi="Times New Roman"/>
          <w:b/>
          <w:sz w:val="16"/>
        </w:rPr>
        <w:t xml:space="preserve">więtej </w:t>
      </w:r>
      <w:r w:rsidRPr="009077CA">
        <w:rPr>
          <w:rFonts w:ascii="Times New Roman" w:hAnsi="Times New Roman"/>
          <w:b/>
          <w:sz w:val="20"/>
        </w:rPr>
        <w:t>górze</w:t>
      </w:r>
      <w:r w:rsidRPr="009077CA">
        <w:rPr>
          <w:rFonts w:ascii="Times New Roman" w:hAnsi="Times New Roman"/>
          <w:bCs/>
          <w:sz w:val="20"/>
        </w:rPr>
        <w:t xml:space="preserve"> (</w:t>
      </w:r>
      <w:proofErr w:type="spellStart"/>
      <w:r w:rsidRPr="009077CA">
        <w:rPr>
          <w:rFonts w:ascii="Times New Roman" w:hAnsi="Times New Roman"/>
          <w:bCs/>
          <w:sz w:val="20"/>
        </w:rPr>
        <w:t>Dn</w:t>
      </w:r>
      <w:proofErr w:type="spellEnd"/>
      <w:r w:rsidRPr="009077CA">
        <w:rPr>
          <w:rFonts w:ascii="Times New Roman" w:hAnsi="Times New Roman"/>
          <w:bCs/>
          <w:sz w:val="20"/>
        </w:rPr>
        <w:t xml:space="preserve"> 11,45)</w:t>
      </w:r>
    </w:p>
    <w:p w:rsidR="00F757EC" w:rsidRPr="009077CA" w:rsidRDefault="00F757EC" w:rsidP="0044128C">
      <w:pPr>
        <w:tabs>
          <w:tab w:val="left" w:pos="1500"/>
          <w:tab w:val="left" w:pos="2400"/>
          <w:tab w:val="left" w:pos="5400"/>
          <w:tab w:val="left" w:pos="8400"/>
        </w:tabs>
        <w:spacing w:before="120"/>
        <w:ind w:firstLine="0"/>
        <w:jc w:val="left"/>
        <w:rPr>
          <w:rFonts w:ascii="Times New Roman" w:hAnsi="Times New Roman"/>
          <w:bCs/>
          <w:sz w:val="20"/>
        </w:rPr>
      </w:pP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Wydarzenia czasu końca</w:t>
      </w:r>
      <w:r w:rsidRPr="009077CA">
        <w:rPr>
          <w:rFonts w:ascii="Times New Roman" w:hAnsi="Times New Roman"/>
          <w:sz w:val="20"/>
        </w:rPr>
        <w:t>. Ostatnia część rozdziału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11,40-45) wskazuje, że długa wojna między królem północy a królem południa osiągnie punkt kulminacyjny w czasie ostatecznym. Wówczas to król północy pokona króla południa i przypuści ostatni atak na Górę Syjon. Ponieważ większość wydarzeń opisanych tutaj należy do przyszłości, ich interpretacja pozostaje jedynie przypuszczeniem, a zatem powinniśmy unikać dogmatyzmu. Niemniej możliwe jest nakreślenie ogólnych zarysów proroctwa przez zastosowanie dwóch podstawowych zasad interpretacji. Po pierwsze, musimy rozumieć, że wydarzenia przepowiedziane w proroctwie są przedstawione w języku i wyobrażeniach zaczerpniętych z realiów starotestamentowego Izraela i instytucji istniejących w nim. Po drugie, te wyobrażenia i język muszą być interpretowane jako symbole powszechnej eschatologicznej rzeczywistości dokonanej przez Chrystusa.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Zgodnie z powyższymi zasadami król południa oznacza Egipt, jak raz po raz wskazuje proroctwo. Król północy musi zatem być utożsamiany z Babilonem, który występuje w </w:t>
      </w:r>
      <w:r w:rsidRPr="009077CA">
        <w:rPr>
          <w:rFonts w:ascii="Times New Roman" w:hAnsi="Times New Roman"/>
          <w:i/>
          <w:iCs/>
          <w:sz w:val="20"/>
        </w:rPr>
        <w:t>Starym Testamencie</w:t>
      </w:r>
      <w:r w:rsidRPr="009077CA">
        <w:rPr>
          <w:rFonts w:ascii="Times New Roman" w:hAnsi="Times New Roman"/>
          <w:sz w:val="20"/>
        </w:rPr>
        <w:t xml:space="preserve"> jako potęga z północy (</w:t>
      </w:r>
      <w:r w:rsidRPr="009077CA">
        <w:rPr>
          <w:rFonts w:ascii="Times New Roman" w:hAnsi="Times New Roman"/>
          <w:iCs/>
          <w:sz w:val="20"/>
          <w:lang w:val="en-US"/>
        </w:rPr>
        <w:t>Jr 1,14; 4,5-7; 6,1; 10,22; 13,20; 16,15; 20,4; 23,8; 25,9.12</w:t>
      </w:r>
      <w:r w:rsidRPr="009077CA">
        <w:rPr>
          <w:rFonts w:ascii="Times New Roman" w:hAnsi="Times New Roman"/>
          <w:sz w:val="20"/>
        </w:rPr>
        <w:t xml:space="preserve">). Założony przez </w:t>
      </w:r>
      <w:proofErr w:type="spellStart"/>
      <w:r w:rsidRPr="009077CA">
        <w:rPr>
          <w:rFonts w:ascii="Times New Roman" w:hAnsi="Times New Roman"/>
          <w:sz w:val="20"/>
        </w:rPr>
        <w:t>Nimroda</w:t>
      </w:r>
      <w:proofErr w:type="spellEnd"/>
      <w:r w:rsidRPr="009077CA">
        <w:rPr>
          <w:rFonts w:ascii="Times New Roman" w:hAnsi="Times New Roman"/>
          <w:sz w:val="20"/>
        </w:rPr>
        <w:t xml:space="preserve"> Babilon stał się ośrodkiem pogańskiej religii oraz wrogiem Jerozolimy. W symbolice apokaliptycznej Babilon stał się symbolem zarówno pogańskiego jak i papieskiego Rzymu. Tak więc w tym punkcie proroczej skali czasu, w czasie ostatecznym, Babilon czyli król północy symbolizuje papiestwo i siły je wspierające. Z kolei Egipt oznacza siły przeciwne papiestwu, a w końcu pokonane przez nie. Tak więc pośród innych możliwości - takich jak byłe imperium osmańskie - Egipt najprawdopodobniej symbolizuje ateizm i sekularyzm.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Kiedy król północy najeżdża „prześliczną świętą ziemię”, dowiadujemy się, że „</w:t>
      </w:r>
      <w:r w:rsidRPr="009077CA">
        <w:rPr>
          <w:rFonts w:ascii="Times New Roman" w:hAnsi="Times New Roman"/>
          <w:color w:val="000000"/>
          <w:sz w:val="20"/>
        </w:rPr>
        <w:t xml:space="preserve">Edom i </w:t>
      </w:r>
      <w:proofErr w:type="spellStart"/>
      <w:r w:rsidRPr="009077CA">
        <w:rPr>
          <w:rFonts w:ascii="Times New Roman" w:hAnsi="Times New Roman"/>
          <w:color w:val="000000"/>
          <w:sz w:val="20"/>
        </w:rPr>
        <w:t>Moab</w:t>
      </w:r>
      <w:proofErr w:type="spellEnd"/>
      <w:r w:rsidRPr="009077CA">
        <w:rPr>
          <w:rFonts w:ascii="Times New Roman" w:hAnsi="Times New Roman"/>
          <w:color w:val="000000"/>
          <w:sz w:val="20"/>
        </w:rPr>
        <w:t>, i główna część Amonitów</w:t>
      </w:r>
      <w:r w:rsidRPr="009077CA">
        <w:rPr>
          <w:rFonts w:ascii="Times New Roman" w:hAnsi="Times New Roman"/>
          <w:sz w:val="20"/>
        </w:rPr>
        <w:t>” ujdą jego przemożnej władzy. Ponieważ te trzy narody od dawna nie istnieją, trzeba je interpretować jako symbole o szerszym eschatologicznym znaczeniu. Aby lepiej zrozumieć symbolikę tych narodów, powinniśmy zauważyć, że „prześliczna ziemia” to nie geograficzny obszar na Bliskim Wschodzie, ale symbol Bożej reszty. Podobnie „</w:t>
      </w:r>
      <w:r w:rsidRPr="009077CA">
        <w:rPr>
          <w:rFonts w:ascii="Times New Roman" w:hAnsi="Times New Roman"/>
          <w:color w:val="000000"/>
          <w:sz w:val="20"/>
        </w:rPr>
        <w:t xml:space="preserve">Edom i </w:t>
      </w:r>
      <w:proofErr w:type="spellStart"/>
      <w:r w:rsidRPr="009077CA">
        <w:rPr>
          <w:rFonts w:ascii="Times New Roman" w:hAnsi="Times New Roman"/>
          <w:color w:val="000000"/>
          <w:sz w:val="20"/>
        </w:rPr>
        <w:t>Moab</w:t>
      </w:r>
      <w:proofErr w:type="spellEnd"/>
      <w:r w:rsidRPr="009077CA">
        <w:rPr>
          <w:rFonts w:ascii="Times New Roman" w:hAnsi="Times New Roman"/>
          <w:color w:val="000000"/>
          <w:sz w:val="20"/>
        </w:rPr>
        <w:t>, i główna część Amonitów</w:t>
      </w:r>
      <w:r w:rsidRPr="009077CA">
        <w:rPr>
          <w:rFonts w:ascii="Times New Roman" w:hAnsi="Times New Roman"/>
          <w:sz w:val="20"/>
        </w:rPr>
        <w:t>” to nie jednostki etniczne, ale symbol tych, którzy oprą się zwiedzeniu Babilonu - ludzi pochodzących z różnych religii i tradycji filozoficznych, którzy przyłączą się do Bożej reszty w czasie końca.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Ostateczna bitwa w długiej wojnie odbędzie się wtedy, kiedy król północy „</w:t>
      </w:r>
      <w:r w:rsidRPr="009077CA">
        <w:rPr>
          <w:rFonts w:ascii="Times New Roman" w:hAnsi="Times New Roman"/>
          <w:color w:val="000000"/>
          <w:sz w:val="20"/>
        </w:rPr>
        <w:t>rozbije wspaniałe swoje namioty między morzem i prześliczną świętą górą</w:t>
      </w:r>
      <w:r w:rsidRPr="009077CA">
        <w:rPr>
          <w:rFonts w:ascii="Times New Roman" w:hAnsi="Times New Roman"/>
          <w:sz w:val="20"/>
        </w:rPr>
        <w:t>”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11,45). Ten scenariusz przywodzi na myśl obcych królów, którzy przybywali z północy i atakowali Jerozolimę. Na przykład, </w:t>
      </w:r>
      <w:proofErr w:type="spellStart"/>
      <w:r w:rsidRPr="009077CA">
        <w:rPr>
          <w:rFonts w:ascii="Times New Roman" w:hAnsi="Times New Roman"/>
          <w:sz w:val="20"/>
        </w:rPr>
        <w:t>Sancheryb</w:t>
      </w:r>
      <w:proofErr w:type="spellEnd"/>
      <w:r w:rsidRPr="009077CA">
        <w:rPr>
          <w:rFonts w:ascii="Times New Roman" w:hAnsi="Times New Roman"/>
          <w:sz w:val="20"/>
        </w:rPr>
        <w:t xml:space="preserve"> rozbił swoje wojskowe namioty w </w:t>
      </w:r>
      <w:proofErr w:type="spellStart"/>
      <w:r w:rsidRPr="009077CA">
        <w:rPr>
          <w:rFonts w:ascii="Times New Roman" w:hAnsi="Times New Roman"/>
          <w:sz w:val="20"/>
        </w:rPr>
        <w:t>Lachisz</w:t>
      </w:r>
      <w:proofErr w:type="spellEnd"/>
      <w:r w:rsidRPr="009077CA">
        <w:rPr>
          <w:rFonts w:ascii="Times New Roman" w:hAnsi="Times New Roman"/>
          <w:sz w:val="20"/>
        </w:rPr>
        <w:t>, między Morzem Śródziemnym a Jerozolimą. Te obrazy symbolizują finalną konfrontację między siłami duchowego Babilonu (papiestwa i jego sprzymierzeńców) a ludem Bożym. „Prześliczna święta góra” symbolizuje lud Boży pod panowaniem Chrystusa. Tak więc językiem przywodzącym na myśl doświadczenie starożytnego Izraela i Judy proroctwo przedstawia atak eschatologicznego Babilonu na lud Boży. Jednak atak ten nie powiedzie się: „</w:t>
      </w:r>
      <w:r w:rsidRPr="009077CA">
        <w:rPr>
          <w:rFonts w:ascii="Times New Roman" w:hAnsi="Times New Roman"/>
          <w:color w:val="000000"/>
          <w:sz w:val="20"/>
        </w:rPr>
        <w:t>Wtedy dojdzie do swojego kresu i nikt mu nie pomoże</w:t>
      </w:r>
      <w:r w:rsidRPr="009077CA">
        <w:rPr>
          <w:rFonts w:ascii="Times New Roman" w:hAnsi="Times New Roman"/>
          <w:sz w:val="20"/>
        </w:rPr>
        <w:t>”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11,45).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</w:p>
    <w:p w:rsidR="0044128C" w:rsidRPr="009077CA" w:rsidRDefault="0044128C" w:rsidP="0044128C">
      <w:pPr>
        <w:rPr>
          <w:rFonts w:ascii="Times New Roman" w:hAnsi="Times New Roman"/>
          <w:b/>
          <w:bCs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CZĘŚĆ III: ZASTOSOWANIE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„W kronikach dziejów ludzkości powstawanie narodów oraz rozwój i upadek imperiów jawią się jako zależne od woli i waleczności człowieka. Kształt wydarzeń wydaje się w znacznej mierze zależeć od ludzkiej władzy, ambicji czy kaprysu. Jednak w Słowie Bożym zasłona zostaje zdjęta, a za nią, na drugim planie, ponad grą ludzkich interesów, sił i namiętności, widzimy działanie Wszechmiłosiernego — cicho i cierpliwie wykonującego swoje zamierzenia” (</w:t>
      </w:r>
      <w:proofErr w:type="spellStart"/>
      <w:r w:rsidRPr="009077CA">
        <w:rPr>
          <w:rFonts w:ascii="Times New Roman" w:hAnsi="Times New Roman"/>
          <w:sz w:val="20"/>
        </w:rPr>
        <w:t>Ellen</w:t>
      </w:r>
      <w:proofErr w:type="spellEnd"/>
      <w:r w:rsidRPr="009077CA">
        <w:rPr>
          <w:rFonts w:ascii="Times New Roman" w:hAnsi="Times New Roman"/>
          <w:sz w:val="20"/>
        </w:rPr>
        <w:t xml:space="preserve"> G. White, </w:t>
      </w:r>
      <w:r w:rsidRPr="009077CA">
        <w:rPr>
          <w:rFonts w:ascii="Times New Roman" w:hAnsi="Times New Roman"/>
          <w:i/>
          <w:iCs/>
          <w:sz w:val="20"/>
        </w:rPr>
        <w:t>Prorocy i królowie</w:t>
      </w:r>
      <w:r w:rsidRPr="009077CA">
        <w:rPr>
          <w:rFonts w:ascii="Times New Roman" w:hAnsi="Times New Roman"/>
          <w:sz w:val="20"/>
        </w:rPr>
        <w:t>, Warszawa 2018, wyd. 5, s. 276).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1.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 przedstawia szczegółową wiedzę Boga o przyszłości. W jaki sposób ta wiedza Boga sięgająca w przyszłość wzmacnia twoją osobistą wiarę?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2.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 (zwłaszcza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11,40-45) jest przedmiotem spekulacji interpretacyjnych. Jak zasada rekapitulacji w proroctwie apokaliptycznym (zob. Lekcja 1) pomaga nam zachować właściwe granice w interpretacji i zrozumieniu tego rozdziału?</w:t>
      </w:r>
    </w:p>
    <w:p w:rsidR="0044128C" w:rsidRPr="009077CA" w:rsidRDefault="0044128C" w:rsidP="0044128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3. Co powinniśmy zrobić z wiedzą o wielkim boju opisanym w proroctwach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11,33)?</w:t>
      </w:r>
    </w:p>
    <w:p w:rsidR="00084D07" w:rsidRPr="009077CA" w:rsidRDefault="00084D07" w:rsidP="0044128C">
      <w:pPr>
        <w:rPr>
          <w:rFonts w:ascii="Times New Roman" w:hAnsi="Times New Roman"/>
          <w:sz w:val="20"/>
        </w:rPr>
      </w:pPr>
    </w:p>
    <w:sectPr w:rsidR="00084D07" w:rsidRPr="009077C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45" w:rsidRDefault="005E0C45" w:rsidP="00A820C9">
      <w:r>
        <w:separator/>
      </w:r>
    </w:p>
  </w:endnote>
  <w:endnote w:type="continuationSeparator" w:id="0">
    <w:p w:rsidR="005E0C45" w:rsidRDefault="005E0C4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F757EC">
          <w:rPr>
            <w:rFonts w:ascii="Times New Roman" w:hAnsi="Times New Roman"/>
            <w:noProof/>
            <w:sz w:val="16"/>
            <w:szCs w:val="16"/>
          </w:rPr>
          <w:t>2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45" w:rsidRDefault="005E0C45" w:rsidP="00A820C9">
      <w:r>
        <w:separator/>
      </w:r>
    </w:p>
  </w:footnote>
  <w:footnote w:type="continuationSeparator" w:id="0">
    <w:p w:rsidR="005E0C45" w:rsidRDefault="005E0C4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Lekcje Biblijne 1/2020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Elias </w:t>
    </w:r>
    <w:proofErr w:type="spellStart"/>
    <w:r w:rsidRPr="00AA0514">
      <w:rPr>
        <w:rFonts w:ascii="Times New Roman" w:hAnsi="Times New Roman"/>
        <w:sz w:val="16"/>
        <w:szCs w:val="16"/>
      </w:rPr>
      <w:t>Brasil</w:t>
    </w:r>
    <w:proofErr w:type="spellEnd"/>
    <w:r w:rsidRPr="00AA0514">
      <w:rPr>
        <w:rFonts w:ascii="Times New Roman" w:hAnsi="Times New Roman"/>
        <w:sz w:val="16"/>
        <w:szCs w:val="16"/>
      </w:rPr>
      <w:t xml:space="preserve"> de </w:t>
    </w:r>
    <w:proofErr w:type="spellStart"/>
    <w:r w:rsidRPr="00AA0514">
      <w:rPr>
        <w:rFonts w:ascii="Times New Roman" w:hAnsi="Times New Roman"/>
        <w:sz w:val="16"/>
        <w:szCs w:val="16"/>
      </w:rPr>
      <w:t>Souza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i/>
        <w:sz w:val="16"/>
        <w:szCs w:val="16"/>
      </w:rPr>
      <w:t>Księga Daniela</w:t>
    </w:r>
  </w:p>
  <w:p w:rsidR="0044128C" w:rsidRPr="009077CA" w:rsidRDefault="00AA0514" w:rsidP="0044128C">
    <w:pPr>
      <w:rPr>
        <w:rFonts w:ascii="Times New Roman" w:hAnsi="Times New Roman"/>
        <w:b/>
        <w:sz w:val="20"/>
        <w:lang w:val="en-US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725650">
      <w:rPr>
        <w:rFonts w:ascii="Times New Roman" w:hAnsi="Times New Roman"/>
        <w:sz w:val="16"/>
        <w:szCs w:val="16"/>
      </w:rPr>
      <w:t>1</w:t>
    </w:r>
    <w:r w:rsidR="0044128C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b/>
        <w:sz w:val="16"/>
        <w:szCs w:val="16"/>
      </w:rPr>
      <w:t xml:space="preserve"> </w:t>
    </w:r>
    <w:r w:rsidR="00B5045B">
      <w:rPr>
        <w:rFonts w:ascii="Times New Roman" w:hAnsi="Times New Roman"/>
        <w:b/>
        <w:sz w:val="16"/>
        <w:szCs w:val="16"/>
      </w:rPr>
      <w:t>–</w:t>
    </w:r>
    <w:r w:rsidR="0044128C">
      <w:rPr>
        <w:rFonts w:ascii="Times New Roman" w:hAnsi="Times New Roman"/>
        <w:sz w:val="16"/>
        <w:szCs w:val="16"/>
      </w:rPr>
      <w:t>21</w:t>
    </w:r>
    <w:r w:rsidR="003B7F2E">
      <w:rPr>
        <w:rFonts w:ascii="Times New Roman" w:hAnsi="Times New Roman"/>
        <w:sz w:val="16"/>
        <w:szCs w:val="16"/>
      </w:rPr>
      <w:t xml:space="preserve"> </w:t>
    </w:r>
    <w:r w:rsidR="00725650">
      <w:rPr>
        <w:rFonts w:ascii="Times New Roman" w:hAnsi="Times New Roman"/>
        <w:sz w:val="16"/>
        <w:szCs w:val="16"/>
      </w:rPr>
      <w:t>marca</w:t>
    </w:r>
    <w:r w:rsidRPr="00AA0514">
      <w:rPr>
        <w:rFonts w:ascii="Times New Roman" w:hAnsi="Times New Roman"/>
        <w:sz w:val="16"/>
        <w:szCs w:val="16"/>
      </w:rPr>
      <w:t xml:space="preserve">, </w:t>
    </w:r>
    <w:r w:rsidR="0044128C" w:rsidRPr="0044128C">
      <w:rPr>
        <w:rFonts w:ascii="Times New Roman" w:hAnsi="Times New Roman"/>
        <w:sz w:val="16"/>
        <w:lang w:val="en-US"/>
      </w:rPr>
      <w:t xml:space="preserve">Od </w:t>
    </w:r>
    <w:proofErr w:type="spellStart"/>
    <w:r w:rsidR="0044128C" w:rsidRPr="0044128C">
      <w:rPr>
        <w:rFonts w:ascii="Times New Roman" w:hAnsi="Times New Roman"/>
        <w:sz w:val="16"/>
        <w:lang w:val="en-US"/>
      </w:rPr>
      <w:t>północy</w:t>
    </w:r>
    <w:proofErr w:type="spellEnd"/>
    <w:r w:rsidR="0044128C" w:rsidRPr="0044128C">
      <w:rPr>
        <w:rFonts w:ascii="Times New Roman" w:hAnsi="Times New Roman"/>
        <w:sz w:val="16"/>
        <w:lang w:val="en-US"/>
      </w:rPr>
      <w:t xml:space="preserve"> </w:t>
    </w:r>
    <w:proofErr w:type="spellStart"/>
    <w:r w:rsidR="0044128C" w:rsidRPr="0044128C">
      <w:rPr>
        <w:rFonts w:ascii="Times New Roman" w:hAnsi="Times New Roman"/>
        <w:sz w:val="16"/>
        <w:lang w:val="en-US"/>
      </w:rPr>
      <w:t>i</w:t>
    </w:r>
    <w:proofErr w:type="spellEnd"/>
    <w:r w:rsidR="0044128C" w:rsidRPr="0044128C">
      <w:rPr>
        <w:rFonts w:ascii="Times New Roman" w:hAnsi="Times New Roman"/>
        <w:sz w:val="16"/>
        <w:lang w:val="en-US"/>
      </w:rPr>
      <w:t xml:space="preserve"> </w:t>
    </w:r>
    <w:proofErr w:type="spellStart"/>
    <w:r w:rsidR="0044128C" w:rsidRPr="0044128C">
      <w:rPr>
        <w:rFonts w:ascii="Times New Roman" w:hAnsi="Times New Roman"/>
        <w:sz w:val="16"/>
        <w:lang w:val="en-US"/>
      </w:rPr>
      <w:t>południa</w:t>
    </w:r>
    <w:proofErr w:type="spellEnd"/>
    <w:r w:rsidR="0044128C" w:rsidRPr="0044128C">
      <w:rPr>
        <w:rFonts w:ascii="Times New Roman" w:hAnsi="Times New Roman"/>
        <w:sz w:val="16"/>
        <w:lang w:val="en-US"/>
      </w:rPr>
      <w:t xml:space="preserve"> do </w:t>
    </w:r>
    <w:proofErr w:type="spellStart"/>
    <w:r w:rsidR="0044128C" w:rsidRPr="0044128C">
      <w:rPr>
        <w:rFonts w:ascii="Times New Roman" w:hAnsi="Times New Roman"/>
        <w:sz w:val="16"/>
        <w:lang w:val="en-US"/>
      </w:rPr>
      <w:t>Prześlicznej</w:t>
    </w:r>
    <w:proofErr w:type="spellEnd"/>
    <w:r w:rsidR="0044128C" w:rsidRPr="0044128C">
      <w:rPr>
        <w:rFonts w:ascii="Times New Roman" w:hAnsi="Times New Roman"/>
        <w:sz w:val="16"/>
        <w:lang w:val="en-US"/>
      </w:rPr>
      <w:t xml:space="preserve"> </w:t>
    </w:r>
    <w:proofErr w:type="spellStart"/>
    <w:r w:rsidR="0044128C" w:rsidRPr="0044128C">
      <w:rPr>
        <w:rFonts w:ascii="Times New Roman" w:hAnsi="Times New Roman"/>
        <w:sz w:val="16"/>
        <w:lang w:val="en-US"/>
      </w:rPr>
      <w:t>Ziemi</w:t>
    </w:r>
    <w:proofErr w:type="spellEnd"/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8053E"/>
    <w:rsid w:val="00084D07"/>
    <w:rsid w:val="000A7CAE"/>
    <w:rsid w:val="000C43D8"/>
    <w:rsid w:val="000D0B43"/>
    <w:rsid w:val="000E3D8C"/>
    <w:rsid w:val="00160A2E"/>
    <w:rsid w:val="001A14AD"/>
    <w:rsid w:val="00247ECF"/>
    <w:rsid w:val="0028485A"/>
    <w:rsid w:val="002D1C21"/>
    <w:rsid w:val="002F7A06"/>
    <w:rsid w:val="003233CA"/>
    <w:rsid w:val="00323F87"/>
    <w:rsid w:val="00341D7B"/>
    <w:rsid w:val="00357FBB"/>
    <w:rsid w:val="00362A7E"/>
    <w:rsid w:val="003B7F2E"/>
    <w:rsid w:val="003E5187"/>
    <w:rsid w:val="0044128C"/>
    <w:rsid w:val="00457757"/>
    <w:rsid w:val="004622A1"/>
    <w:rsid w:val="004765D6"/>
    <w:rsid w:val="004A07EB"/>
    <w:rsid w:val="004A1F71"/>
    <w:rsid w:val="004A68C6"/>
    <w:rsid w:val="004F7F95"/>
    <w:rsid w:val="00504576"/>
    <w:rsid w:val="005205E4"/>
    <w:rsid w:val="00535F72"/>
    <w:rsid w:val="005537F3"/>
    <w:rsid w:val="005B5CE3"/>
    <w:rsid w:val="005C7E3B"/>
    <w:rsid w:val="005E0C45"/>
    <w:rsid w:val="005F4946"/>
    <w:rsid w:val="006254DA"/>
    <w:rsid w:val="0066123D"/>
    <w:rsid w:val="00725650"/>
    <w:rsid w:val="00727749"/>
    <w:rsid w:val="0076232D"/>
    <w:rsid w:val="007C0F83"/>
    <w:rsid w:val="008202AD"/>
    <w:rsid w:val="008572DB"/>
    <w:rsid w:val="0087312A"/>
    <w:rsid w:val="00903AB3"/>
    <w:rsid w:val="00904615"/>
    <w:rsid w:val="00947D49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81F1D"/>
    <w:rsid w:val="00A820C9"/>
    <w:rsid w:val="00AA0514"/>
    <w:rsid w:val="00AA336A"/>
    <w:rsid w:val="00AD7194"/>
    <w:rsid w:val="00B27439"/>
    <w:rsid w:val="00B32C6C"/>
    <w:rsid w:val="00B5045B"/>
    <w:rsid w:val="00BD0104"/>
    <w:rsid w:val="00C34141"/>
    <w:rsid w:val="00CB2110"/>
    <w:rsid w:val="00CE4997"/>
    <w:rsid w:val="00D17CAF"/>
    <w:rsid w:val="00D5746C"/>
    <w:rsid w:val="00D7222D"/>
    <w:rsid w:val="00DD7EA6"/>
    <w:rsid w:val="00DE0B9C"/>
    <w:rsid w:val="00DE5AB9"/>
    <w:rsid w:val="00E32868"/>
    <w:rsid w:val="00E74F52"/>
    <w:rsid w:val="00E95C9D"/>
    <w:rsid w:val="00EB34DD"/>
    <w:rsid w:val="00F757EC"/>
    <w:rsid w:val="00FC280C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2395C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2019-12-26T18:12:00Z</cp:lastPrinted>
  <dcterms:created xsi:type="dcterms:W3CDTF">2019-12-26T18:13:00Z</dcterms:created>
  <dcterms:modified xsi:type="dcterms:W3CDTF">2019-12-26T18:50:00Z</dcterms:modified>
</cp:coreProperties>
</file>