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00" w:rsidRDefault="00A820C9" w:rsidP="00A820C9">
      <w:pPr>
        <w:ind w:firstLine="0"/>
        <w:rPr>
          <w:rFonts w:ascii="Times New Roman" w:hAnsi="Times New Roman"/>
          <w:sz w:val="20"/>
        </w:rPr>
      </w:pPr>
      <w:r w:rsidRPr="000E3D8C">
        <w:rPr>
          <w:rFonts w:ascii="Times New Roman" w:hAnsi="Times New Roman"/>
          <w:sz w:val="20"/>
        </w:rPr>
        <w:t xml:space="preserve"> Lekcja </w:t>
      </w:r>
      <w:r w:rsidR="00A60126">
        <w:rPr>
          <w:rFonts w:ascii="Times New Roman" w:hAnsi="Times New Roman"/>
          <w:sz w:val="20"/>
        </w:rPr>
        <w:t>8</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A60126">
        <w:rPr>
          <w:rFonts w:ascii="Times New Roman" w:hAnsi="Times New Roman"/>
          <w:sz w:val="20"/>
        </w:rPr>
        <w:t>22</w:t>
      </w:r>
      <w:r w:rsidR="00E70CA3">
        <w:rPr>
          <w:rFonts w:ascii="Times New Roman" w:hAnsi="Times New Roman"/>
          <w:sz w:val="20"/>
        </w:rPr>
        <w:t xml:space="preserve"> maja</w:t>
      </w:r>
      <w:r w:rsidR="00344E00">
        <w:rPr>
          <w:rFonts w:ascii="Times New Roman" w:hAnsi="Times New Roman"/>
          <w:sz w:val="20"/>
        </w:rPr>
        <w:t xml:space="preserve"> </w:t>
      </w:r>
    </w:p>
    <w:p w:rsidR="0091548D" w:rsidRPr="00A04EAF" w:rsidRDefault="00A60126" w:rsidP="00A736F6">
      <w:pPr>
        <w:ind w:firstLine="0"/>
        <w:jc w:val="center"/>
        <w:rPr>
          <w:rFonts w:ascii="Times New Roman" w:hAnsi="Times New Roman"/>
          <w:sz w:val="20"/>
        </w:rPr>
      </w:pPr>
      <w:r>
        <w:rPr>
          <w:rFonts w:ascii="Times New Roman" w:hAnsi="Times New Roman"/>
          <w:b/>
          <w:sz w:val="28"/>
        </w:rPr>
        <w:t>PRAWO PRZYMIERZA</w:t>
      </w:r>
    </w:p>
    <w:p w:rsidR="00910645" w:rsidRPr="00A04EAF" w:rsidRDefault="00910645" w:rsidP="00910645">
      <w:pPr>
        <w:rPr>
          <w:rFonts w:ascii="Times New Roman" w:hAnsi="Times New Roman"/>
          <w:sz w:val="20"/>
        </w:rPr>
      </w:pPr>
    </w:p>
    <w:p w:rsidR="00A60126" w:rsidRPr="00A04EAF" w:rsidRDefault="00A60126" w:rsidP="00A60126">
      <w:pPr>
        <w:rPr>
          <w:rFonts w:ascii="Times New Roman" w:hAnsi="Times New Roman"/>
          <w:sz w:val="20"/>
        </w:rPr>
      </w:pPr>
      <w:r w:rsidRPr="00A04EAF">
        <w:rPr>
          <w:rFonts w:ascii="Times New Roman" w:hAnsi="Times New Roman"/>
          <w:b/>
          <w:bCs/>
          <w:sz w:val="20"/>
        </w:rPr>
        <w:t>Przedmiot studium:</w:t>
      </w:r>
      <w:r w:rsidRPr="00A04EAF">
        <w:rPr>
          <w:rFonts w:ascii="Times New Roman" w:hAnsi="Times New Roman"/>
          <w:sz w:val="20"/>
        </w:rPr>
        <w:t xml:space="preserve"> </w:t>
      </w:r>
      <w:r w:rsidRPr="00A04EAF">
        <w:rPr>
          <w:rFonts w:ascii="Times New Roman" w:hAnsi="Times New Roman"/>
          <w:iCs/>
          <w:sz w:val="20"/>
        </w:rPr>
        <w:t>Pwt 7,9.</w:t>
      </w:r>
    </w:p>
    <w:p w:rsidR="00A60126" w:rsidRPr="00A04EAF" w:rsidRDefault="00A60126" w:rsidP="00A60126">
      <w:pPr>
        <w:rPr>
          <w:rFonts w:ascii="Times New Roman" w:hAnsi="Times New Roman"/>
          <w:sz w:val="20"/>
        </w:rPr>
      </w:pPr>
      <w:bookmarkStart w:id="0" w:name="_GoBack"/>
      <w:bookmarkEnd w:id="0"/>
    </w:p>
    <w:p w:rsidR="00A60126" w:rsidRPr="00A04EAF" w:rsidRDefault="00A60126" w:rsidP="00A60126">
      <w:pPr>
        <w:rPr>
          <w:rFonts w:ascii="Times New Roman" w:hAnsi="Times New Roman"/>
          <w:sz w:val="20"/>
        </w:rPr>
      </w:pPr>
      <w:r w:rsidRPr="00A04EAF">
        <w:rPr>
          <w:rFonts w:ascii="Times New Roman" w:hAnsi="Times New Roman"/>
          <w:b/>
          <w:sz w:val="20"/>
        </w:rPr>
        <w:t>Część I: Przegląd</w:t>
      </w:r>
    </w:p>
    <w:p w:rsidR="00A60126" w:rsidRPr="00A04EAF" w:rsidRDefault="00A60126" w:rsidP="00A60126">
      <w:pPr>
        <w:rPr>
          <w:rFonts w:ascii="Times New Roman" w:hAnsi="Times New Roman"/>
          <w:sz w:val="20"/>
        </w:rPr>
      </w:pPr>
    </w:p>
    <w:p w:rsidR="00A60126" w:rsidRPr="00A04EAF" w:rsidRDefault="00A60126" w:rsidP="00A60126">
      <w:pPr>
        <w:rPr>
          <w:rFonts w:ascii="Times New Roman" w:hAnsi="Times New Roman"/>
          <w:sz w:val="20"/>
        </w:rPr>
      </w:pPr>
      <w:r w:rsidRPr="00A04EAF">
        <w:rPr>
          <w:rFonts w:ascii="Times New Roman" w:hAnsi="Times New Roman"/>
          <w:sz w:val="20"/>
        </w:rPr>
        <w:t>Przymierze, które Bóg zawarł z Izraelitami na Synaju, miało być przykładem działania łaski Bożej, tak by wszyscy mogli ją ujrzeć za pośrednictwem ludu Bożego. Przymierze definiowało więź Izraelitów z Bogiem. Nadawało ramy, w których Izraelici mieli działać i żyć tak, by najlepiej przekazywać Boże przesłanie.</w:t>
      </w:r>
    </w:p>
    <w:p w:rsidR="00A60126" w:rsidRPr="00A04EAF" w:rsidRDefault="00A60126" w:rsidP="00A60126">
      <w:pPr>
        <w:rPr>
          <w:rFonts w:ascii="Times New Roman" w:hAnsi="Times New Roman"/>
          <w:sz w:val="20"/>
        </w:rPr>
      </w:pPr>
    </w:p>
    <w:p w:rsidR="00A60126" w:rsidRPr="00A04EAF" w:rsidRDefault="00A60126" w:rsidP="00A60126">
      <w:pPr>
        <w:rPr>
          <w:rFonts w:ascii="Times New Roman" w:hAnsi="Times New Roman"/>
          <w:sz w:val="20"/>
        </w:rPr>
      </w:pPr>
      <w:r w:rsidRPr="00A04EAF">
        <w:rPr>
          <w:rFonts w:ascii="Times New Roman" w:hAnsi="Times New Roman"/>
          <w:b/>
          <w:bCs/>
          <w:sz w:val="20"/>
        </w:rPr>
        <w:t>Część II: Komentarz</w:t>
      </w:r>
    </w:p>
    <w:p w:rsidR="00A60126" w:rsidRPr="00A04EAF" w:rsidRDefault="00A60126" w:rsidP="00A60126">
      <w:pPr>
        <w:rPr>
          <w:rFonts w:ascii="Times New Roman" w:hAnsi="Times New Roman"/>
          <w:sz w:val="20"/>
        </w:rPr>
      </w:pPr>
    </w:p>
    <w:p w:rsidR="00A60126" w:rsidRPr="00A04EAF" w:rsidRDefault="00A60126" w:rsidP="00A60126">
      <w:pPr>
        <w:rPr>
          <w:rFonts w:ascii="Times New Roman" w:hAnsi="Times New Roman"/>
          <w:sz w:val="20"/>
        </w:rPr>
      </w:pPr>
      <w:r w:rsidRPr="00A04EAF">
        <w:rPr>
          <w:rFonts w:ascii="Times New Roman" w:hAnsi="Times New Roman"/>
          <w:sz w:val="20"/>
        </w:rPr>
        <w:t>Przykłady działania Jahwe dla innych narodów przed wybraniem Izraela opierają się na wczesnych fragmentach takich jak Rdz 20,3-6 i Rdz 21,32. Czyż nie jest uderzające odkrycie, iż w odpowiedzi skierowanej do Boga filistyński król Abimelek nazwał swój niesemicki naród „sprawiedliwym narodem”?</w:t>
      </w:r>
    </w:p>
    <w:p w:rsidR="00A60126" w:rsidRPr="00A04EAF" w:rsidRDefault="00A60126" w:rsidP="00A60126">
      <w:pPr>
        <w:rPr>
          <w:rFonts w:ascii="Times New Roman" w:hAnsi="Times New Roman"/>
          <w:sz w:val="20"/>
        </w:rPr>
      </w:pPr>
      <w:r w:rsidRPr="00A04EAF">
        <w:rPr>
          <w:rFonts w:ascii="Times New Roman" w:hAnsi="Times New Roman"/>
          <w:sz w:val="20"/>
        </w:rPr>
        <w:t>„Jahwe zawsze podtrzymywał łączność z niehebrajczykami i wybierał «pogan» jako swoich reprezentantów i sługi, a nawet kapłanów według swej woli. (...) Jahwe posłużył się Jetrą Kenitą, który znał imię Jahwe przed Mojżeszem i w jakimś stopniu pomógł mu je zrozumieć oraz wdrożyć plany Jahwe dla ludzkości. (...) Mamy tu do czynienia z tzw. pogański, afro-azjatycki lud zachowujący tę istotną wiedzę przed wkroczeniem Hebrajczyków na scenę dziejów!” (</w:t>
      </w:r>
      <w:r w:rsidRPr="00A04EAF">
        <w:rPr>
          <w:rFonts w:ascii="Times New Roman" w:hAnsi="Times New Roman"/>
          <w:sz w:val="20"/>
          <w:lang w:val="en-GB"/>
        </w:rPr>
        <w:t xml:space="preserve">Charles E. Bradford, </w:t>
      </w:r>
      <w:r w:rsidRPr="00A04EAF">
        <w:rPr>
          <w:rFonts w:ascii="Times New Roman" w:hAnsi="Times New Roman"/>
          <w:i/>
          <w:iCs/>
          <w:sz w:val="20"/>
          <w:lang w:val="en-GB"/>
        </w:rPr>
        <w:t>Sabbath Roots: The African Connection</w:t>
      </w:r>
      <w:r w:rsidRPr="00A04EAF">
        <w:rPr>
          <w:rFonts w:ascii="Times New Roman" w:hAnsi="Times New Roman"/>
          <w:sz w:val="20"/>
          <w:lang w:val="en-GB"/>
        </w:rPr>
        <w:t>, s. 36</w:t>
      </w:r>
      <w:r w:rsidRPr="00A04EAF">
        <w:rPr>
          <w:rFonts w:ascii="Times New Roman" w:hAnsi="Times New Roman"/>
          <w:sz w:val="20"/>
        </w:rPr>
        <w:t>).</w:t>
      </w:r>
    </w:p>
    <w:p w:rsidR="00A60126" w:rsidRPr="00A04EAF" w:rsidRDefault="00A60126" w:rsidP="00A60126">
      <w:pPr>
        <w:rPr>
          <w:rFonts w:ascii="Times New Roman" w:hAnsi="Times New Roman"/>
          <w:sz w:val="20"/>
        </w:rPr>
      </w:pPr>
    </w:p>
    <w:p w:rsidR="00A60126" w:rsidRPr="00A04EAF" w:rsidRDefault="00A60126" w:rsidP="00A60126">
      <w:pPr>
        <w:rPr>
          <w:rFonts w:ascii="Times New Roman" w:hAnsi="Times New Roman"/>
          <w:sz w:val="20"/>
        </w:rPr>
      </w:pPr>
      <w:r w:rsidRPr="00A04EAF">
        <w:rPr>
          <w:rFonts w:ascii="Times New Roman" w:hAnsi="Times New Roman"/>
          <w:sz w:val="20"/>
        </w:rPr>
        <w:t>Wybranie Izraela</w:t>
      </w:r>
    </w:p>
    <w:p w:rsidR="00A60126" w:rsidRPr="00A04EAF" w:rsidRDefault="00A60126" w:rsidP="00A60126">
      <w:pPr>
        <w:rPr>
          <w:rFonts w:ascii="Times New Roman" w:hAnsi="Times New Roman"/>
          <w:sz w:val="20"/>
        </w:rPr>
      </w:pPr>
      <w:r w:rsidRPr="00A04EAF">
        <w:rPr>
          <w:rFonts w:ascii="Times New Roman" w:hAnsi="Times New Roman"/>
          <w:sz w:val="20"/>
        </w:rPr>
        <w:t>Podobnie Hebrajczycy zostali wyciosani z rodu Abrahama. Starożytny Izrael wyrósł z Bożej opatrzności, aby wydawać świadectwo o Bogu innym narodom. Powiązanie między wybraniem Izraela a powszechnie obowiązującym prawem Jahwe wymaga wyjaśnienia: „Nadanie prawa było tak samo dziełem łaski jak Boży dar wybrania. Dar prawa jest tak samo przejawem miłosierdzia jak wyzwolenie z niewoli egipskiej. Dar prawa jest tak samo dziełem Bożej miłości, jak zawarcie przymierza, którego częścią jest prawo. Tak więc prawo jest narzędziem definiującym wszystkie więzi w ramach przymierza i społeczności przymierza” (</w:t>
      </w:r>
      <w:r w:rsidRPr="00A04EAF">
        <w:rPr>
          <w:rFonts w:ascii="Times New Roman" w:hAnsi="Times New Roman"/>
          <w:sz w:val="20"/>
          <w:lang w:val="en-GB"/>
        </w:rPr>
        <w:t xml:space="preserve">Gerhard F. Hasel </w:t>
      </w:r>
      <w:r>
        <w:rPr>
          <w:rFonts w:ascii="Times New Roman" w:hAnsi="Times New Roman"/>
          <w:sz w:val="20"/>
          <w:lang w:val="en-GB"/>
        </w:rPr>
        <w:t>i </w:t>
      </w:r>
      <w:r w:rsidRPr="00A04EAF">
        <w:rPr>
          <w:rFonts w:ascii="Times New Roman" w:hAnsi="Times New Roman"/>
          <w:sz w:val="20"/>
          <w:lang w:val="en-GB"/>
        </w:rPr>
        <w:t xml:space="preserve"> Michael G. Hasel, </w:t>
      </w:r>
      <w:r w:rsidRPr="00A04EAF">
        <w:rPr>
          <w:rFonts w:ascii="Times New Roman" w:hAnsi="Times New Roman"/>
          <w:i/>
          <w:iCs/>
          <w:sz w:val="20"/>
          <w:lang w:val="en-GB"/>
        </w:rPr>
        <w:t>The Promise: God’s Everlasting Covenant</w:t>
      </w:r>
      <w:r w:rsidRPr="00A04EAF">
        <w:rPr>
          <w:rFonts w:ascii="Times New Roman" w:hAnsi="Times New Roman"/>
          <w:sz w:val="20"/>
          <w:lang w:val="en-GB"/>
        </w:rPr>
        <w:t>, s. 72</w:t>
      </w:r>
      <w:r w:rsidRPr="00A04EAF">
        <w:rPr>
          <w:rFonts w:ascii="Times New Roman" w:hAnsi="Times New Roman"/>
          <w:sz w:val="20"/>
        </w:rPr>
        <w:t>).</w:t>
      </w:r>
    </w:p>
    <w:p w:rsidR="00A60126" w:rsidRPr="00A04EAF" w:rsidRDefault="00A60126" w:rsidP="00A60126">
      <w:pPr>
        <w:rPr>
          <w:rFonts w:ascii="Times New Roman" w:hAnsi="Times New Roman"/>
          <w:sz w:val="20"/>
        </w:rPr>
      </w:pPr>
    </w:p>
    <w:p w:rsidR="00A60126" w:rsidRPr="00A04EAF" w:rsidRDefault="00A60126" w:rsidP="00A60126">
      <w:pPr>
        <w:rPr>
          <w:rFonts w:ascii="Times New Roman" w:hAnsi="Times New Roman"/>
          <w:sz w:val="20"/>
        </w:rPr>
      </w:pPr>
      <w:r w:rsidRPr="00A04EAF">
        <w:rPr>
          <w:rFonts w:ascii="Times New Roman" w:hAnsi="Times New Roman"/>
          <w:sz w:val="20"/>
        </w:rPr>
        <w:t>Prawo w przymierzu</w:t>
      </w:r>
    </w:p>
    <w:p w:rsidR="00A60126" w:rsidRPr="00A04EAF" w:rsidRDefault="00A60126" w:rsidP="00A60126">
      <w:pPr>
        <w:rPr>
          <w:rFonts w:ascii="Times New Roman" w:hAnsi="Times New Roman"/>
          <w:sz w:val="20"/>
        </w:rPr>
      </w:pPr>
      <w:r w:rsidRPr="00A04EAF">
        <w:rPr>
          <w:rFonts w:ascii="Times New Roman" w:hAnsi="Times New Roman"/>
          <w:sz w:val="20"/>
        </w:rPr>
        <w:t>„Hebrajskie słowo tłumaczone jako «prawo» (</w:t>
      </w:r>
      <w:r w:rsidRPr="00A04EAF">
        <w:rPr>
          <w:rFonts w:ascii="Times New Roman" w:hAnsi="Times New Roman"/>
          <w:i/>
          <w:iCs/>
          <w:sz w:val="20"/>
          <w:lang w:val="en-GB"/>
        </w:rPr>
        <w:t>tôrāh</w:t>
      </w:r>
      <w:r w:rsidRPr="00A04EAF">
        <w:rPr>
          <w:rFonts w:ascii="Times New Roman" w:hAnsi="Times New Roman"/>
          <w:sz w:val="20"/>
        </w:rPr>
        <w:t xml:space="preserve">) występuje co najmniej 220 razy w </w:t>
      </w:r>
      <w:r w:rsidRPr="00A04EAF">
        <w:rPr>
          <w:rFonts w:ascii="Times New Roman" w:hAnsi="Times New Roman"/>
          <w:i/>
          <w:sz w:val="20"/>
        </w:rPr>
        <w:t>Starym Testamencie</w:t>
      </w:r>
      <w:r w:rsidRPr="00A04EAF">
        <w:rPr>
          <w:rFonts w:ascii="Times New Roman" w:hAnsi="Times New Roman"/>
          <w:sz w:val="20"/>
        </w:rPr>
        <w:t xml:space="preserve">. Nie należy go rozumieć w znaczeniu łacińskiego </w:t>
      </w:r>
      <w:r w:rsidRPr="00A04EAF">
        <w:rPr>
          <w:rFonts w:ascii="Times New Roman" w:hAnsi="Times New Roman"/>
          <w:i/>
          <w:sz w:val="20"/>
        </w:rPr>
        <w:t>lex</w:t>
      </w:r>
      <w:r w:rsidRPr="00A04EAF">
        <w:rPr>
          <w:rFonts w:ascii="Times New Roman" w:hAnsi="Times New Roman"/>
          <w:sz w:val="20"/>
        </w:rPr>
        <w:t>, które oznacza prawo imperium. Nie należy go też rozumieć tak, jak Grecy rozumieli prawo (</w:t>
      </w:r>
      <w:r w:rsidRPr="00A04EAF">
        <w:rPr>
          <w:rFonts w:ascii="Times New Roman" w:hAnsi="Times New Roman"/>
          <w:i/>
          <w:sz w:val="20"/>
        </w:rPr>
        <w:t>nomos</w:t>
      </w:r>
      <w:r w:rsidRPr="00A04EAF">
        <w:rPr>
          <w:rFonts w:ascii="Times New Roman" w:hAnsi="Times New Roman"/>
          <w:sz w:val="20"/>
        </w:rPr>
        <w:t xml:space="preserve">), mianowicie jako utarty sposób postępowania. W języku hebrajskim słowo </w:t>
      </w:r>
      <w:r w:rsidRPr="00A04EAF">
        <w:rPr>
          <w:rFonts w:ascii="Times New Roman" w:hAnsi="Times New Roman"/>
          <w:i/>
          <w:iCs/>
          <w:sz w:val="20"/>
          <w:lang w:val="en-GB"/>
        </w:rPr>
        <w:t xml:space="preserve">tôrāh </w:t>
      </w:r>
      <w:r w:rsidRPr="00A04EAF">
        <w:rPr>
          <w:rFonts w:ascii="Times New Roman" w:hAnsi="Times New Roman"/>
          <w:sz w:val="20"/>
        </w:rPr>
        <w:t xml:space="preserve">pochodzi od słowa </w:t>
      </w:r>
      <w:r w:rsidRPr="00A04EAF">
        <w:rPr>
          <w:rFonts w:ascii="Times New Roman" w:hAnsi="Times New Roman"/>
          <w:i/>
          <w:iCs/>
          <w:sz w:val="20"/>
          <w:lang w:val="en-GB"/>
        </w:rPr>
        <w:t>hôrȃh</w:t>
      </w:r>
      <w:r w:rsidRPr="00A04EAF">
        <w:rPr>
          <w:rFonts w:ascii="Times New Roman" w:hAnsi="Times New Roman"/>
          <w:sz w:val="20"/>
        </w:rPr>
        <w:t xml:space="preserve">, które znaczy «wskazać» czy «pouczyć». W tym sensie słowo «prawo» oznacza objawioną wolę Boga lub dowolną jej część. Bóg dał Izraelowi to pouczenie, </w:t>
      </w:r>
      <w:r w:rsidRPr="00A04EAF">
        <w:rPr>
          <w:rFonts w:ascii="Times New Roman" w:hAnsi="Times New Roman"/>
          <w:i/>
          <w:iCs/>
          <w:sz w:val="20"/>
          <w:lang w:val="en-GB"/>
        </w:rPr>
        <w:t>tôrāh</w:t>
      </w:r>
      <w:r w:rsidRPr="00A04EAF">
        <w:rPr>
          <w:rFonts w:ascii="Times New Roman" w:hAnsi="Times New Roman"/>
          <w:sz w:val="20"/>
        </w:rPr>
        <w:t>, w postaci «ustaw i praw» (Pwt 4,14) czy «</w:t>
      </w:r>
      <w:r w:rsidRPr="00A04EAF">
        <w:rPr>
          <w:rFonts w:ascii="Times New Roman" w:eastAsiaTheme="minorHAnsi" w:hAnsi="Times New Roman"/>
          <w:color w:val="000000"/>
          <w:sz w:val="20"/>
          <w:lang w:eastAsia="en-US"/>
        </w:rPr>
        <w:t>świadectw, ustaw i praw</w:t>
      </w:r>
      <w:r w:rsidRPr="00A04EAF">
        <w:rPr>
          <w:rFonts w:ascii="Times New Roman" w:hAnsi="Times New Roman"/>
          <w:sz w:val="20"/>
        </w:rPr>
        <w:t xml:space="preserve">» (w. 45) regulujących życie Izraela. Słowo </w:t>
      </w:r>
      <w:r w:rsidRPr="00A04EAF">
        <w:rPr>
          <w:rFonts w:ascii="Times New Roman" w:hAnsi="Times New Roman"/>
          <w:i/>
          <w:iCs/>
          <w:sz w:val="20"/>
          <w:lang w:val="en-GB"/>
        </w:rPr>
        <w:t>tôrāh</w:t>
      </w:r>
      <w:r w:rsidRPr="00A04EAF">
        <w:rPr>
          <w:rFonts w:ascii="Times New Roman" w:hAnsi="Times New Roman"/>
          <w:sz w:val="20"/>
          <w:lang w:val="en-GB"/>
        </w:rPr>
        <w:t xml:space="preserve"> </w:t>
      </w:r>
      <w:r w:rsidRPr="00A04EAF">
        <w:rPr>
          <w:rFonts w:ascii="Times New Roman" w:hAnsi="Times New Roman"/>
          <w:sz w:val="20"/>
        </w:rPr>
        <w:t>często jest używane w tym znaczneiu. Tak więc prawo może być szeroko zakrojonym «pouczeniem» obejmującym różnego rodzaju przepisy: moralne i etyczne, cywilne i społeczne, ofiarnicze i kultyczne oraz higieniczne i</w:t>
      </w:r>
      <w:r>
        <w:rPr>
          <w:rFonts w:ascii="Times New Roman" w:hAnsi="Times New Roman"/>
          <w:sz w:val="20"/>
        </w:rPr>
        <w:t> </w:t>
      </w:r>
      <w:r w:rsidRPr="00A04EAF">
        <w:rPr>
          <w:rFonts w:ascii="Times New Roman" w:hAnsi="Times New Roman"/>
          <w:sz w:val="20"/>
        </w:rPr>
        <w:t xml:space="preserve"> zdrowotne. W innych przypadkach «prawo» (</w:t>
      </w:r>
      <w:r w:rsidRPr="00A04EAF">
        <w:rPr>
          <w:rFonts w:ascii="Times New Roman" w:hAnsi="Times New Roman"/>
          <w:i/>
          <w:iCs/>
          <w:sz w:val="20"/>
          <w:lang w:val="en-GB"/>
        </w:rPr>
        <w:t>tôrāh</w:t>
      </w:r>
      <w:r w:rsidRPr="00A04EAF">
        <w:rPr>
          <w:rFonts w:ascii="Times New Roman" w:hAnsi="Times New Roman"/>
          <w:sz w:val="20"/>
        </w:rPr>
        <w:t>) może być używane w wąskim znaczeniu, oznaczając Dziesięcioro Przykazań czyli Dekalog” (</w:t>
      </w:r>
      <w:r w:rsidRPr="00A04EAF">
        <w:rPr>
          <w:rFonts w:ascii="Times New Roman" w:hAnsi="Times New Roman"/>
          <w:sz w:val="20"/>
          <w:lang w:val="en-GB"/>
        </w:rPr>
        <w:t xml:space="preserve">Gerhard F. Hasel i Michael G. Hasel, </w:t>
      </w:r>
      <w:r w:rsidRPr="00A04EAF">
        <w:rPr>
          <w:rFonts w:ascii="Times New Roman" w:hAnsi="Times New Roman"/>
          <w:i/>
          <w:iCs/>
          <w:sz w:val="20"/>
          <w:lang w:val="en-GB"/>
        </w:rPr>
        <w:t>The Promise: God’s Everlasting Covenant</w:t>
      </w:r>
      <w:r w:rsidRPr="00A04EAF">
        <w:rPr>
          <w:rFonts w:ascii="Times New Roman" w:hAnsi="Times New Roman"/>
          <w:sz w:val="20"/>
          <w:lang w:val="en-GB"/>
        </w:rPr>
        <w:t>, s. 73</w:t>
      </w:r>
      <w:r w:rsidRPr="00A04EAF">
        <w:rPr>
          <w:rFonts w:ascii="Times New Roman" w:hAnsi="Times New Roman"/>
          <w:sz w:val="20"/>
        </w:rPr>
        <w:t>).</w:t>
      </w:r>
    </w:p>
    <w:p w:rsidR="00A60126" w:rsidRPr="00A04EAF" w:rsidRDefault="00A60126" w:rsidP="00A60126">
      <w:pPr>
        <w:rPr>
          <w:rFonts w:ascii="Times New Roman" w:hAnsi="Times New Roman"/>
          <w:sz w:val="20"/>
        </w:rPr>
      </w:pPr>
    </w:p>
    <w:p w:rsidR="00A60126" w:rsidRPr="00A04EAF" w:rsidRDefault="00A60126" w:rsidP="00A60126">
      <w:pPr>
        <w:rPr>
          <w:rFonts w:ascii="Times New Roman" w:hAnsi="Times New Roman"/>
          <w:sz w:val="20"/>
        </w:rPr>
      </w:pPr>
      <w:r w:rsidRPr="00A04EAF">
        <w:rPr>
          <w:rFonts w:ascii="Times New Roman" w:hAnsi="Times New Roman"/>
          <w:sz w:val="20"/>
        </w:rPr>
        <w:t>Niezmienność prawa Bożego</w:t>
      </w:r>
    </w:p>
    <w:p w:rsidR="00A60126" w:rsidRPr="00A04EAF" w:rsidRDefault="00A60126" w:rsidP="00A60126">
      <w:pPr>
        <w:rPr>
          <w:rFonts w:ascii="Times New Roman" w:hAnsi="Times New Roman"/>
          <w:sz w:val="20"/>
        </w:rPr>
      </w:pPr>
      <w:r w:rsidRPr="00A04EAF">
        <w:rPr>
          <w:rFonts w:ascii="Times New Roman" w:hAnsi="Times New Roman"/>
          <w:sz w:val="20"/>
        </w:rPr>
        <w:t>Psalmista napisał: „</w:t>
      </w:r>
      <w:r w:rsidRPr="00A04EAF">
        <w:rPr>
          <w:rFonts w:ascii="Times New Roman" w:eastAsiaTheme="minorHAnsi" w:hAnsi="Times New Roman"/>
          <w:color w:val="000000"/>
          <w:sz w:val="20"/>
          <w:lang w:eastAsia="en-US"/>
        </w:rPr>
        <w:t>Doskonałe są Pańskie pouczenia, bo ludziom pokrzepienie dają; wiecznotrwałe jest Pańskie prawo, bo mądrymi czyni wszystkich, co są  prostego serca. Nakazy Pańskie są słuszne i radują serce, wyraźna jest wola  Pana i wzrok ludzki oświeca. (...) Sprawiedliwe są wyroki Pana, wszystkie bez wyjątku słuszne. Cenniejsze są od złota (...) i słodsze są od miodu, od miodu płynącego z plastra</w:t>
      </w:r>
      <w:r w:rsidRPr="00A04EAF">
        <w:rPr>
          <w:rFonts w:ascii="Times New Roman" w:hAnsi="Times New Roman"/>
          <w:sz w:val="20"/>
        </w:rPr>
        <w:t>” (Ps 19,8-11 BKR).</w:t>
      </w:r>
    </w:p>
    <w:p w:rsidR="00A60126" w:rsidRPr="00A04EAF" w:rsidRDefault="00A60126" w:rsidP="00A60126">
      <w:pPr>
        <w:rPr>
          <w:rFonts w:ascii="Times New Roman" w:hAnsi="Times New Roman"/>
          <w:sz w:val="20"/>
        </w:rPr>
      </w:pPr>
      <w:r w:rsidRPr="00A04EAF">
        <w:rPr>
          <w:rFonts w:ascii="Times New Roman" w:hAnsi="Times New Roman"/>
          <w:sz w:val="20"/>
        </w:rPr>
        <w:t xml:space="preserve">Zawsze powinniśmy pamiętać, że nasza potrzeba prawa Bożego wiąże się z nikczemnym stanem ludzkiej psychiki, a nie jedynie potrzebą naprostowania naszego grzesznego postępowania. Jedynie Chrystus jest w stanie udzielić człowiekowi swojego spokoju i stabilności, a czyni to wskazując nam siebie jako Wzorzec </w:t>
      </w:r>
      <w:r w:rsidRPr="00A04EAF">
        <w:rPr>
          <w:rFonts w:ascii="Times New Roman" w:hAnsi="Times New Roman"/>
          <w:iCs/>
          <w:sz w:val="20"/>
          <w:lang w:val="en-GB"/>
        </w:rPr>
        <w:t>(Iz 26,3, Mt 12)</w:t>
      </w:r>
      <w:r w:rsidRPr="00A04EAF">
        <w:rPr>
          <w:rFonts w:ascii="Times New Roman" w:hAnsi="Times New Roman"/>
          <w:sz w:val="20"/>
        </w:rPr>
        <w:t>.</w:t>
      </w:r>
    </w:p>
    <w:p w:rsidR="00A60126" w:rsidRPr="00A04EAF" w:rsidRDefault="00A60126" w:rsidP="00A60126">
      <w:pPr>
        <w:rPr>
          <w:rFonts w:ascii="Times New Roman" w:hAnsi="Times New Roman"/>
          <w:sz w:val="20"/>
        </w:rPr>
      </w:pPr>
      <w:r w:rsidRPr="00A04EAF">
        <w:rPr>
          <w:rFonts w:ascii="Times New Roman" w:hAnsi="Times New Roman"/>
          <w:sz w:val="20"/>
        </w:rPr>
        <w:t>Jednocześnie prawo zostało nam dane dla naszego dobra. Kto z nas nie cierpiał i nie widział cierpienia innych z powodu nieposłuszeństwa prawu Bożemu? Pomyśl, o ile lepszy byłby świat, gdyby ludzie po prostu byli posłuszni prawu Bożemu. Jak wiele zmieniłoby się, gdyby przestrzegali choćby sześciu ostatnich z Dziesięciorga Przykazań!</w:t>
      </w:r>
    </w:p>
    <w:p w:rsidR="00A60126" w:rsidRPr="00A04EAF" w:rsidRDefault="00A60126" w:rsidP="00A60126">
      <w:pPr>
        <w:rPr>
          <w:rFonts w:ascii="Times New Roman" w:hAnsi="Times New Roman"/>
          <w:sz w:val="20"/>
        </w:rPr>
      </w:pPr>
      <w:r w:rsidRPr="00A04EAF">
        <w:rPr>
          <w:rFonts w:ascii="Times New Roman" w:hAnsi="Times New Roman"/>
          <w:sz w:val="20"/>
        </w:rPr>
        <w:t>Tymczasem apostoł Paweł mówi: „</w:t>
      </w:r>
      <w:r w:rsidRPr="00A04EAF">
        <w:rPr>
          <w:rFonts w:ascii="Times New Roman" w:eastAsiaTheme="minorHAnsi" w:hAnsi="Times New Roman"/>
          <w:color w:val="000000"/>
          <w:sz w:val="20"/>
          <w:lang w:eastAsia="en-US"/>
        </w:rPr>
        <w:t>I was, którzy niegdyś byliście mu obcymi i wrogo usposobionymi, a</w:t>
      </w:r>
      <w:r>
        <w:rPr>
          <w:rFonts w:ascii="Times New Roman" w:eastAsiaTheme="minorHAnsi" w:hAnsi="Times New Roman"/>
          <w:color w:val="000000"/>
          <w:sz w:val="20"/>
          <w:lang w:eastAsia="en-US"/>
        </w:rPr>
        <w:t> </w:t>
      </w:r>
      <w:r w:rsidRPr="00A04EAF">
        <w:rPr>
          <w:rFonts w:ascii="Times New Roman" w:eastAsiaTheme="minorHAnsi" w:hAnsi="Times New Roman"/>
          <w:color w:val="000000"/>
          <w:sz w:val="20"/>
          <w:lang w:eastAsia="en-US"/>
        </w:rPr>
        <w:t xml:space="preserve"> uczynki wasze złe były, teraz pojednał w jego ziemskim ciele przez śmierć, aby was stawić przed obliczem swoim jako świętych i niepokalanych, i nienagannych, </w:t>
      </w:r>
      <w:r w:rsidRPr="00A04EAF">
        <w:rPr>
          <w:rFonts w:ascii="Times New Roman" w:eastAsiaTheme="minorHAnsi" w:hAnsi="Times New Roman"/>
          <w:i/>
          <w:color w:val="000000"/>
          <w:sz w:val="20"/>
          <w:lang w:eastAsia="en-US"/>
        </w:rPr>
        <w:t>jeśli tylko wytrwacie w wierze, ugruntowani i stali</w:t>
      </w:r>
      <w:r w:rsidRPr="00A04EAF">
        <w:rPr>
          <w:rFonts w:ascii="Times New Roman" w:eastAsiaTheme="minorHAnsi" w:hAnsi="Times New Roman"/>
          <w:color w:val="000000"/>
          <w:sz w:val="20"/>
          <w:lang w:eastAsia="en-US"/>
        </w:rPr>
        <w:t xml:space="preserve">, i nie </w:t>
      </w:r>
      <w:r w:rsidRPr="00A04EAF">
        <w:rPr>
          <w:rFonts w:ascii="Times New Roman" w:eastAsiaTheme="minorHAnsi" w:hAnsi="Times New Roman"/>
          <w:color w:val="000000"/>
          <w:sz w:val="20"/>
          <w:lang w:eastAsia="en-US"/>
        </w:rPr>
        <w:lastRenderedPageBreak/>
        <w:t>zachwiejecie się w nadziei, opartej na ewangelii</w:t>
      </w:r>
      <w:r w:rsidRPr="00A04EAF">
        <w:rPr>
          <w:rFonts w:ascii="Times New Roman" w:hAnsi="Times New Roman"/>
          <w:sz w:val="20"/>
        </w:rPr>
        <w:t xml:space="preserve">” </w:t>
      </w:r>
      <w:r w:rsidRPr="00A04EAF">
        <w:rPr>
          <w:rFonts w:ascii="Times New Roman" w:hAnsi="Times New Roman"/>
          <w:iCs/>
          <w:sz w:val="20"/>
          <w:lang w:val="en-GB"/>
        </w:rPr>
        <w:t>(Kol 1,21-23</w:t>
      </w:r>
      <w:r w:rsidRPr="00A04EAF">
        <w:rPr>
          <w:rFonts w:ascii="Times New Roman" w:hAnsi="Times New Roman"/>
          <w:sz w:val="20"/>
          <w:lang w:val="en-GB"/>
        </w:rPr>
        <w:t>)</w:t>
      </w:r>
      <w:r w:rsidRPr="00A04EAF">
        <w:rPr>
          <w:rFonts w:ascii="Times New Roman" w:hAnsi="Times New Roman"/>
          <w:sz w:val="20"/>
        </w:rPr>
        <w:t xml:space="preserve">. Dla wierzącego duchowa dojrzałość, o której mówi Paweł, nie jest osiągalna w jednej chwili. Wzrastanie w łasce jest przedstawione jako proces odrodzenia trwający całe życie. W swoich słowach Paweł w inny sposób wyraził warunki przymierza ustanowionego przez Jahwe z Izraelitami. </w:t>
      </w:r>
      <w:r w:rsidRPr="00A04EAF">
        <w:rPr>
          <w:rFonts w:ascii="Times New Roman" w:hAnsi="Times New Roman"/>
          <w:iCs/>
          <w:sz w:val="20"/>
          <w:lang w:val="en-GB"/>
        </w:rPr>
        <w:t>(Studiuj Wj 19,5; Kpł 26,3-4.14.16; Pwt 5,33; 6,5; 10,12; 11,1.13.22; 13,3.18)</w:t>
      </w:r>
      <w:r w:rsidRPr="00A04EAF">
        <w:rPr>
          <w:rFonts w:ascii="Times New Roman" w:hAnsi="Times New Roman"/>
          <w:sz w:val="20"/>
        </w:rPr>
        <w:t>.</w:t>
      </w:r>
    </w:p>
    <w:p w:rsidR="00A60126" w:rsidRPr="00A04EAF" w:rsidRDefault="00A60126" w:rsidP="00A60126">
      <w:pPr>
        <w:rPr>
          <w:rFonts w:ascii="Times New Roman" w:hAnsi="Times New Roman"/>
          <w:sz w:val="20"/>
        </w:rPr>
      </w:pPr>
      <w:r w:rsidRPr="00A04EAF">
        <w:rPr>
          <w:rFonts w:ascii="Times New Roman" w:hAnsi="Times New Roman"/>
          <w:sz w:val="20"/>
        </w:rPr>
        <w:t xml:space="preserve">„Tak więc jest oczywiste, że sposób zbawienia w </w:t>
      </w:r>
      <w:r w:rsidRPr="00A04EAF">
        <w:rPr>
          <w:rFonts w:ascii="Times New Roman" w:hAnsi="Times New Roman"/>
          <w:i/>
          <w:sz w:val="20"/>
        </w:rPr>
        <w:t>Starym Testamencie</w:t>
      </w:r>
      <w:r w:rsidRPr="00A04EAF">
        <w:rPr>
          <w:rFonts w:ascii="Times New Roman" w:hAnsi="Times New Roman"/>
          <w:sz w:val="20"/>
        </w:rPr>
        <w:t xml:space="preserve"> jest taki sam jak sposób zbawienia w </w:t>
      </w:r>
      <w:r w:rsidRPr="00A04EAF">
        <w:rPr>
          <w:rFonts w:ascii="Times New Roman" w:hAnsi="Times New Roman"/>
          <w:i/>
          <w:sz w:val="20"/>
        </w:rPr>
        <w:t>Nowym Testamencie</w:t>
      </w:r>
      <w:r w:rsidRPr="00A04EAF">
        <w:rPr>
          <w:rFonts w:ascii="Times New Roman" w:hAnsi="Times New Roman"/>
          <w:sz w:val="20"/>
        </w:rPr>
        <w:t xml:space="preserve"> - w obu przypadkach zbawienie jest z łaski przez wiarę, która prowadzi do posłuszeństwa” (</w:t>
      </w:r>
      <w:r w:rsidRPr="00A04EAF">
        <w:rPr>
          <w:rFonts w:ascii="Times New Roman" w:hAnsi="Times New Roman"/>
          <w:sz w:val="20"/>
          <w:lang w:val="en-GB"/>
        </w:rPr>
        <w:t xml:space="preserve">Gerhard F. Hasel i Michael G. Hasel, </w:t>
      </w:r>
      <w:r w:rsidRPr="00A04EAF">
        <w:rPr>
          <w:rFonts w:ascii="Times New Roman" w:hAnsi="Times New Roman"/>
          <w:i/>
          <w:iCs/>
          <w:sz w:val="20"/>
          <w:lang w:val="en-GB"/>
        </w:rPr>
        <w:t>The Promise: God’s Everlasting Covenant</w:t>
      </w:r>
      <w:r w:rsidRPr="00A04EAF">
        <w:rPr>
          <w:rFonts w:ascii="Times New Roman" w:hAnsi="Times New Roman"/>
          <w:sz w:val="20"/>
          <w:lang w:val="en-GB"/>
        </w:rPr>
        <w:t>, s. 78</w:t>
      </w:r>
      <w:r w:rsidRPr="00A04EAF">
        <w:rPr>
          <w:rFonts w:ascii="Times New Roman" w:hAnsi="Times New Roman"/>
          <w:sz w:val="20"/>
        </w:rPr>
        <w:t>).</w:t>
      </w:r>
    </w:p>
    <w:p w:rsidR="00A60126" w:rsidRPr="00A04EAF" w:rsidRDefault="00A60126" w:rsidP="00A60126">
      <w:pPr>
        <w:rPr>
          <w:rFonts w:ascii="Times New Roman" w:hAnsi="Times New Roman"/>
          <w:sz w:val="20"/>
        </w:rPr>
      </w:pPr>
      <w:r w:rsidRPr="00A04EAF">
        <w:rPr>
          <w:rFonts w:ascii="Times New Roman" w:hAnsi="Times New Roman"/>
          <w:sz w:val="20"/>
        </w:rPr>
        <w:t>Z drugiej strony, należy pamiętać, że jak bez Chrystusa skrucha jest po prostu niemożliwa, tak w kwestii uświęcenia „bez Chrystusa nie możecie nawet pomyśleć. Nie macie na</w:t>
      </w:r>
      <w:r w:rsidRPr="00A04EAF">
        <w:rPr>
          <w:rFonts w:ascii="Times New Roman" w:hAnsi="Times New Roman"/>
          <w:sz w:val="20"/>
        </w:rPr>
        <w:softHyphen/>
        <w:t>turalnej skłonności do tego, aby do Niego przyjść, jeżeli On Swoim Duchem nie wywrze wpływu na wasze umysły” (</w:t>
      </w:r>
      <w:r w:rsidRPr="00A04EAF">
        <w:rPr>
          <w:rFonts w:ascii="Times New Roman" w:hAnsi="Times New Roman"/>
          <w:sz w:val="20"/>
          <w:lang w:val="en-GB"/>
        </w:rPr>
        <w:t xml:space="preserve">Ellen G. White, </w:t>
      </w:r>
      <w:r w:rsidRPr="00A04EAF">
        <w:rPr>
          <w:rFonts w:ascii="Times New Roman" w:hAnsi="Times New Roman"/>
          <w:i/>
          <w:iCs/>
          <w:sz w:val="20"/>
          <w:lang w:val="en-GB"/>
        </w:rPr>
        <w:t>Wiara i uczynki</w:t>
      </w:r>
      <w:r w:rsidRPr="00A04EAF">
        <w:rPr>
          <w:rFonts w:ascii="Times New Roman" w:hAnsi="Times New Roman"/>
          <w:iCs/>
          <w:sz w:val="20"/>
          <w:lang w:val="en-GB"/>
        </w:rPr>
        <w:t>, Warszawa 2005, s. </w:t>
      </w:r>
      <w:r w:rsidRPr="00A04EAF">
        <w:rPr>
          <w:rFonts w:ascii="Times New Roman" w:hAnsi="Times New Roman"/>
          <w:sz w:val="20"/>
          <w:lang w:val="en-GB"/>
        </w:rPr>
        <w:t>73</w:t>
      </w:r>
      <w:r w:rsidRPr="00A04EAF">
        <w:rPr>
          <w:rFonts w:ascii="Times New Roman" w:hAnsi="Times New Roman"/>
          <w:sz w:val="20"/>
        </w:rPr>
        <w:t xml:space="preserve">). </w:t>
      </w:r>
      <w:r w:rsidRPr="00A04EAF">
        <w:rPr>
          <w:rFonts w:ascii="Times New Roman" w:hAnsi="Times New Roman"/>
          <w:iCs/>
          <w:sz w:val="20"/>
          <w:lang w:val="en-GB"/>
        </w:rPr>
        <w:t>(Studiuj J 14,15; 15-17; Dz 5,32; Rz 2,4; 1 Kor 13; Ga 5,14-26, Ef 2,8-10; 5; 1 J 4,7-21; 5,1-3; Ap 22,14)</w:t>
      </w:r>
      <w:r w:rsidRPr="00A04EAF">
        <w:rPr>
          <w:rFonts w:ascii="Times New Roman" w:hAnsi="Times New Roman"/>
          <w:sz w:val="20"/>
        </w:rPr>
        <w:t>.</w:t>
      </w:r>
    </w:p>
    <w:p w:rsidR="00A60126" w:rsidRPr="00A04EAF" w:rsidRDefault="00A60126" w:rsidP="00A60126">
      <w:pPr>
        <w:rPr>
          <w:rFonts w:ascii="Times New Roman" w:hAnsi="Times New Roman"/>
          <w:sz w:val="20"/>
        </w:rPr>
      </w:pPr>
    </w:p>
    <w:p w:rsidR="00A60126" w:rsidRPr="00A04EAF" w:rsidRDefault="00A60126" w:rsidP="00A60126">
      <w:pPr>
        <w:rPr>
          <w:rFonts w:ascii="Times New Roman" w:hAnsi="Times New Roman"/>
          <w:sz w:val="20"/>
        </w:rPr>
      </w:pPr>
      <w:r w:rsidRPr="00A04EAF">
        <w:rPr>
          <w:rFonts w:ascii="Times New Roman" w:hAnsi="Times New Roman"/>
          <w:b/>
          <w:sz w:val="20"/>
        </w:rPr>
        <w:t xml:space="preserve">Część III: Zastosowanie </w:t>
      </w:r>
    </w:p>
    <w:p w:rsidR="00A60126" w:rsidRPr="00A04EAF" w:rsidRDefault="00A60126" w:rsidP="00A60126">
      <w:pPr>
        <w:rPr>
          <w:rFonts w:ascii="Times New Roman" w:hAnsi="Times New Roman"/>
          <w:sz w:val="20"/>
        </w:rPr>
      </w:pPr>
    </w:p>
    <w:p w:rsidR="00A60126" w:rsidRPr="00A04EAF" w:rsidRDefault="00A60126" w:rsidP="00A60126">
      <w:pPr>
        <w:rPr>
          <w:rFonts w:ascii="Times New Roman" w:hAnsi="Times New Roman"/>
          <w:sz w:val="20"/>
        </w:rPr>
      </w:pPr>
      <w:r w:rsidRPr="00A04EAF">
        <w:rPr>
          <w:rFonts w:ascii="Times New Roman" w:hAnsi="Times New Roman"/>
          <w:b/>
          <w:bCs/>
          <w:sz w:val="20"/>
          <w:lang w:val="en-GB"/>
        </w:rPr>
        <w:t>Do przemyślenia:</w:t>
      </w:r>
      <w:r w:rsidRPr="00A04EAF">
        <w:rPr>
          <w:rFonts w:ascii="Times New Roman" w:hAnsi="Times New Roman"/>
          <w:sz w:val="20"/>
          <w:lang w:val="en-GB"/>
        </w:rPr>
        <w:t xml:space="preserve"> </w:t>
      </w:r>
      <w:r w:rsidRPr="00A04EAF">
        <w:rPr>
          <w:rFonts w:ascii="Times New Roman" w:hAnsi="Times New Roman"/>
          <w:sz w:val="20"/>
        </w:rPr>
        <w:t>William Barclay powiedział, że być prawdziwie religijnym znaczy miłować Boga i</w:t>
      </w:r>
      <w:r>
        <w:rPr>
          <w:rFonts w:ascii="Times New Roman" w:hAnsi="Times New Roman"/>
          <w:sz w:val="20"/>
        </w:rPr>
        <w:t> </w:t>
      </w:r>
      <w:r w:rsidRPr="00A04EAF">
        <w:rPr>
          <w:rFonts w:ascii="Times New Roman" w:hAnsi="Times New Roman"/>
          <w:sz w:val="20"/>
        </w:rPr>
        <w:t xml:space="preserve"> bliźnich, których Bóg stworzył na Jego obraz. Ta miłość nie jest pustą, nieokreśloną sentymentalnością, ale pełnym poświęceniem się Bogu wypływającym z serca w praktycznej służbie dla bliźnich.</w:t>
      </w:r>
    </w:p>
    <w:p w:rsidR="00A60126" w:rsidRPr="00A04EAF" w:rsidRDefault="00A60126" w:rsidP="00A60126">
      <w:pPr>
        <w:rPr>
          <w:rFonts w:ascii="Times New Roman" w:hAnsi="Times New Roman"/>
          <w:sz w:val="20"/>
        </w:rPr>
      </w:pPr>
      <w:r w:rsidRPr="00A04EAF">
        <w:rPr>
          <w:rFonts w:ascii="Times New Roman" w:hAnsi="Times New Roman"/>
          <w:sz w:val="20"/>
        </w:rPr>
        <w:t xml:space="preserve">1. Przeczytaj Pwt 6,5. Ten werset jest częścią </w:t>
      </w:r>
      <w:r w:rsidRPr="00A04EAF">
        <w:rPr>
          <w:rFonts w:ascii="Times New Roman" w:hAnsi="Times New Roman"/>
          <w:i/>
          <w:sz w:val="20"/>
        </w:rPr>
        <w:t>Szema</w:t>
      </w:r>
      <w:r w:rsidRPr="00A04EAF">
        <w:rPr>
          <w:rFonts w:ascii="Times New Roman" w:hAnsi="Times New Roman"/>
          <w:sz w:val="20"/>
        </w:rPr>
        <w:t>, wyznania wiary judaizmu. Każde judaistyczne nabożeństwo zaczyna się tym zdaniem. Każde żydowskie dziecko uczy się tego zdania na pamięć tak wcześnie, jak to możliwe. Przypomina ono, że nasza miłość do Boga musi być dla nas najważniejsza. Przeczytaj słowa Jezusa w Mt 22,34-40. W jaki sposób jesteśmy podobni do faryzeuszy przedstawionych w tych słowach? Jak nowe przymierze podkreśla zastosowanie miłości?</w:t>
      </w:r>
    </w:p>
    <w:p w:rsidR="00A60126" w:rsidRPr="00A04EAF" w:rsidRDefault="00A60126" w:rsidP="00A60126">
      <w:pPr>
        <w:rPr>
          <w:rFonts w:ascii="Times New Roman" w:hAnsi="Times New Roman"/>
          <w:sz w:val="20"/>
        </w:rPr>
      </w:pPr>
      <w:r w:rsidRPr="00A04EAF">
        <w:rPr>
          <w:rFonts w:ascii="Times New Roman" w:hAnsi="Times New Roman"/>
          <w:sz w:val="20"/>
        </w:rPr>
        <w:t>2. Bóg daje nam swoje prawo w kontekście Jego niepojętej miłości. Porównaj więź Boga z ludzkością do więzi między rodzicem i dzieckiem. Jaki jest cel prawa w więzi miłości? Jak granice i wyrażane oczekiwania budują więź? Czego prawo Boga i wyznaczone przez Niego granice uczą nas o charakterze Boga?</w:t>
      </w:r>
    </w:p>
    <w:p w:rsidR="00A60126" w:rsidRPr="00A04EAF" w:rsidRDefault="00A60126" w:rsidP="00A60126">
      <w:pPr>
        <w:rPr>
          <w:rFonts w:ascii="Times New Roman" w:hAnsi="Times New Roman"/>
          <w:sz w:val="20"/>
        </w:rPr>
      </w:pPr>
      <w:r w:rsidRPr="00A04EAF">
        <w:rPr>
          <w:rFonts w:ascii="Times New Roman" w:hAnsi="Times New Roman"/>
          <w:sz w:val="20"/>
        </w:rPr>
        <w:t>3. Wymień dwa lub trzy konkretne wydarzenia z życia Jezusa, będące przykładem tego, jak miłuje On bliźniego jak samego siebie. Wyobraź sobie Jezusa przechadzającego się ulicami twojego miasta. Jak okazywałby miłość twoim bliźnim i dlaczego w taki sposób? Kiedy łamiesz któreś z Bożych przykazań, łaska Boża przychodzi ci z pomocą. Czy to znaczy, że łaska unieważnia prawo? Wyjaśnij swoją odpowiedź. Pomyśl o przypadkach, w</w:t>
      </w:r>
      <w:r>
        <w:rPr>
          <w:rFonts w:ascii="Times New Roman" w:hAnsi="Times New Roman"/>
          <w:sz w:val="20"/>
        </w:rPr>
        <w:t> </w:t>
      </w:r>
      <w:r w:rsidRPr="00A04EAF">
        <w:rPr>
          <w:rFonts w:ascii="Times New Roman" w:hAnsi="Times New Roman"/>
          <w:sz w:val="20"/>
        </w:rPr>
        <w:t xml:space="preserve"> których doceniłeś granice wyznaczone w </w:t>
      </w:r>
      <w:r w:rsidRPr="00A04EAF">
        <w:rPr>
          <w:rFonts w:ascii="Times New Roman" w:hAnsi="Times New Roman"/>
          <w:i/>
          <w:sz w:val="20"/>
        </w:rPr>
        <w:t>Biblii</w:t>
      </w:r>
      <w:r w:rsidRPr="00A04EAF">
        <w:rPr>
          <w:rFonts w:ascii="Times New Roman" w:hAnsi="Times New Roman"/>
          <w:sz w:val="20"/>
        </w:rPr>
        <w:t>, Kościele czy społeczeństwie. Podziel się przykładami z uczestnikami lekcji.</w:t>
      </w:r>
    </w:p>
    <w:p w:rsidR="00A60126" w:rsidRPr="00A04EAF" w:rsidRDefault="00A60126" w:rsidP="00A60126">
      <w:pPr>
        <w:rPr>
          <w:rFonts w:ascii="Times New Roman" w:hAnsi="Times New Roman"/>
          <w:sz w:val="20"/>
        </w:rPr>
      </w:pPr>
      <w:r w:rsidRPr="00A04EAF">
        <w:rPr>
          <w:rFonts w:ascii="Times New Roman" w:hAnsi="Times New Roman"/>
          <w:sz w:val="20"/>
        </w:rPr>
        <w:t>4. Stare przymierze odgrywało istotną rolę w wyjściu Izraelitów z Egiptu. To przymierze było znakiem Bożej opiekuńczej miłości i troski. Jak w twoim duchowym życiu przymierze przekłada się na oznaki Bożej miłości i troski? Jaka jest twoja rola w procesie doświadczania tego, co znaczy żyć w więzi przymierza z</w:t>
      </w:r>
      <w:r>
        <w:rPr>
          <w:rFonts w:ascii="Times New Roman" w:hAnsi="Times New Roman"/>
          <w:sz w:val="20"/>
        </w:rPr>
        <w:t> </w:t>
      </w:r>
      <w:r w:rsidRPr="00A04EAF">
        <w:rPr>
          <w:rFonts w:ascii="Times New Roman" w:hAnsi="Times New Roman"/>
          <w:sz w:val="20"/>
        </w:rPr>
        <w:t xml:space="preserve"> Chrystusem?</w:t>
      </w:r>
    </w:p>
    <w:p w:rsidR="00A60126" w:rsidRPr="00A04EAF" w:rsidRDefault="00A60126" w:rsidP="00A60126">
      <w:pPr>
        <w:rPr>
          <w:rFonts w:ascii="Times New Roman" w:hAnsi="Times New Roman"/>
          <w:sz w:val="20"/>
        </w:rPr>
      </w:pPr>
      <w:r w:rsidRPr="00A04EAF">
        <w:rPr>
          <w:rFonts w:ascii="Times New Roman" w:hAnsi="Times New Roman"/>
          <w:sz w:val="20"/>
        </w:rPr>
        <w:t>5. Przeczytaj jeszcze raz cytat Williama Barclaya w części Do przemyślenia. Zastanów się, w jaki sposób miłujemy Boga i ludzkość „nieokreśloną sentymentalnością”. Co możesz zrobić w swoim zborze, by zachęcić innych do szczerego miłowania Boga i bliźniego? Nazwij rzeczy, sprawy i okoliczności, które tłumią twoją szczerość. Jak możesz pokonać te przeszkody?</w:t>
      </w:r>
    </w:p>
    <w:p w:rsidR="00A60126" w:rsidRPr="00A04EAF" w:rsidRDefault="00A60126" w:rsidP="00A60126">
      <w:pPr>
        <w:rPr>
          <w:rFonts w:ascii="Times New Roman" w:hAnsi="Times New Roman"/>
          <w:sz w:val="20"/>
        </w:rPr>
      </w:pPr>
      <w:r w:rsidRPr="00A04EAF">
        <w:rPr>
          <w:rFonts w:ascii="Times New Roman" w:hAnsi="Times New Roman"/>
          <w:sz w:val="20"/>
        </w:rPr>
        <w:t>6. Jak zauważyliśmy, prawo Boże dane Izraelitom było niemal do bólu szczegółowe. Dlaczego Bóg tak bardzo interesował się sposobem życia Jego dzieci? Czy dla naszego dobra, czy dla Jego dobra? Omów tę kwestię. Czy nasze wybory wpływają na Boga? Wyjaśnij swoją odpowiedź.</w:t>
      </w:r>
    </w:p>
    <w:p w:rsidR="00A60126" w:rsidRPr="00A04EAF" w:rsidRDefault="00A60126" w:rsidP="00A60126">
      <w:pPr>
        <w:rPr>
          <w:rFonts w:ascii="Times New Roman" w:hAnsi="Times New Roman"/>
          <w:sz w:val="20"/>
        </w:rPr>
      </w:pPr>
      <w:r w:rsidRPr="00A04EAF">
        <w:rPr>
          <w:rFonts w:ascii="Times New Roman" w:hAnsi="Times New Roman"/>
          <w:sz w:val="20"/>
        </w:rPr>
        <w:t>7. Zarówno Izrael jak i Kościół, jako wybrane przez Boga, były i są w posiadaniu czegoś, czego świat potrzebował i nadal potrzebuje, ale czego sobie niemal zupełnie nie uświadamia. Izrael przeważnie niewiele czynił, by to zmienić. Czy to możliwe, że dzisiaj ryzykujemy to, iż staniemy się nieskuteczni i nieistotni? Wyjaśnij swoją odpowiedź.</w:t>
      </w:r>
    </w:p>
    <w:p w:rsidR="00A60126" w:rsidRPr="00A04EAF" w:rsidRDefault="00A60126" w:rsidP="00A60126">
      <w:pPr>
        <w:rPr>
          <w:rFonts w:ascii="Times New Roman" w:hAnsi="Times New Roman"/>
          <w:sz w:val="20"/>
        </w:rPr>
      </w:pPr>
      <w:r w:rsidRPr="00A04EAF">
        <w:rPr>
          <w:rFonts w:ascii="Times New Roman" w:hAnsi="Times New Roman"/>
          <w:sz w:val="20"/>
        </w:rPr>
        <w:t>8. Czasami słyszymy twierdzenie, że Dziesięcioro Przykazań stało się obecnie jedynie dziesięcioma propozycjami. Czy i my czasami zachowujemy się tak, jakbyśmy wyznawali ten pogląd? Wyjaśnij swoją odpowiedź. Jak możemy odróżnić wolność od permisywizmu?</w:t>
      </w:r>
    </w:p>
    <w:p w:rsidR="00A60126" w:rsidRPr="00A04EAF" w:rsidRDefault="00A60126" w:rsidP="00A60126">
      <w:pPr>
        <w:rPr>
          <w:rFonts w:ascii="Times New Roman" w:hAnsi="Times New Roman"/>
          <w:sz w:val="20"/>
        </w:rPr>
      </w:pPr>
      <w:r w:rsidRPr="00A04EAF">
        <w:rPr>
          <w:rFonts w:ascii="Times New Roman" w:hAnsi="Times New Roman"/>
          <w:sz w:val="20"/>
        </w:rPr>
        <w:t>9. Czy posłuszeństwo prawu jest warunkiem więzi z Bogiem? Jeśli tak, czy błędem jest twierdzenie, że Boży dar życia wiecznego i Jego stałej obecności jest w jakimś sensie warunkowy? Wyjaśnij swoją odpowiedź. Czy mamy podstawę, by wierzyć w bezwarunkowość Bożej miłości? Dlaczego tak albo dlaczego nie?</w:t>
      </w:r>
    </w:p>
    <w:p w:rsidR="00A60126" w:rsidRPr="00A04EAF" w:rsidRDefault="00A60126" w:rsidP="00A60126">
      <w:pPr>
        <w:rPr>
          <w:rFonts w:ascii="Times New Roman" w:hAnsi="Times New Roman"/>
          <w:sz w:val="20"/>
        </w:rPr>
      </w:pPr>
      <w:r w:rsidRPr="00A04EAF">
        <w:rPr>
          <w:rFonts w:ascii="Times New Roman" w:hAnsi="Times New Roman"/>
          <w:sz w:val="20"/>
        </w:rPr>
        <w:t xml:space="preserve">10. Myśląc o kwestii posłuszeństwa jesteśmy skłonni traktować je jak coś, co </w:t>
      </w:r>
      <w:r w:rsidRPr="00A04EAF">
        <w:rPr>
          <w:rFonts w:ascii="Times New Roman" w:hAnsi="Times New Roman"/>
          <w:i/>
          <w:sz w:val="20"/>
        </w:rPr>
        <w:t>czynimy</w:t>
      </w:r>
      <w:r w:rsidRPr="00A04EAF">
        <w:rPr>
          <w:rFonts w:ascii="Times New Roman" w:hAnsi="Times New Roman"/>
          <w:sz w:val="20"/>
        </w:rPr>
        <w:t xml:space="preserve">. Czy nie jest prawdą, iż posłuszeństwo to opis tego, jakimi </w:t>
      </w:r>
      <w:r w:rsidRPr="00A04EAF">
        <w:rPr>
          <w:rFonts w:ascii="Times New Roman" w:hAnsi="Times New Roman"/>
          <w:i/>
          <w:sz w:val="20"/>
        </w:rPr>
        <w:t>jesteśmy</w:t>
      </w:r>
      <w:r w:rsidRPr="00A04EAF">
        <w:rPr>
          <w:rFonts w:ascii="Times New Roman" w:hAnsi="Times New Roman"/>
          <w:sz w:val="20"/>
        </w:rPr>
        <w:t>, kiedy wybieramy więź z Bogiem? Wyjaśnij swoją odpowiedź.</w:t>
      </w:r>
    </w:p>
    <w:p w:rsidR="00A60126" w:rsidRPr="00A04EAF" w:rsidRDefault="00A60126" w:rsidP="00A60126">
      <w:pPr>
        <w:rPr>
          <w:rFonts w:ascii="Times New Roman" w:hAnsi="Times New Roman"/>
          <w:sz w:val="20"/>
        </w:rPr>
      </w:pPr>
    </w:p>
    <w:p w:rsidR="00910645" w:rsidRPr="00A04EAF" w:rsidRDefault="00910645" w:rsidP="00A60126">
      <w:pPr>
        <w:rPr>
          <w:rFonts w:ascii="Times New Roman" w:hAnsi="Times New Roman"/>
          <w:sz w:val="20"/>
        </w:rPr>
      </w:pPr>
    </w:p>
    <w:sectPr w:rsidR="00910645" w:rsidRPr="00A04EA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E2A" w:rsidRDefault="008E4E2A" w:rsidP="00A820C9">
      <w:r>
        <w:separator/>
      </w:r>
    </w:p>
  </w:endnote>
  <w:endnote w:type="continuationSeparator" w:id="0">
    <w:p w:rsidR="008E4E2A" w:rsidRDefault="008E4E2A"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altName w:val="MS 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8E4E2A">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E2A" w:rsidRDefault="008E4E2A" w:rsidP="00A820C9">
      <w:r>
        <w:separator/>
      </w:r>
    </w:p>
  </w:footnote>
  <w:footnote w:type="continuationSeparator" w:id="0">
    <w:p w:rsidR="008E4E2A" w:rsidRDefault="008E4E2A"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E00" w:rsidRPr="00A04EAF" w:rsidRDefault="00344E00" w:rsidP="00344E00">
    <w:pPr>
      <w:rPr>
        <w:rFonts w:ascii="Times New Roman" w:hAnsi="Times New Roman"/>
        <w:i/>
        <w:iCs/>
        <w:sz w:val="20"/>
      </w:rPr>
    </w:pPr>
    <w:r w:rsidRPr="00344E00">
      <w:rPr>
        <w:rFonts w:ascii="Times New Roman" w:eastAsia="MS PMincho" w:hAnsi="Times New Roman"/>
        <w:sz w:val="16"/>
      </w:rPr>
      <w:t xml:space="preserve">Lekcje Biblijne 2/2021, </w:t>
    </w:r>
    <w:r w:rsidRPr="00344E00">
      <w:rPr>
        <w:rFonts w:ascii="Times New Roman" w:hAnsi="Times New Roman"/>
        <w:sz w:val="16"/>
      </w:rPr>
      <w:t>Gerhard F. Hasel</w:t>
    </w:r>
    <w:r>
      <w:rPr>
        <w:rFonts w:ascii="Times New Roman" w:hAnsi="Times New Roman"/>
        <w:sz w:val="16"/>
      </w:rPr>
      <w:t xml:space="preserve">, </w:t>
    </w:r>
    <w:r w:rsidRPr="00344E00">
      <w:rPr>
        <w:rFonts w:ascii="Times New Roman" w:hAnsi="Times New Roman"/>
        <w:i/>
        <w:iCs/>
        <w:sz w:val="18"/>
      </w:rPr>
      <w:t>Obietnica, Wieczne Boże przymierze</w:t>
    </w:r>
  </w:p>
  <w:p w:rsidR="00344E00" w:rsidRPr="00344E00" w:rsidRDefault="00344E00" w:rsidP="00344E00">
    <w:pPr>
      <w:rPr>
        <w:rFonts w:ascii="Times New Roman" w:hAnsi="Times New Roman"/>
        <w:sz w:val="16"/>
      </w:rPr>
    </w:pPr>
    <w:r w:rsidRPr="00344E00">
      <w:rPr>
        <w:rFonts w:ascii="Times New Roman" w:hAnsi="Times New Roman"/>
        <w:sz w:val="16"/>
      </w:rPr>
      <w:t>Lekcja</w:t>
    </w:r>
    <w:r w:rsidR="00E70CA3">
      <w:rPr>
        <w:rFonts w:ascii="Times New Roman" w:hAnsi="Times New Roman"/>
        <w:sz w:val="16"/>
      </w:rPr>
      <w:t xml:space="preserve"> </w:t>
    </w:r>
    <w:r w:rsidR="00A60126">
      <w:rPr>
        <w:rFonts w:ascii="Times New Roman" w:hAnsi="Times New Roman"/>
        <w:sz w:val="16"/>
      </w:rPr>
      <w:t>8</w:t>
    </w:r>
    <w:r w:rsidR="00E70CA3">
      <w:rPr>
        <w:rFonts w:ascii="Times New Roman" w:hAnsi="Times New Roman"/>
        <w:sz w:val="16"/>
      </w:rPr>
      <w:t>–</w:t>
    </w:r>
    <w:r w:rsidRPr="00344E00">
      <w:rPr>
        <w:rFonts w:ascii="Times New Roman" w:hAnsi="Times New Roman"/>
        <w:sz w:val="16"/>
      </w:rPr>
      <w:t xml:space="preserve"> </w:t>
    </w:r>
    <w:r w:rsidR="00A60126">
      <w:rPr>
        <w:rFonts w:ascii="Times New Roman" w:hAnsi="Times New Roman"/>
        <w:sz w:val="16"/>
      </w:rPr>
      <w:t>22</w:t>
    </w:r>
    <w:r w:rsidR="00E70CA3">
      <w:rPr>
        <w:rFonts w:ascii="Times New Roman" w:hAnsi="Times New Roman"/>
        <w:sz w:val="16"/>
      </w:rPr>
      <w:t xml:space="preserve"> maja </w:t>
    </w:r>
    <w:r w:rsidRPr="00344E00">
      <w:rPr>
        <w:rFonts w:ascii="Times New Roman" w:hAnsi="Times New Roman"/>
        <w:sz w:val="16"/>
      </w:rPr>
      <w:t xml:space="preserve">, </w:t>
    </w:r>
    <w:r w:rsidR="00D24E40">
      <w:rPr>
        <w:rFonts w:ascii="Times New Roman" w:hAnsi="Times New Roman"/>
        <w:sz w:val="16"/>
      </w:rPr>
      <w:t>Prawo przymierza</w:t>
    </w:r>
    <w:r w:rsidR="00B31A94">
      <w:rPr>
        <w:rFonts w:ascii="Times New Roman" w:hAnsi="Times New Roman"/>
        <w:sz w:val="16"/>
      </w:rPr>
      <w:t xml:space="preserve"> </w:t>
    </w:r>
  </w:p>
  <w:p w:rsidR="00A97ECA" w:rsidRPr="00AA0514" w:rsidRDefault="00A97ECA" w:rsidP="00E86CB7">
    <w:pPr>
      <w:tabs>
        <w:tab w:val="left" w:pos="5751"/>
      </w:tabs>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06FBF"/>
    <w:rsid w:val="0002114D"/>
    <w:rsid w:val="000314C7"/>
    <w:rsid w:val="00041B9C"/>
    <w:rsid w:val="000520B7"/>
    <w:rsid w:val="00057016"/>
    <w:rsid w:val="00057F7D"/>
    <w:rsid w:val="000601FC"/>
    <w:rsid w:val="0006177B"/>
    <w:rsid w:val="000626C5"/>
    <w:rsid w:val="00063209"/>
    <w:rsid w:val="00071A8E"/>
    <w:rsid w:val="00071DD3"/>
    <w:rsid w:val="00073013"/>
    <w:rsid w:val="000803E0"/>
    <w:rsid w:val="0008053E"/>
    <w:rsid w:val="00084D07"/>
    <w:rsid w:val="00095BF6"/>
    <w:rsid w:val="000A5E76"/>
    <w:rsid w:val="000A7CAE"/>
    <w:rsid w:val="000B4665"/>
    <w:rsid w:val="000C39FA"/>
    <w:rsid w:val="000C43D8"/>
    <w:rsid w:val="000D0B43"/>
    <w:rsid w:val="000E37F9"/>
    <w:rsid w:val="000E3D8C"/>
    <w:rsid w:val="000F4D2C"/>
    <w:rsid w:val="00130250"/>
    <w:rsid w:val="00131D4E"/>
    <w:rsid w:val="001344DC"/>
    <w:rsid w:val="00160A2E"/>
    <w:rsid w:val="00161F23"/>
    <w:rsid w:val="001634CA"/>
    <w:rsid w:val="00172E60"/>
    <w:rsid w:val="001900C2"/>
    <w:rsid w:val="001A14AD"/>
    <w:rsid w:val="001A64A1"/>
    <w:rsid w:val="001B6CB1"/>
    <w:rsid w:val="001C3DCA"/>
    <w:rsid w:val="001D207D"/>
    <w:rsid w:val="001F3AB8"/>
    <w:rsid w:val="00211923"/>
    <w:rsid w:val="0024201E"/>
    <w:rsid w:val="00247ECF"/>
    <w:rsid w:val="00256C0B"/>
    <w:rsid w:val="00262399"/>
    <w:rsid w:val="002646E2"/>
    <w:rsid w:val="00267AD9"/>
    <w:rsid w:val="0027003D"/>
    <w:rsid w:val="0028485A"/>
    <w:rsid w:val="002A1958"/>
    <w:rsid w:val="002B2505"/>
    <w:rsid w:val="002C1A03"/>
    <w:rsid w:val="002C4FFF"/>
    <w:rsid w:val="002D1C21"/>
    <w:rsid w:val="002F38CF"/>
    <w:rsid w:val="002F7A06"/>
    <w:rsid w:val="003233CA"/>
    <w:rsid w:val="00323F87"/>
    <w:rsid w:val="0033532F"/>
    <w:rsid w:val="00341D7B"/>
    <w:rsid w:val="00343844"/>
    <w:rsid w:val="00344E00"/>
    <w:rsid w:val="00350868"/>
    <w:rsid w:val="003562CF"/>
    <w:rsid w:val="00357FBB"/>
    <w:rsid w:val="00362A7E"/>
    <w:rsid w:val="0036462B"/>
    <w:rsid w:val="003A4695"/>
    <w:rsid w:val="003B30B7"/>
    <w:rsid w:val="003B7F2E"/>
    <w:rsid w:val="003C11EC"/>
    <w:rsid w:val="003C5237"/>
    <w:rsid w:val="003D1F71"/>
    <w:rsid w:val="003D35FF"/>
    <w:rsid w:val="003E5187"/>
    <w:rsid w:val="00404868"/>
    <w:rsid w:val="00411F03"/>
    <w:rsid w:val="00422C48"/>
    <w:rsid w:val="0043366A"/>
    <w:rsid w:val="0044128C"/>
    <w:rsid w:val="00457757"/>
    <w:rsid w:val="004622A1"/>
    <w:rsid w:val="004765D6"/>
    <w:rsid w:val="004A07EB"/>
    <w:rsid w:val="004A1F71"/>
    <w:rsid w:val="004A68C6"/>
    <w:rsid w:val="004B532A"/>
    <w:rsid w:val="004B6D09"/>
    <w:rsid w:val="004D072B"/>
    <w:rsid w:val="004E0A2B"/>
    <w:rsid w:val="004E2DE9"/>
    <w:rsid w:val="004F7F95"/>
    <w:rsid w:val="00504576"/>
    <w:rsid w:val="00512C47"/>
    <w:rsid w:val="005205E4"/>
    <w:rsid w:val="00521F52"/>
    <w:rsid w:val="00535F72"/>
    <w:rsid w:val="00544549"/>
    <w:rsid w:val="00547F5F"/>
    <w:rsid w:val="005537F3"/>
    <w:rsid w:val="0055562E"/>
    <w:rsid w:val="005675D2"/>
    <w:rsid w:val="0058262E"/>
    <w:rsid w:val="0058625A"/>
    <w:rsid w:val="005B1BDE"/>
    <w:rsid w:val="005B5CE3"/>
    <w:rsid w:val="005C0E8B"/>
    <w:rsid w:val="005C7E3B"/>
    <w:rsid w:val="005D58BF"/>
    <w:rsid w:val="005E01EF"/>
    <w:rsid w:val="005F1934"/>
    <w:rsid w:val="005F4946"/>
    <w:rsid w:val="00602B6F"/>
    <w:rsid w:val="00615FE6"/>
    <w:rsid w:val="006237C5"/>
    <w:rsid w:val="006254DA"/>
    <w:rsid w:val="00632A41"/>
    <w:rsid w:val="0063445E"/>
    <w:rsid w:val="0066123D"/>
    <w:rsid w:val="006657A7"/>
    <w:rsid w:val="00673C79"/>
    <w:rsid w:val="00680F75"/>
    <w:rsid w:val="00685F14"/>
    <w:rsid w:val="00690562"/>
    <w:rsid w:val="006A77D5"/>
    <w:rsid w:val="006C1AD2"/>
    <w:rsid w:val="006C423D"/>
    <w:rsid w:val="0071208E"/>
    <w:rsid w:val="00725650"/>
    <w:rsid w:val="00727749"/>
    <w:rsid w:val="007346EB"/>
    <w:rsid w:val="0074017C"/>
    <w:rsid w:val="007608BA"/>
    <w:rsid w:val="0076232D"/>
    <w:rsid w:val="00767D8E"/>
    <w:rsid w:val="007812DA"/>
    <w:rsid w:val="00785516"/>
    <w:rsid w:val="007934DA"/>
    <w:rsid w:val="0079785B"/>
    <w:rsid w:val="007B67F4"/>
    <w:rsid w:val="007C0F83"/>
    <w:rsid w:val="007E39EB"/>
    <w:rsid w:val="007F2BD7"/>
    <w:rsid w:val="008202AD"/>
    <w:rsid w:val="00845363"/>
    <w:rsid w:val="008572DB"/>
    <w:rsid w:val="00870FEF"/>
    <w:rsid w:val="0087312A"/>
    <w:rsid w:val="00897134"/>
    <w:rsid w:val="008A4A07"/>
    <w:rsid w:val="008A4CC9"/>
    <w:rsid w:val="008A5882"/>
    <w:rsid w:val="008C1F5B"/>
    <w:rsid w:val="008C694D"/>
    <w:rsid w:val="008E0114"/>
    <w:rsid w:val="008E1633"/>
    <w:rsid w:val="008E4E2A"/>
    <w:rsid w:val="009039D9"/>
    <w:rsid w:val="00903AB3"/>
    <w:rsid w:val="00904615"/>
    <w:rsid w:val="00910645"/>
    <w:rsid w:val="0091548D"/>
    <w:rsid w:val="00933C8E"/>
    <w:rsid w:val="00934141"/>
    <w:rsid w:val="009378A8"/>
    <w:rsid w:val="00947D49"/>
    <w:rsid w:val="00971A12"/>
    <w:rsid w:val="00974B48"/>
    <w:rsid w:val="0097572F"/>
    <w:rsid w:val="00980C54"/>
    <w:rsid w:val="0099242B"/>
    <w:rsid w:val="00997535"/>
    <w:rsid w:val="009A6521"/>
    <w:rsid w:val="009A7A43"/>
    <w:rsid w:val="009C3EC3"/>
    <w:rsid w:val="009D20F6"/>
    <w:rsid w:val="009E786E"/>
    <w:rsid w:val="009F11FB"/>
    <w:rsid w:val="009F74C4"/>
    <w:rsid w:val="00A03AF6"/>
    <w:rsid w:val="00A06761"/>
    <w:rsid w:val="00A10178"/>
    <w:rsid w:val="00A1594B"/>
    <w:rsid w:val="00A22AA7"/>
    <w:rsid w:val="00A249C3"/>
    <w:rsid w:val="00A32AA6"/>
    <w:rsid w:val="00A372AD"/>
    <w:rsid w:val="00A41678"/>
    <w:rsid w:val="00A45D17"/>
    <w:rsid w:val="00A47A53"/>
    <w:rsid w:val="00A501CB"/>
    <w:rsid w:val="00A51056"/>
    <w:rsid w:val="00A55737"/>
    <w:rsid w:val="00A60126"/>
    <w:rsid w:val="00A736F6"/>
    <w:rsid w:val="00A74F83"/>
    <w:rsid w:val="00A81F1D"/>
    <w:rsid w:val="00A820C9"/>
    <w:rsid w:val="00A85D90"/>
    <w:rsid w:val="00A974E6"/>
    <w:rsid w:val="00A97ECA"/>
    <w:rsid w:val="00AA0514"/>
    <w:rsid w:val="00AA336A"/>
    <w:rsid w:val="00AA4615"/>
    <w:rsid w:val="00AB40C3"/>
    <w:rsid w:val="00AC3205"/>
    <w:rsid w:val="00AD4D5B"/>
    <w:rsid w:val="00AD7194"/>
    <w:rsid w:val="00B12BA8"/>
    <w:rsid w:val="00B27439"/>
    <w:rsid w:val="00B31A94"/>
    <w:rsid w:val="00B32C6C"/>
    <w:rsid w:val="00B42BF8"/>
    <w:rsid w:val="00B5045B"/>
    <w:rsid w:val="00B53BCA"/>
    <w:rsid w:val="00B608AC"/>
    <w:rsid w:val="00B67684"/>
    <w:rsid w:val="00B70608"/>
    <w:rsid w:val="00BA5879"/>
    <w:rsid w:val="00BA7EDD"/>
    <w:rsid w:val="00BD0104"/>
    <w:rsid w:val="00BE5836"/>
    <w:rsid w:val="00C045AF"/>
    <w:rsid w:val="00C14432"/>
    <w:rsid w:val="00C22C76"/>
    <w:rsid w:val="00C2619A"/>
    <w:rsid w:val="00C34141"/>
    <w:rsid w:val="00C42F81"/>
    <w:rsid w:val="00C44AC9"/>
    <w:rsid w:val="00C539F9"/>
    <w:rsid w:val="00C61B5B"/>
    <w:rsid w:val="00C711AB"/>
    <w:rsid w:val="00C85D32"/>
    <w:rsid w:val="00CA1F88"/>
    <w:rsid w:val="00CB2110"/>
    <w:rsid w:val="00CB571A"/>
    <w:rsid w:val="00CD55B6"/>
    <w:rsid w:val="00CD6B02"/>
    <w:rsid w:val="00CE4997"/>
    <w:rsid w:val="00CE7CCE"/>
    <w:rsid w:val="00CF2F3B"/>
    <w:rsid w:val="00D010E2"/>
    <w:rsid w:val="00D0120F"/>
    <w:rsid w:val="00D1365B"/>
    <w:rsid w:val="00D143E6"/>
    <w:rsid w:val="00D17CAF"/>
    <w:rsid w:val="00D24E40"/>
    <w:rsid w:val="00D3080D"/>
    <w:rsid w:val="00D43042"/>
    <w:rsid w:val="00D43CA9"/>
    <w:rsid w:val="00D460C5"/>
    <w:rsid w:val="00D5040D"/>
    <w:rsid w:val="00D5746C"/>
    <w:rsid w:val="00D67231"/>
    <w:rsid w:val="00D7222D"/>
    <w:rsid w:val="00DB7651"/>
    <w:rsid w:val="00DD7EA6"/>
    <w:rsid w:val="00DE0B9C"/>
    <w:rsid w:val="00DE5AB9"/>
    <w:rsid w:val="00DF1EA2"/>
    <w:rsid w:val="00E024F6"/>
    <w:rsid w:val="00E03075"/>
    <w:rsid w:val="00E147E0"/>
    <w:rsid w:val="00E274A1"/>
    <w:rsid w:val="00E32868"/>
    <w:rsid w:val="00E60CC8"/>
    <w:rsid w:val="00E70CA3"/>
    <w:rsid w:val="00E74F52"/>
    <w:rsid w:val="00E7674E"/>
    <w:rsid w:val="00E86CB7"/>
    <w:rsid w:val="00E9226C"/>
    <w:rsid w:val="00E95C9D"/>
    <w:rsid w:val="00EB1FDE"/>
    <w:rsid w:val="00EB34DD"/>
    <w:rsid w:val="00F16358"/>
    <w:rsid w:val="00F2397B"/>
    <w:rsid w:val="00F40C65"/>
    <w:rsid w:val="00F42B0D"/>
    <w:rsid w:val="00F47047"/>
    <w:rsid w:val="00F5322D"/>
    <w:rsid w:val="00F711C9"/>
    <w:rsid w:val="00F757EC"/>
    <w:rsid w:val="00F8023F"/>
    <w:rsid w:val="00F86EBE"/>
    <w:rsid w:val="00F96322"/>
    <w:rsid w:val="00FB0002"/>
    <w:rsid w:val="00FC280C"/>
    <w:rsid w:val="00FC35F3"/>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5FEDC"/>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1355</Words>
  <Characters>7941</Characters>
  <Application>Microsoft Office Word</Application>
  <DocSecurity>0</DocSecurity>
  <Lines>124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4</cp:revision>
  <cp:lastPrinted>2021-01-27T17:24:00Z</cp:lastPrinted>
  <dcterms:created xsi:type="dcterms:W3CDTF">2021-03-23T18:16:00Z</dcterms:created>
  <dcterms:modified xsi:type="dcterms:W3CDTF">2021-03-23T18:53:00Z</dcterms:modified>
</cp:coreProperties>
</file>