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E41C4C9" w14:textId="77777777" w:rsidR="00D460C5" w:rsidRDefault="00A820C9" w:rsidP="00A820C9">
      <w:pPr>
        <w:ind w:firstLine="0"/>
        <w:rPr>
          <w:rFonts w:ascii="Times New Roman" w:hAnsi="Times New Roman"/>
          <w:sz w:val="20"/>
        </w:rPr>
      </w:pPr>
      <w:r w:rsidRPr="000E3D8C">
        <w:rPr>
          <w:rFonts w:ascii="Times New Roman" w:hAnsi="Times New Roman"/>
          <w:sz w:val="20"/>
        </w:rPr>
        <w:t xml:space="preserve"> Lekcja </w:t>
      </w:r>
      <w:r w:rsidR="000803E0">
        <w:rPr>
          <w:rFonts w:ascii="Times New Roman" w:hAnsi="Times New Roman"/>
          <w:sz w:val="20"/>
        </w:rPr>
        <w:t>10</w:t>
      </w:r>
      <w:r w:rsidR="004765D6" w:rsidRPr="000E3D8C">
        <w:rPr>
          <w:rFonts w:ascii="Times New Roman" w:hAnsi="Times New Roman"/>
          <w:sz w:val="20"/>
        </w:rPr>
        <w:tab/>
      </w:r>
      <w:r w:rsidR="004765D6" w:rsidRPr="000E3D8C">
        <w:rPr>
          <w:rFonts w:ascii="Times New Roman" w:hAnsi="Times New Roman"/>
          <w:sz w:val="20"/>
        </w:rPr>
        <w:tab/>
      </w:r>
      <w:r w:rsidR="004765D6" w:rsidRPr="000E3D8C">
        <w:rPr>
          <w:rFonts w:ascii="Times New Roman" w:hAnsi="Times New Roman"/>
          <w:sz w:val="20"/>
        </w:rPr>
        <w:tab/>
      </w:r>
      <w:r w:rsidR="004765D6" w:rsidRPr="000E3D8C">
        <w:rPr>
          <w:rFonts w:ascii="Times New Roman" w:hAnsi="Times New Roman"/>
          <w:sz w:val="20"/>
        </w:rPr>
        <w:tab/>
      </w:r>
      <w:r w:rsidR="004765D6" w:rsidRPr="000E3D8C">
        <w:rPr>
          <w:rFonts w:ascii="Times New Roman" w:hAnsi="Times New Roman"/>
          <w:sz w:val="20"/>
        </w:rPr>
        <w:tab/>
      </w:r>
      <w:r w:rsidR="004765D6" w:rsidRPr="000E3D8C">
        <w:rPr>
          <w:rFonts w:ascii="Times New Roman" w:hAnsi="Times New Roman"/>
          <w:sz w:val="20"/>
        </w:rPr>
        <w:tab/>
      </w:r>
      <w:r w:rsidR="004765D6" w:rsidRPr="000E3D8C">
        <w:rPr>
          <w:rFonts w:ascii="Times New Roman" w:hAnsi="Times New Roman"/>
          <w:sz w:val="20"/>
        </w:rPr>
        <w:tab/>
      </w:r>
      <w:r w:rsidR="004765D6" w:rsidRPr="000E3D8C">
        <w:rPr>
          <w:rFonts w:ascii="Times New Roman" w:hAnsi="Times New Roman"/>
          <w:sz w:val="20"/>
        </w:rPr>
        <w:tab/>
      </w:r>
      <w:r w:rsidRPr="000E3D8C">
        <w:rPr>
          <w:rFonts w:ascii="Times New Roman" w:hAnsi="Times New Roman"/>
          <w:sz w:val="20"/>
        </w:rPr>
        <w:tab/>
      </w:r>
      <w:r w:rsidR="002F7A06" w:rsidRPr="000E3D8C">
        <w:rPr>
          <w:rFonts w:ascii="Times New Roman" w:hAnsi="Times New Roman"/>
          <w:sz w:val="20"/>
        </w:rPr>
        <w:tab/>
      </w:r>
      <w:r w:rsidR="000803E0">
        <w:rPr>
          <w:rFonts w:ascii="Times New Roman" w:hAnsi="Times New Roman"/>
          <w:sz w:val="20"/>
        </w:rPr>
        <w:t>6</w:t>
      </w:r>
      <w:r w:rsidR="00F40C65">
        <w:rPr>
          <w:rFonts w:ascii="Times New Roman" w:hAnsi="Times New Roman"/>
          <w:sz w:val="20"/>
        </w:rPr>
        <w:t xml:space="preserve"> </w:t>
      </w:r>
      <w:r w:rsidR="000803E0">
        <w:rPr>
          <w:rFonts w:ascii="Times New Roman" w:hAnsi="Times New Roman"/>
          <w:sz w:val="20"/>
        </w:rPr>
        <w:t>marca</w:t>
      </w:r>
      <w:r w:rsidR="00E86CB7">
        <w:rPr>
          <w:rFonts w:ascii="Times New Roman" w:hAnsi="Times New Roman"/>
          <w:sz w:val="20"/>
        </w:rPr>
        <w:t xml:space="preserve"> </w:t>
      </w:r>
      <w:r w:rsidR="00C045AF">
        <w:rPr>
          <w:rFonts w:ascii="Times New Roman" w:hAnsi="Times New Roman"/>
          <w:sz w:val="20"/>
        </w:rPr>
        <w:t xml:space="preserve"> </w:t>
      </w:r>
    </w:p>
    <w:p w14:paraId="7C273AA4" w14:textId="77777777" w:rsidR="00A820C9" w:rsidRDefault="00F47047" w:rsidP="00A820C9">
      <w:pPr>
        <w:ind w:firstLine="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 </w:t>
      </w:r>
    </w:p>
    <w:p w14:paraId="0801ADCD" w14:textId="77777777" w:rsidR="00A22AA7" w:rsidRPr="00A8142A" w:rsidRDefault="00A22AA7" w:rsidP="00E86CB7">
      <w:pPr>
        <w:jc w:val="center"/>
        <w:rPr>
          <w:rFonts w:ascii="Times New Roman" w:hAnsi="Times New Roman"/>
          <w:b/>
          <w:sz w:val="28"/>
        </w:rPr>
      </w:pPr>
    </w:p>
    <w:p w14:paraId="43754DA4" w14:textId="2249F970" w:rsidR="00E86CB7" w:rsidRPr="00E86CB7" w:rsidRDefault="00A8142A" w:rsidP="00262399">
      <w:pPr>
        <w:tabs>
          <w:tab w:val="left" w:pos="567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ind w:firstLine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Nieprawdopodobne dokonanie</w:t>
      </w:r>
    </w:p>
    <w:p w14:paraId="063060F4" w14:textId="77777777" w:rsidR="000803E0" w:rsidRPr="00EF6A2C" w:rsidRDefault="000803E0" w:rsidP="000803E0">
      <w:pPr>
        <w:tabs>
          <w:tab w:val="left" w:pos="567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hAnsi="Times New Roman"/>
          <w:sz w:val="20"/>
        </w:rPr>
      </w:pPr>
    </w:p>
    <w:p w14:paraId="090411FD" w14:textId="77777777" w:rsidR="000803E0" w:rsidRPr="00EF6A2C" w:rsidRDefault="000803E0" w:rsidP="000803E0">
      <w:pPr>
        <w:tabs>
          <w:tab w:val="left" w:pos="567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hAnsi="Times New Roman"/>
          <w:i/>
          <w:iCs/>
          <w:sz w:val="20"/>
        </w:rPr>
      </w:pPr>
      <w:r w:rsidRPr="00EF6A2C">
        <w:rPr>
          <w:rFonts w:ascii="Times New Roman" w:hAnsi="Times New Roman"/>
          <w:b/>
          <w:bCs/>
          <w:sz w:val="20"/>
        </w:rPr>
        <w:t xml:space="preserve">Przedmiot studium: </w:t>
      </w:r>
      <w:r w:rsidRPr="00EF6A2C">
        <w:rPr>
          <w:rFonts w:ascii="Times New Roman" w:hAnsi="Times New Roman"/>
          <w:iCs/>
          <w:sz w:val="20"/>
        </w:rPr>
        <w:t>Iz 50; 52-53.</w:t>
      </w:r>
    </w:p>
    <w:p w14:paraId="7C32C3DD" w14:textId="77777777" w:rsidR="000803E0" w:rsidRPr="00EF6A2C" w:rsidRDefault="000803E0" w:rsidP="000803E0">
      <w:pPr>
        <w:tabs>
          <w:tab w:val="left" w:pos="567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hAnsi="Times New Roman"/>
          <w:sz w:val="20"/>
        </w:rPr>
      </w:pPr>
    </w:p>
    <w:p w14:paraId="4290F4E3" w14:textId="77777777" w:rsidR="000803E0" w:rsidRPr="00EF6A2C" w:rsidRDefault="000803E0" w:rsidP="000803E0">
      <w:pPr>
        <w:tabs>
          <w:tab w:val="left" w:pos="567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hAnsi="Times New Roman"/>
          <w:sz w:val="20"/>
        </w:rPr>
      </w:pPr>
      <w:r w:rsidRPr="00EF6A2C">
        <w:rPr>
          <w:rFonts w:ascii="Times New Roman" w:hAnsi="Times New Roman"/>
          <w:b/>
          <w:sz w:val="20"/>
        </w:rPr>
        <w:t>Część I: Przegląd</w:t>
      </w:r>
    </w:p>
    <w:p w14:paraId="4E0F8F31" w14:textId="77777777" w:rsidR="000803E0" w:rsidRPr="00EF6A2C" w:rsidRDefault="000803E0" w:rsidP="000803E0">
      <w:pPr>
        <w:tabs>
          <w:tab w:val="left" w:pos="567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hAnsi="Times New Roman"/>
          <w:sz w:val="20"/>
        </w:rPr>
      </w:pPr>
    </w:p>
    <w:p w14:paraId="45F525C4" w14:textId="77777777" w:rsidR="000803E0" w:rsidRPr="00EF6A2C" w:rsidRDefault="000803E0" w:rsidP="000803E0">
      <w:pPr>
        <w:tabs>
          <w:tab w:val="left" w:pos="567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hAnsi="Times New Roman"/>
          <w:sz w:val="20"/>
        </w:rPr>
      </w:pPr>
      <w:r w:rsidRPr="00EF6A2C">
        <w:rPr>
          <w:rFonts w:ascii="Times New Roman" w:hAnsi="Times New Roman"/>
          <w:sz w:val="20"/>
        </w:rPr>
        <w:t xml:space="preserve">W tym studium zbadamy przesłanie dotyczące mesjańskiego Sługi w Iz 50; 52-53. Postać mesjańskiego Sługi jest jednym z głównych tematów </w:t>
      </w:r>
      <w:r w:rsidRPr="00EF6A2C">
        <w:rPr>
          <w:rFonts w:ascii="Times New Roman" w:hAnsi="Times New Roman"/>
          <w:i/>
          <w:sz w:val="20"/>
        </w:rPr>
        <w:t>Księgi Izajasza</w:t>
      </w:r>
      <w:r w:rsidRPr="00EF6A2C">
        <w:rPr>
          <w:rFonts w:ascii="Times New Roman" w:hAnsi="Times New Roman"/>
          <w:sz w:val="20"/>
        </w:rPr>
        <w:t xml:space="preserve">. Iz 52-53 to wielka pieśń o Słudze. Trwają dyskusje wśród uczonych co do identyfikacji Sługi, o którym mowa w pieśni. Niektórzy sądzą, że Sługa ten to Izraela. Jednak sama </w:t>
      </w:r>
      <w:r w:rsidRPr="00EF6A2C">
        <w:rPr>
          <w:rFonts w:ascii="Times New Roman" w:hAnsi="Times New Roman"/>
          <w:i/>
          <w:sz w:val="20"/>
        </w:rPr>
        <w:t>Księga Izajasza</w:t>
      </w:r>
      <w:r w:rsidRPr="00EF6A2C">
        <w:rPr>
          <w:rFonts w:ascii="Times New Roman" w:hAnsi="Times New Roman"/>
          <w:sz w:val="20"/>
        </w:rPr>
        <w:t xml:space="preserve"> zawiera pewne wskazówki pomagające dokonać wyraźnej, jednoznacznej identyfikacji Sługi jako Mesjasza. Pieśń najpierw ukazuje Mesjasza jako Króla </w:t>
      </w:r>
      <w:r w:rsidRPr="00A8142A">
        <w:rPr>
          <w:rFonts w:ascii="Times New Roman" w:hAnsi="Times New Roman"/>
          <w:iCs/>
          <w:sz w:val="20"/>
        </w:rPr>
        <w:t>(Iz 52,7-8)</w:t>
      </w:r>
      <w:r w:rsidRPr="00EF6A2C">
        <w:rPr>
          <w:rFonts w:ascii="Times New Roman" w:hAnsi="Times New Roman"/>
          <w:sz w:val="20"/>
        </w:rPr>
        <w:t xml:space="preserve">, następnie identyfikuje Go jako Zbawcę </w:t>
      </w:r>
      <w:proofErr w:type="gramStart"/>
      <w:r w:rsidRPr="00EF6A2C"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z w:val="20"/>
        </w:rPr>
        <w:t> </w:t>
      </w:r>
      <w:r w:rsidRPr="00EF6A2C">
        <w:rPr>
          <w:rFonts w:ascii="Times New Roman" w:hAnsi="Times New Roman"/>
          <w:sz w:val="20"/>
        </w:rPr>
        <w:t xml:space="preserve"> Odkupiciela</w:t>
      </w:r>
      <w:proofErr w:type="gramEnd"/>
      <w:r w:rsidRPr="00EF6A2C">
        <w:rPr>
          <w:rFonts w:ascii="Times New Roman" w:hAnsi="Times New Roman"/>
          <w:sz w:val="20"/>
        </w:rPr>
        <w:t xml:space="preserve"> </w:t>
      </w:r>
      <w:r w:rsidRPr="00A8142A">
        <w:rPr>
          <w:rFonts w:ascii="Times New Roman" w:hAnsi="Times New Roman"/>
          <w:iCs/>
          <w:sz w:val="20"/>
        </w:rPr>
        <w:t>(Iz 52,9-15)</w:t>
      </w:r>
      <w:r w:rsidRPr="00EF6A2C">
        <w:rPr>
          <w:rFonts w:ascii="Times New Roman" w:hAnsi="Times New Roman"/>
          <w:sz w:val="20"/>
        </w:rPr>
        <w:t xml:space="preserve">, a w końcu ukazuje Jego mękę </w:t>
      </w:r>
      <w:r w:rsidRPr="00A8142A">
        <w:rPr>
          <w:rFonts w:ascii="Times New Roman" w:hAnsi="Times New Roman"/>
          <w:iCs/>
          <w:sz w:val="20"/>
        </w:rPr>
        <w:t>(Iz 53)</w:t>
      </w:r>
      <w:r w:rsidRPr="00EF6A2C">
        <w:rPr>
          <w:rFonts w:ascii="Times New Roman" w:hAnsi="Times New Roman"/>
          <w:sz w:val="20"/>
        </w:rPr>
        <w:t>.</w:t>
      </w:r>
    </w:p>
    <w:p w14:paraId="68B6974F" w14:textId="77777777" w:rsidR="000803E0" w:rsidRPr="00EF6A2C" w:rsidRDefault="000803E0" w:rsidP="000803E0">
      <w:pPr>
        <w:tabs>
          <w:tab w:val="left" w:pos="567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hAnsi="Times New Roman"/>
          <w:sz w:val="20"/>
        </w:rPr>
      </w:pPr>
      <w:r w:rsidRPr="00EF6A2C">
        <w:rPr>
          <w:rFonts w:ascii="Times New Roman" w:hAnsi="Times New Roman"/>
          <w:sz w:val="20"/>
        </w:rPr>
        <w:t>W tym studium zbadamy trzy główne tematy: (1) Pan jako Sługa, (2) Mesjasz - cierpiący Sługa oraz (3) Mesjasz - Odkupiciel i Król.</w:t>
      </w:r>
    </w:p>
    <w:p w14:paraId="3FD79A00" w14:textId="77777777" w:rsidR="000803E0" w:rsidRPr="00EF6A2C" w:rsidRDefault="000803E0" w:rsidP="000803E0">
      <w:pPr>
        <w:tabs>
          <w:tab w:val="left" w:pos="567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hAnsi="Times New Roman"/>
          <w:sz w:val="20"/>
        </w:rPr>
      </w:pPr>
    </w:p>
    <w:p w14:paraId="4D3BC5D8" w14:textId="77777777" w:rsidR="000803E0" w:rsidRPr="00EF6A2C" w:rsidRDefault="000803E0" w:rsidP="000803E0">
      <w:pPr>
        <w:tabs>
          <w:tab w:val="left" w:pos="567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hAnsi="Times New Roman"/>
          <w:sz w:val="20"/>
        </w:rPr>
      </w:pPr>
      <w:r w:rsidRPr="00EF6A2C">
        <w:rPr>
          <w:rFonts w:ascii="Times New Roman" w:hAnsi="Times New Roman"/>
          <w:b/>
          <w:sz w:val="20"/>
        </w:rPr>
        <w:t>Część II: Komentarz</w:t>
      </w:r>
    </w:p>
    <w:p w14:paraId="0921D321" w14:textId="77777777" w:rsidR="000803E0" w:rsidRPr="00EF6A2C" w:rsidRDefault="000803E0" w:rsidP="000803E0">
      <w:pPr>
        <w:tabs>
          <w:tab w:val="left" w:pos="567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hAnsi="Times New Roman"/>
          <w:sz w:val="20"/>
        </w:rPr>
      </w:pPr>
    </w:p>
    <w:p w14:paraId="71AD3C6D" w14:textId="77777777" w:rsidR="000803E0" w:rsidRPr="00EF6A2C" w:rsidRDefault="000803E0" w:rsidP="000803E0">
      <w:pPr>
        <w:tabs>
          <w:tab w:val="left" w:pos="567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hAnsi="Times New Roman"/>
          <w:sz w:val="20"/>
        </w:rPr>
      </w:pPr>
      <w:r w:rsidRPr="00EF6A2C">
        <w:rPr>
          <w:rFonts w:ascii="Times New Roman" w:hAnsi="Times New Roman"/>
          <w:i/>
          <w:sz w:val="20"/>
        </w:rPr>
        <w:t>Pan jako Sługa</w:t>
      </w:r>
      <w:r w:rsidRPr="00EF6A2C">
        <w:rPr>
          <w:rFonts w:ascii="Times New Roman" w:hAnsi="Times New Roman"/>
          <w:sz w:val="20"/>
        </w:rPr>
        <w:t xml:space="preserve">. Kiedy studiujemy pieśń o Słudze </w:t>
      </w:r>
      <w:r w:rsidRPr="00A8142A">
        <w:rPr>
          <w:rFonts w:ascii="Times New Roman" w:hAnsi="Times New Roman"/>
          <w:sz w:val="20"/>
        </w:rPr>
        <w:t>(Iz 52-53)</w:t>
      </w:r>
      <w:r w:rsidRPr="00EF6A2C">
        <w:rPr>
          <w:rFonts w:ascii="Times New Roman" w:hAnsi="Times New Roman"/>
          <w:sz w:val="20"/>
        </w:rPr>
        <w:t>, powinniśmy studiować także wcześniejsze rozdziały. Iz 50 rozpoczyna się wyrażeniem „</w:t>
      </w:r>
      <w:r w:rsidRPr="00EF6A2C">
        <w:rPr>
          <w:rFonts w:ascii="Times New Roman" w:eastAsiaTheme="minorHAnsi" w:hAnsi="Times New Roman"/>
          <w:color w:val="000000"/>
          <w:sz w:val="20"/>
          <w:lang w:eastAsia="en-US"/>
        </w:rPr>
        <w:t>Tak mówi Pan</w:t>
      </w:r>
      <w:r w:rsidRPr="00EF6A2C">
        <w:rPr>
          <w:rFonts w:ascii="Times New Roman" w:hAnsi="Times New Roman"/>
          <w:sz w:val="20"/>
        </w:rPr>
        <w:t xml:space="preserve">” </w:t>
      </w:r>
      <w:r w:rsidRPr="00A8142A">
        <w:rPr>
          <w:rFonts w:ascii="Times New Roman" w:hAnsi="Times New Roman"/>
          <w:iCs/>
          <w:sz w:val="20"/>
        </w:rPr>
        <w:t>(Iz 50,1)</w:t>
      </w:r>
      <w:r w:rsidRPr="00EF6A2C">
        <w:rPr>
          <w:rFonts w:ascii="Times New Roman" w:hAnsi="Times New Roman"/>
          <w:sz w:val="20"/>
        </w:rPr>
        <w:t>. To Pan mówi: „</w:t>
      </w:r>
      <w:r w:rsidRPr="00EF6A2C">
        <w:rPr>
          <w:rFonts w:ascii="Times New Roman" w:eastAsiaTheme="minorHAnsi" w:hAnsi="Times New Roman"/>
          <w:color w:val="000000"/>
          <w:sz w:val="20"/>
          <w:lang w:eastAsia="en-US"/>
        </w:rPr>
        <w:t xml:space="preserve">Oto Ja swoją groźbą osuszam morze, obracam rzeki w pustynię (...). Oblekam niebiosa na czarno i przyodziewam je w wór jak </w:t>
      </w:r>
      <w:proofErr w:type="gramStart"/>
      <w:r w:rsidRPr="00EF6A2C">
        <w:rPr>
          <w:rFonts w:ascii="Times New Roman" w:eastAsiaTheme="minorHAnsi" w:hAnsi="Times New Roman"/>
          <w:color w:val="000000"/>
          <w:sz w:val="20"/>
          <w:lang w:eastAsia="en-US"/>
        </w:rPr>
        <w:t>w</w:t>
      </w:r>
      <w:r>
        <w:rPr>
          <w:rFonts w:ascii="Times New Roman" w:eastAsiaTheme="minorHAnsi" w:hAnsi="Times New Roman"/>
          <w:color w:val="000000"/>
          <w:sz w:val="20"/>
          <w:lang w:eastAsia="en-US"/>
        </w:rPr>
        <w:t> </w:t>
      </w:r>
      <w:r w:rsidRPr="00EF6A2C">
        <w:rPr>
          <w:rFonts w:ascii="Times New Roman" w:eastAsiaTheme="minorHAnsi" w:hAnsi="Times New Roman"/>
          <w:color w:val="000000"/>
          <w:sz w:val="20"/>
          <w:lang w:eastAsia="en-US"/>
        </w:rPr>
        <w:t xml:space="preserve"> odzienie</w:t>
      </w:r>
      <w:proofErr w:type="gramEnd"/>
      <w:r w:rsidRPr="00EF6A2C">
        <w:rPr>
          <w:rFonts w:ascii="Times New Roman" w:hAnsi="Times New Roman"/>
          <w:sz w:val="20"/>
        </w:rPr>
        <w:t xml:space="preserve">” </w:t>
      </w:r>
      <w:r w:rsidRPr="00A8142A">
        <w:rPr>
          <w:rFonts w:ascii="Times New Roman" w:hAnsi="Times New Roman"/>
          <w:iCs/>
          <w:sz w:val="20"/>
        </w:rPr>
        <w:t>(Iz 50,2-3)</w:t>
      </w:r>
      <w:r w:rsidRPr="00EF6A2C">
        <w:rPr>
          <w:rFonts w:ascii="Times New Roman" w:hAnsi="Times New Roman"/>
          <w:sz w:val="20"/>
        </w:rPr>
        <w:t>. W kolejnych wersetach „Pan” mówi o tym, co „</w:t>
      </w:r>
      <w:r w:rsidRPr="00EF6A2C">
        <w:rPr>
          <w:rFonts w:ascii="Times New Roman" w:eastAsiaTheme="minorHAnsi" w:hAnsi="Times New Roman"/>
          <w:color w:val="000000"/>
          <w:sz w:val="20"/>
          <w:lang w:eastAsia="en-US"/>
        </w:rPr>
        <w:t>Wszechmogący Pan</w:t>
      </w:r>
      <w:r w:rsidRPr="00EF6A2C">
        <w:rPr>
          <w:rFonts w:ascii="Times New Roman" w:hAnsi="Times New Roman"/>
          <w:sz w:val="20"/>
        </w:rPr>
        <w:t>” uczynił dla Niego. Tak więc Pan oświadcza: „</w:t>
      </w:r>
      <w:r w:rsidRPr="00EF6A2C">
        <w:rPr>
          <w:rFonts w:ascii="Times New Roman" w:eastAsiaTheme="minorHAnsi" w:hAnsi="Times New Roman"/>
          <w:color w:val="000000"/>
          <w:sz w:val="20"/>
          <w:lang w:eastAsia="en-US"/>
        </w:rPr>
        <w:t>Wszechmogący Pan dał mi język ludzi uczonych, abym umiał spracowanemu odpowiedzieć miłym słowem</w:t>
      </w:r>
      <w:r w:rsidRPr="00EF6A2C">
        <w:rPr>
          <w:rFonts w:ascii="Times New Roman" w:hAnsi="Times New Roman"/>
          <w:sz w:val="20"/>
        </w:rPr>
        <w:t xml:space="preserve">” </w:t>
      </w:r>
      <w:r w:rsidRPr="00A8142A">
        <w:rPr>
          <w:rFonts w:ascii="Times New Roman" w:hAnsi="Times New Roman"/>
          <w:iCs/>
          <w:sz w:val="20"/>
        </w:rPr>
        <w:t>(Iz 50,4)</w:t>
      </w:r>
      <w:r w:rsidRPr="00EF6A2C">
        <w:rPr>
          <w:rFonts w:ascii="Times New Roman" w:hAnsi="Times New Roman"/>
          <w:sz w:val="20"/>
        </w:rPr>
        <w:t>; „</w:t>
      </w:r>
      <w:r w:rsidRPr="00EF6A2C">
        <w:rPr>
          <w:rFonts w:ascii="Times New Roman" w:eastAsiaTheme="minorHAnsi" w:hAnsi="Times New Roman"/>
          <w:color w:val="000000"/>
          <w:sz w:val="20"/>
          <w:lang w:eastAsia="en-US"/>
        </w:rPr>
        <w:t>Wszechmogący Pan otworzył moje ucho, a ja się nie sprzeciwiłem ani się nie cofnąłem</w:t>
      </w:r>
      <w:r w:rsidRPr="00EF6A2C">
        <w:rPr>
          <w:rFonts w:ascii="Times New Roman" w:hAnsi="Times New Roman"/>
          <w:sz w:val="20"/>
        </w:rPr>
        <w:t xml:space="preserve">” </w:t>
      </w:r>
      <w:r w:rsidRPr="00A8142A">
        <w:rPr>
          <w:rFonts w:ascii="Times New Roman" w:hAnsi="Times New Roman"/>
          <w:iCs/>
          <w:sz w:val="20"/>
        </w:rPr>
        <w:t>(Iz 50,5)</w:t>
      </w:r>
      <w:r w:rsidRPr="00EF6A2C">
        <w:rPr>
          <w:rFonts w:ascii="Times New Roman" w:hAnsi="Times New Roman"/>
          <w:sz w:val="20"/>
        </w:rPr>
        <w:t>; „</w:t>
      </w:r>
      <w:r w:rsidRPr="00EF6A2C">
        <w:rPr>
          <w:rFonts w:ascii="Times New Roman" w:eastAsiaTheme="minorHAnsi" w:hAnsi="Times New Roman"/>
          <w:color w:val="000000"/>
          <w:sz w:val="20"/>
          <w:lang w:eastAsia="en-US"/>
        </w:rPr>
        <w:t>Wszechmogący Pan pomaga mi, dlatego nie zostałem zhańbiony</w:t>
      </w:r>
      <w:r w:rsidRPr="00EF6A2C">
        <w:rPr>
          <w:rFonts w:ascii="Times New Roman" w:hAnsi="Times New Roman"/>
          <w:sz w:val="20"/>
        </w:rPr>
        <w:t xml:space="preserve">” </w:t>
      </w:r>
      <w:r w:rsidRPr="00A8142A">
        <w:rPr>
          <w:rFonts w:ascii="Times New Roman" w:hAnsi="Times New Roman"/>
          <w:iCs/>
          <w:sz w:val="20"/>
        </w:rPr>
        <w:t>(Iz 50,7)</w:t>
      </w:r>
      <w:r w:rsidRPr="00EF6A2C">
        <w:rPr>
          <w:rFonts w:ascii="Times New Roman" w:hAnsi="Times New Roman"/>
          <w:sz w:val="20"/>
        </w:rPr>
        <w:t>; „</w:t>
      </w:r>
      <w:r w:rsidRPr="00EF6A2C">
        <w:rPr>
          <w:rFonts w:ascii="Times New Roman" w:eastAsiaTheme="minorHAnsi" w:hAnsi="Times New Roman"/>
          <w:color w:val="000000"/>
          <w:sz w:val="20"/>
          <w:lang w:eastAsia="en-US"/>
        </w:rPr>
        <w:t>Oto Wszechmocny Pan pomaga mi, kto mnie potępi?</w:t>
      </w:r>
      <w:r w:rsidRPr="00EF6A2C">
        <w:rPr>
          <w:rFonts w:ascii="Times New Roman" w:hAnsi="Times New Roman"/>
          <w:sz w:val="20"/>
        </w:rPr>
        <w:t xml:space="preserve">” </w:t>
      </w:r>
      <w:r w:rsidRPr="00A8142A">
        <w:rPr>
          <w:rFonts w:ascii="Times New Roman" w:hAnsi="Times New Roman"/>
          <w:iCs/>
          <w:sz w:val="20"/>
        </w:rPr>
        <w:t>(Iz 50,9)</w:t>
      </w:r>
      <w:r w:rsidRPr="00EF6A2C">
        <w:rPr>
          <w:rFonts w:ascii="Times New Roman" w:hAnsi="Times New Roman"/>
          <w:sz w:val="20"/>
        </w:rPr>
        <w:t>.</w:t>
      </w:r>
    </w:p>
    <w:p w14:paraId="1DF41E95" w14:textId="77777777" w:rsidR="000803E0" w:rsidRPr="00EF6A2C" w:rsidRDefault="000803E0" w:rsidP="000803E0">
      <w:pPr>
        <w:tabs>
          <w:tab w:val="left" w:pos="567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hAnsi="Times New Roman"/>
          <w:sz w:val="20"/>
        </w:rPr>
      </w:pPr>
      <w:r w:rsidRPr="00EF6A2C">
        <w:rPr>
          <w:rFonts w:ascii="Times New Roman" w:hAnsi="Times New Roman"/>
          <w:sz w:val="20"/>
        </w:rPr>
        <w:t xml:space="preserve">W kolejnym wersecie </w:t>
      </w:r>
      <w:r w:rsidRPr="00A8142A">
        <w:rPr>
          <w:rFonts w:ascii="Times New Roman" w:hAnsi="Times New Roman"/>
          <w:iCs/>
          <w:sz w:val="20"/>
        </w:rPr>
        <w:t>(Iz 50,10)</w:t>
      </w:r>
      <w:r w:rsidRPr="00EF6A2C">
        <w:rPr>
          <w:rFonts w:ascii="Times New Roman" w:hAnsi="Times New Roman"/>
          <w:sz w:val="20"/>
        </w:rPr>
        <w:t xml:space="preserve"> występuje objaśniający paralelizm:</w:t>
      </w:r>
    </w:p>
    <w:p w14:paraId="3945ECB5" w14:textId="77777777" w:rsidR="000803E0" w:rsidRPr="00EF6A2C" w:rsidRDefault="000803E0" w:rsidP="000803E0">
      <w:pPr>
        <w:tabs>
          <w:tab w:val="left" w:pos="567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eastAsiaTheme="minorHAnsi" w:hAnsi="Times New Roman"/>
          <w:color w:val="000000"/>
          <w:sz w:val="20"/>
          <w:lang w:eastAsia="en-US"/>
        </w:rPr>
      </w:pPr>
      <w:r w:rsidRPr="00EF6A2C">
        <w:rPr>
          <w:rFonts w:ascii="Times New Roman" w:hAnsi="Times New Roman"/>
          <w:sz w:val="20"/>
        </w:rPr>
        <w:t>A. „</w:t>
      </w:r>
      <w:r w:rsidRPr="00EF6A2C">
        <w:rPr>
          <w:rFonts w:ascii="Times New Roman" w:eastAsiaTheme="minorHAnsi" w:hAnsi="Times New Roman"/>
          <w:color w:val="000000"/>
          <w:sz w:val="20"/>
          <w:lang w:eastAsia="en-US"/>
        </w:rPr>
        <w:t xml:space="preserve">Kto wśród was boi się Pana, niech słucha głosu jego sługi. </w:t>
      </w:r>
    </w:p>
    <w:p w14:paraId="4A96A688" w14:textId="77777777" w:rsidR="000803E0" w:rsidRPr="00EF6A2C" w:rsidRDefault="000803E0" w:rsidP="000803E0">
      <w:pPr>
        <w:tabs>
          <w:tab w:val="left" w:pos="567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eastAsiaTheme="minorHAnsi" w:hAnsi="Times New Roman"/>
          <w:color w:val="000000"/>
          <w:sz w:val="20"/>
          <w:lang w:eastAsia="en-US"/>
        </w:rPr>
      </w:pPr>
      <w:r w:rsidRPr="00EF6A2C">
        <w:rPr>
          <w:rFonts w:ascii="Times New Roman" w:eastAsiaTheme="minorHAnsi" w:hAnsi="Times New Roman"/>
          <w:color w:val="000000"/>
          <w:sz w:val="20"/>
          <w:lang w:eastAsia="en-US"/>
        </w:rPr>
        <w:t xml:space="preserve">B. Kto chodzi w ciemności i nie jaśnieje mu promień światła, </w:t>
      </w:r>
    </w:p>
    <w:p w14:paraId="107F93E3" w14:textId="77777777" w:rsidR="000803E0" w:rsidRPr="00EF6A2C" w:rsidRDefault="000803E0" w:rsidP="000803E0">
      <w:pPr>
        <w:tabs>
          <w:tab w:val="left" w:pos="567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hAnsi="Times New Roman"/>
          <w:sz w:val="20"/>
        </w:rPr>
      </w:pPr>
      <w:r w:rsidRPr="00EF6A2C">
        <w:rPr>
          <w:rFonts w:ascii="Times New Roman" w:eastAsiaTheme="minorHAnsi" w:hAnsi="Times New Roman"/>
          <w:color w:val="000000"/>
          <w:sz w:val="20"/>
          <w:lang w:eastAsia="en-US"/>
        </w:rPr>
        <w:t>A’. ten niech zaufa imieniu Pana i niech polega na swoim Bogu!</w:t>
      </w:r>
      <w:r w:rsidRPr="00EF6A2C">
        <w:rPr>
          <w:rFonts w:ascii="Times New Roman" w:hAnsi="Times New Roman"/>
          <w:sz w:val="20"/>
        </w:rPr>
        <w:t>”</w:t>
      </w:r>
    </w:p>
    <w:p w14:paraId="09593533" w14:textId="77777777" w:rsidR="000803E0" w:rsidRPr="00EF6A2C" w:rsidRDefault="000803E0" w:rsidP="000803E0">
      <w:pPr>
        <w:tabs>
          <w:tab w:val="left" w:pos="567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hAnsi="Times New Roman"/>
          <w:sz w:val="20"/>
        </w:rPr>
      </w:pPr>
      <w:r w:rsidRPr="00EF6A2C">
        <w:rPr>
          <w:rFonts w:ascii="Times New Roman" w:hAnsi="Times New Roman"/>
          <w:sz w:val="20"/>
        </w:rPr>
        <w:t xml:space="preserve">Jest oczywiste, że </w:t>
      </w:r>
      <w:r w:rsidRPr="00EF6A2C">
        <w:rPr>
          <w:rFonts w:ascii="Times New Roman" w:hAnsi="Times New Roman"/>
          <w:i/>
          <w:sz w:val="20"/>
        </w:rPr>
        <w:t>Sługa</w:t>
      </w:r>
      <w:r w:rsidRPr="00EF6A2C">
        <w:rPr>
          <w:rFonts w:ascii="Times New Roman" w:hAnsi="Times New Roman"/>
          <w:sz w:val="20"/>
        </w:rPr>
        <w:t xml:space="preserve"> występuje paralelnie z </w:t>
      </w:r>
      <w:r w:rsidRPr="00EF6A2C">
        <w:rPr>
          <w:rFonts w:ascii="Times New Roman" w:hAnsi="Times New Roman"/>
          <w:i/>
          <w:sz w:val="20"/>
        </w:rPr>
        <w:t>Panem</w:t>
      </w:r>
      <w:r w:rsidRPr="00EF6A2C">
        <w:rPr>
          <w:rFonts w:ascii="Times New Roman" w:hAnsi="Times New Roman"/>
          <w:sz w:val="20"/>
        </w:rPr>
        <w:t xml:space="preserve"> w sekcji A., jak </w:t>
      </w:r>
      <w:r w:rsidRPr="00EF6A2C">
        <w:rPr>
          <w:rFonts w:ascii="Times New Roman" w:hAnsi="Times New Roman"/>
          <w:i/>
          <w:sz w:val="20"/>
        </w:rPr>
        <w:t>Bóg</w:t>
      </w:r>
      <w:r w:rsidRPr="00EF6A2C">
        <w:rPr>
          <w:rFonts w:ascii="Times New Roman" w:hAnsi="Times New Roman"/>
          <w:sz w:val="20"/>
        </w:rPr>
        <w:t xml:space="preserve"> występuje paralelnie z </w:t>
      </w:r>
      <w:r w:rsidRPr="00EF6A2C">
        <w:rPr>
          <w:rFonts w:ascii="Times New Roman" w:hAnsi="Times New Roman"/>
          <w:i/>
          <w:sz w:val="20"/>
        </w:rPr>
        <w:t>Panem</w:t>
      </w:r>
      <w:r w:rsidRPr="00EF6A2C">
        <w:rPr>
          <w:rFonts w:ascii="Times New Roman" w:hAnsi="Times New Roman"/>
          <w:sz w:val="20"/>
        </w:rPr>
        <w:t xml:space="preserve"> w sekcji A’.</w:t>
      </w:r>
    </w:p>
    <w:p w14:paraId="3E5A8ED0" w14:textId="77777777" w:rsidR="000803E0" w:rsidRPr="00A8142A" w:rsidRDefault="000803E0" w:rsidP="000803E0">
      <w:pPr>
        <w:tabs>
          <w:tab w:val="left" w:pos="567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hAnsi="Times New Roman"/>
          <w:sz w:val="20"/>
        </w:rPr>
      </w:pPr>
      <w:proofErr w:type="spellStart"/>
      <w:r w:rsidRPr="00EF6A2C">
        <w:rPr>
          <w:rFonts w:ascii="Times New Roman" w:hAnsi="Times New Roman"/>
          <w:sz w:val="20"/>
        </w:rPr>
        <w:t>Ellen</w:t>
      </w:r>
      <w:proofErr w:type="spellEnd"/>
      <w:r w:rsidRPr="00EF6A2C">
        <w:rPr>
          <w:rFonts w:ascii="Times New Roman" w:hAnsi="Times New Roman"/>
          <w:sz w:val="20"/>
        </w:rPr>
        <w:t xml:space="preserve"> G. White, komentując ten rozdział, napisała: „Czy Obiecany nie przepowiedział o sobie przez Izajasza: „Mój grzbiet nadstawiałem tym, którzy biją, a moje policzki tym, którzy mi wyrywają brodę; mojej twarzy nie zasłaniałem przed obelgami i pluciem” (Iz 50,6)?” (</w:t>
      </w:r>
      <w:proofErr w:type="spellStart"/>
      <w:r w:rsidRPr="00A8142A">
        <w:rPr>
          <w:rFonts w:ascii="Times New Roman" w:hAnsi="Times New Roman"/>
          <w:sz w:val="20"/>
        </w:rPr>
        <w:t>Ellen</w:t>
      </w:r>
      <w:proofErr w:type="spellEnd"/>
      <w:r w:rsidRPr="00A8142A">
        <w:rPr>
          <w:rFonts w:ascii="Times New Roman" w:hAnsi="Times New Roman"/>
          <w:sz w:val="20"/>
        </w:rPr>
        <w:t xml:space="preserve"> G. White, </w:t>
      </w:r>
      <w:r w:rsidRPr="00A8142A">
        <w:rPr>
          <w:rFonts w:ascii="Times New Roman" w:hAnsi="Times New Roman"/>
          <w:i/>
          <w:sz w:val="20"/>
        </w:rPr>
        <w:t>Krzyż i miecz</w:t>
      </w:r>
      <w:r w:rsidRPr="00A8142A">
        <w:rPr>
          <w:rFonts w:ascii="Times New Roman" w:hAnsi="Times New Roman"/>
          <w:sz w:val="20"/>
        </w:rPr>
        <w:t>, wyd. 2, Warszawa 2018, s. 128).</w:t>
      </w:r>
    </w:p>
    <w:p w14:paraId="33259EA0" w14:textId="77777777" w:rsidR="000803E0" w:rsidRPr="00EF6A2C" w:rsidRDefault="000803E0" w:rsidP="000803E0">
      <w:pPr>
        <w:tabs>
          <w:tab w:val="left" w:pos="567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hAnsi="Times New Roman"/>
          <w:sz w:val="20"/>
        </w:rPr>
      </w:pPr>
      <w:r w:rsidRPr="00EF6A2C">
        <w:rPr>
          <w:rFonts w:ascii="Times New Roman" w:hAnsi="Times New Roman"/>
          <w:i/>
          <w:sz w:val="20"/>
        </w:rPr>
        <w:t>Mesjasz - cierpiący Sługa</w:t>
      </w:r>
      <w:r w:rsidRPr="00EF6A2C">
        <w:rPr>
          <w:rFonts w:ascii="Times New Roman" w:hAnsi="Times New Roman"/>
          <w:sz w:val="20"/>
        </w:rPr>
        <w:t xml:space="preserve">. Iz 52-53 w kilku etapach przedstawiają jeden z najpełniejszych starotestamentowych obrazów Mesjasza. Po pierwsze, rozdziały te ukazują Mesjasza jako Króla </w:t>
      </w:r>
      <w:r w:rsidRPr="00A8142A">
        <w:rPr>
          <w:rFonts w:ascii="Times New Roman" w:hAnsi="Times New Roman"/>
          <w:iCs/>
          <w:sz w:val="20"/>
        </w:rPr>
        <w:t>(Iz 52,7-8)</w:t>
      </w:r>
      <w:r w:rsidRPr="00EF6A2C">
        <w:rPr>
          <w:rFonts w:ascii="Times New Roman" w:hAnsi="Times New Roman"/>
          <w:sz w:val="20"/>
        </w:rPr>
        <w:t xml:space="preserve">, a po drugie jako Zbawiciela i Odkupiciela </w:t>
      </w:r>
      <w:r w:rsidRPr="00A8142A">
        <w:rPr>
          <w:rFonts w:ascii="Times New Roman" w:hAnsi="Times New Roman"/>
          <w:iCs/>
          <w:sz w:val="20"/>
        </w:rPr>
        <w:t>(Iz 52,9-15)</w:t>
      </w:r>
      <w:r w:rsidRPr="00EF6A2C">
        <w:rPr>
          <w:rFonts w:ascii="Times New Roman" w:hAnsi="Times New Roman"/>
          <w:sz w:val="20"/>
        </w:rPr>
        <w:t xml:space="preserve">. Trzeci etap ukazuje Mesjasza w Jego męce </w:t>
      </w:r>
      <w:r w:rsidRPr="00A8142A">
        <w:rPr>
          <w:rFonts w:ascii="Times New Roman" w:hAnsi="Times New Roman"/>
          <w:iCs/>
          <w:sz w:val="20"/>
        </w:rPr>
        <w:t>(Iz 53)</w:t>
      </w:r>
      <w:r w:rsidRPr="00EF6A2C">
        <w:rPr>
          <w:rFonts w:ascii="Times New Roman" w:hAnsi="Times New Roman"/>
          <w:sz w:val="20"/>
        </w:rPr>
        <w:t>. To studium zaczniemy od ostatniego etapu, gdy wydaje się, że autor przedstawił te etapy w kolejności odwrotnej do kolejności chronologicznej.</w:t>
      </w:r>
    </w:p>
    <w:p w14:paraId="45432A87" w14:textId="77777777" w:rsidR="000803E0" w:rsidRPr="00EF6A2C" w:rsidRDefault="000803E0" w:rsidP="000803E0">
      <w:pPr>
        <w:tabs>
          <w:tab w:val="left" w:pos="567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hAnsi="Times New Roman"/>
          <w:sz w:val="20"/>
        </w:rPr>
      </w:pPr>
      <w:r w:rsidRPr="00EF6A2C">
        <w:rPr>
          <w:rFonts w:ascii="Times New Roman" w:hAnsi="Times New Roman"/>
          <w:sz w:val="20"/>
        </w:rPr>
        <w:t xml:space="preserve">Jeśli pójść za natchnioną interpretacją, nie ma wątpliwości, że ów cierpiący Sługa to Jezus Chrystus. </w:t>
      </w:r>
      <w:proofErr w:type="gramStart"/>
      <w:r w:rsidRPr="00EF6A2C">
        <w:rPr>
          <w:rFonts w:ascii="Times New Roman" w:hAnsi="Times New Roman"/>
          <w:sz w:val="20"/>
        </w:rPr>
        <w:t>W</w:t>
      </w:r>
      <w:r>
        <w:rPr>
          <w:rFonts w:ascii="Times New Roman" w:hAnsi="Times New Roman"/>
          <w:sz w:val="20"/>
        </w:rPr>
        <w:t> </w:t>
      </w:r>
      <w:r w:rsidRPr="00EF6A2C">
        <w:rPr>
          <w:rFonts w:ascii="Times New Roman" w:hAnsi="Times New Roman"/>
          <w:sz w:val="20"/>
        </w:rPr>
        <w:t xml:space="preserve"> </w:t>
      </w:r>
      <w:r w:rsidRPr="00EF6A2C">
        <w:rPr>
          <w:rFonts w:ascii="Times New Roman" w:hAnsi="Times New Roman"/>
          <w:i/>
          <w:sz w:val="20"/>
        </w:rPr>
        <w:t>Ewangelii</w:t>
      </w:r>
      <w:proofErr w:type="gramEnd"/>
      <w:r w:rsidRPr="00EF6A2C">
        <w:rPr>
          <w:rFonts w:ascii="Times New Roman" w:hAnsi="Times New Roman"/>
          <w:i/>
          <w:sz w:val="20"/>
        </w:rPr>
        <w:t xml:space="preserve"> Jana</w:t>
      </w:r>
      <w:r w:rsidRPr="00EF6A2C">
        <w:rPr>
          <w:rFonts w:ascii="Times New Roman" w:hAnsi="Times New Roman"/>
          <w:sz w:val="20"/>
        </w:rPr>
        <w:t xml:space="preserve"> czytamy: „</w:t>
      </w:r>
      <w:r w:rsidRPr="00EF6A2C">
        <w:rPr>
          <w:rFonts w:ascii="Times New Roman" w:eastAsiaTheme="minorHAnsi" w:hAnsi="Times New Roman"/>
          <w:color w:val="000000"/>
          <w:sz w:val="20"/>
          <w:lang w:eastAsia="en-US"/>
        </w:rPr>
        <w:t>Aby się wypełniło słowo proroka Izajasza, jakie wypowiedział: Panie, któż uwierzył wieści naszej, a komu objawiło się ramię Pana? (...) To powiedział Izajasz, gdyż ujrzał chwałę jego i mówił o nim</w:t>
      </w:r>
      <w:r w:rsidRPr="00EF6A2C">
        <w:rPr>
          <w:rFonts w:ascii="Times New Roman" w:hAnsi="Times New Roman"/>
          <w:sz w:val="20"/>
        </w:rPr>
        <w:t xml:space="preserve">” </w:t>
      </w:r>
      <w:r w:rsidRPr="00A8142A">
        <w:rPr>
          <w:rFonts w:ascii="Times New Roman" w:hAnsi="Times New Roman"/>
          <w:iCs/>
          <w:sz w:val="20"/>
        </w:rPr>
        <w:t>(J 12,38.41)</w:t>
      </w:r>
      <w:r w:rsidRPr="00EF6A2C">
        <w:rPr>
          <w:rFonts w:ascii="Times New Roman" w:hAnsi="Times New Roman"/>
          <w:sz w:val="20"/>
        </w:rPr>
        <w:t>.</w:t>
      </w:r>
    </w:p>
    <w:p w14:paraId="3CC3650B" w14:textId="77777777" w:rsidR="000803E0" w:rsidRPr="00EF6A2C" w:rsidRDefault="000803E0" w:rsidP="000803E0">
      <w:pPr>
        <w:tabs>
          <w:tab w:val="left" w:pos="567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hAnsi="Times New Roman"/>
          <w:sz w:val="20"/>
        </w:rPr>
      </w:pPr>
      <w:r w:rsidRPr="00EF6A2C">
        <w:rPr>
          <w:rFonts w:ascii="Times New Roman" w:hAnsi="Times New Roman"/>
          <w:sz w:val="20"/>
        </w:rPr>
        <w:t>Jest oczywiste, że męka i śmierć Sługi jest zastępczą ofiarą: „</w:t>
      </w:r>
      <w:r w:rsidRPr="00EF6A2C">
        <w:rPr>
          <w:rFonts w:ascii="Times New Roman" w:eastAsiaTheme="minorHAnsi" w:hAnsi="Times New Roman"/>
          <w:color w:val="000000"/>
          <w:sz w:val="20"/>
          <w:lang w:eastAsia="en-US"/>
        </w:rPr>
        <w:t>Lecz on nasze choroby nosił, nasze cierpienia wziął na siebie</w:t>
      </w:r>
      <w:r w:rsidRPr="00EF6A2C">
        <w:rPr>
          <w:rFonts w:ascii="Times New Roman" w:hAnsi="Times New Roman"/>
          <w:sz w:val="20"/>
        </w:rPr>
        <w:t xml:space="preserve">” </w:t>
      </w:r>
      <w:r w:rsidRPr="00A8142A">
        <w:rPr>
          <w:rFonts w:ascii="Times New Roman" w:hAnsi="Times New Roman"/>
          <w:iCs/>
          <w:sz w:val="20"/>
        </w:rPr>
        <w:t>(Iz 53,4)</w:t>
      </w:r>
      <w:r w:rsidRPr="00EF6A2C">
        <w:rPr>
          <w:rFonts w:ascii="Times New Roman" w:hAnsi="Times New Roman"/>
          <w:sz w:val="20"/>
        </w:rPr>
        <w:t>. „</w:t>
      </w:r>
      <w:r w:rsidRPr="00EF6A2C">
        <w:rPr>
          <w:rFonts w:ascii="Times New Roman" w:eastAsiaTheme="minorHAnsi" w:hAnsi="Times New Roman"/>
          <w:color w:val="000000"/>
          <w:sz w:val="20"/>
          <w:lang w:eastAsia="en-US"/>
        </w:rPr>
        <w:t>Lecz on zraniony jest za występki nasze, starty za winy nasze. Ukarany został dla naszego zbawienia</w:t>
      </w:r>
      <w:r w:rsidRPr="00EF6A2C">
        <w:rPr>
          <w:rFonts w:ascii="Times New Roman" w:hAnsi="Times New Roman"/>
          <w:sz w:val="20"/>
        </w:rPr>
        <w:t xml:space="preserve">” </w:t>
      </w:r>
      <w:r w:rsidRPr="00A8142A">
        <w:rPr>
          <w:rFonts w:ascii="Times New Roman" w:hAnsi="Times New Roman"/>
          <w:iCs/>
          <w:sz w:val="20"/>
        </w:rPr>
        <w:t>(Iz 53,5)</w:t>
      </w:r>
      <w:r w:rsidRPr="00EF6A2C">
        <w:rPr>
          <w:rFonts w:ascii="Times New Roman" w:hAnsi="Times New Roman"/>
          <w:sz w:val="20"/>
        </w:rPr>
        <w:t>. „</w:t>
      </w:r>
      <w:r w:rsidRPr="00EF6A2C">
        <w:rPr>
          <w:rFonts w:ascii="Times New Roman" w:eastAsiaTheme="minorHAnsi" w:hAnsi="Times New Roman"/>
          <w:color w:val="000000"/>
          <w:sz w:val="20"/>
          <w:lang w:eastAsia="en-US"/>
        </w:rPr>
        <w:t>Pan jego dotknął karą za winę nas wszystkich</w:t>
      </w:r>
      <w:r w:rsidRPr="00EF6A2C">
        <w:rPr>
          <w:rFonts w:ascii="Times New Roman" w:hAnsi="Times New Roman"/>
          <w:sz w:val="20"/>
        </w:rPr>
        <w:t xml:space="preserve">” </w:t>
      </w:r>
      <w:r w:rsidRPr="00A8142A">
        <w:rPr>
          <w:rFonts w:ascii="Times New Roman" w:hAnsi="Times New Roman"/>
          <w:iCs/>
          <w:sz w:val="20"/>
        </w:rPr>
        <w:t>(Iz 53,6)</w:t>
      </w:r>
      <w:r w:rsidRPr="00EF6A2C">
        <w:rPr>
          <w:rFonts w:ascii="Times New Roman" w:hAnsi="Times New Roman"/>
          <w:sz w:val="20"/>
        </w:rPr>
        <w:t>. „</w:t>
      </w:r>
      <w:r w:rsidRPr="00EF6A2C">
        <w:rPr>
          <w:rFonts w:ascii="Times New Roman" w:eastAsiaTheme="minorHAnsi" w:hAnsi="Times New Roman"/>
          <w:color w:val="000000"/>
          <w:sz w:val="20"/>
          <w:lang w:eastAsia="en-US"/>
        </w:rPr>
        <w:t>Sprawiedliwy mój sługa wielu usprawiedliwi i sam ich winy poniesie</w:t>
      </w:r>
      <w:r w:rsidRPr="00EF6A2C">
        <w:rPr>
          <w:rFonts w:ascii="Times New Roman" w:hAnsi="Times New Roman"/>
          <w:sz w:val="20"/>
        </w:rPr>
        <w:t xml:space="preserve">” </w:t>
      </w:r>
      <w:r w:rsidRPr="00A8142A">
        <w:rPr>
          <w:rFonts w:ascii="Times New Roman" w:hAnsi="Times New Roman"/>
          <w:iCs/>
          <w:sz w:val="20"/>
        </w:rPr>
        <w:t>(Iz 53,11)</w:t>
      </w:r>
      <w:r w:rsidRPr="00EF6A2C">
        <w:rPr>
          <w:rFonts w:ascii="Times New Roman" w:hAnsi="Times New Roman"/>
          <w:sz w:val="20"/>
        </w:rPr>
        <w:t>.</w:t>
      </w:r>
    </w:p>
    <w:p w14:paraId="2F083555" w14:textId="77777777" w:rsidR="000803E0" w:rsidRPr="00A8142A" w:rsidRDefault="000803E0" w:rsidP="000803E0">
      <w:pPr>
        <w:tabs>
          <w:tab w:val="left" w:pos="567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hAnsi="Times New Roman"/>
          <w:sz w:val="20"/>
        </w:rPr>
      </w:pPr>
      <w:proofErr w:type="spellStart"/>
      <w:r w:rsidRPr="00EF6A2C">
        <w:rPr>
          <w:rFonts w:ascii="Times New Roman" w:hAnsi="Times New Roman"/>
          <w:sz w:val="20"/>
        </w:rPr>
        <w:t>Ellen</w:t>
      </w:r>
      <w:proofErr w:type="spellEnd"/>
      <w:r w:rsidRPr="00EF6A2C">
        <w:rPr>
          <w:rFonts w:ascii="Times New Roman" w:hAnsi="Times New Roman"/>
          <w:sz w:val="20"/>
        </w:rPr>
        <w:t xml:space="preserve"> G. White komentuje: „Paweł wykazał, jak ściśle Bóg powiązał system ofiarniczy z proroctwami dotyczącymi Tego, który miał być «jak jagnię na rzeź prowadzone» (Iz 53,7). Mesjasz miał oddać życie, być «ofiarą za grzech» (w. 10 </w:t>
      </w:r>
      <w:r w:rsidRPr="00EF6A2C">
        <w:rPr>
          <w:rFonts w:ascii="Times New Roman" w:hAnsi="Times New Roman"/>
          <w:iCs/>
          <w:sz w:val="20"/>
        </w:rPr>
        <w:t>BG</w:t>
      </w:r>
      <w:r w:rsidRPr="00EF6A2C">
        <w:rPr>
          <w:rFonts w:ascii="Times New Roman" w:hAnsi="Times New Roman"/>
          <w:sz w:val="20"/>
        </w:rPr>
        <w:t xml:space="preserve">). Patrząc przez wieki na sceny pojednawczej ofiary Zbawiciela, prorok Izajasz świadczył, że Baranek Boży «ofiarował na śmierć swoją duszę i do przestępców był zaliczony. On to poniósł grzech wielu i wstawił się za przestępcami» (w. 12). Zbawiciel ukazany w proroctwie miał przyjść nie jako doczesny król, by wyzwolić naród żydowski od ziemskich najeźdźców, ale jako jeden z nas, człowiek żyjący w biedzie i pokorze, a wreszcie wzgardzony, odrzucony i zabity. Zbawiciel przepowiedziany w Piśmie Świętym Starego Testamentu miał złożyć siebie w ofierze za upadłą ludzkość, wypełniając w ten sposób wszystkie wymogi </w:t>
      </w:r>
      <w:r w:rsidRPr="00EF6A2C">
        <w:rPr>
          <w:rFonts w:ascii="Times New Roman" w:hAnsi="Times New Roman"/>
          <w:sz w:val="20"/>
        </w:rPr>
        <w:lastRenderedPageBreak/>
        <w:t>złamanego prawa. W Nim miały się wypełnić symbole, a Jego śmierć na krzyżu miała nadać sens całemu żydowskiemu systemowi religijnemu” (</w:t>
      </w:r>
      <w:proofErr w:type="spellStart"/>
      <w:r w:rsidRPr="00A8142A">
        <w:rPr>
          <w:rFonts w:ascii="Times New Roman" w:hAnsi="Times New Roman"/>
          <w:sz w:val="20"/>
        </w:rPr>
        <w:t>Ellen</w:t>
      </w:r>
      <w:proofErr w:type="spellEnd"/>
      <w:r w:rsidRPr="00A8142A">
        <w:rPr>
          <w:rFonts w:ascii="Times New Roman" w:hAnsi="Times New Roman"/>
          <w:sz w:val="20"/>
        </w:rPr>
        <w:t xml:space="preserve"> G. White, </w:t>
      </w:r>
      <w:r w:rsidRPr="00A8142A">
        <w:rPr>
          <w:rFonts w:ascii="Times New Roman" w:hAnsi="Times New Roman"/>
          <w:i/>
          <w:sz w:val="20"/>
        </w:rPr>
        <w:t>Krzyż i miecz</w:t>
      </w:r>
      <w:r w:rsidRPr="00A8142A">
        <w:rPr>
          <w:rFonts w:ascii="Times New Roman" w:hAnsi="Times New Roman"/>
          <w:sz w:val="20"/>
        </w:rPr>
        <w:t>, wyd. 2, Warszawa 2018, s. 129).</w:t>
      </w:r>
    </w:p>
    <w:p w14:paraId="68F2CBA7" w14:textId="77777777" w:rsidR="000803E0" w:rsidRPr="00EF6A2C" w:rsidRDefault="000803E0" w:rsidP="000803E0">
      <w:pPr>
        <w:tabs>
          <w:tab w:val="left" w:pos="567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hAnsi="Times New Roman"/>
          <w:sz w:val="20"/>
        </w:rPr>
      </w:pPr>
      <w:r w:rsidRPr="00EF6A2C">
        <w:rPr>
          <w:rFonts w:ascii="Times New Roman" w:hAnsi="Times New Roman"/>
          <w:i/>
          <w:sz w:val="20"/>
        </w:rPr>
        <w:t>Mesjasz - Odkupiciel i Król</w:t>
      </w:r>
      <w:r w:rsidRPr="00EF6A2C">
        <w:rPr>
          <w:rFonts w:ascii="Times New Roman" w:hAnsi="Times New Roman"/>
          <w:sz w:val="20"/>
        </w:rPr>
        <w:t>. Pieśń o Słudze w Iz 52 podkreśla dwa kolejne etapy dzieła mesjańskiego Sługi.</w:t>
      </w:r>
    </w:p>
    <w:p w14:paraId="457BB456" w14:textId="77777777" w:rsidR="000803E0" w:rsidRPr="00EF6A2C" w:rsidRDefault="000803E0" w:rsidP="000803E0">
      <w:pPr>
        <w:tabs>
          <w:tab w:val="left" w:pos="567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hAnsi="Times New Roman"/>
          <w:sz w:val="20"/>
        </w:rPr>
      </w:pPr>
      <w:r w:rsidRPr="00EF6A2C">
        <w:rPr>
          <w:rFonts w:ascii="Times New Roman" w:hAnsi="Times New Roman"/>
          <w:sz w:val="20"/>
        </w:rPr>
        <w:t>Po dokonaniu ofiarnego zadośćuczynienia Sługa umożliwia odkupienie swego ludu. „</w:t>
      </w:r>
      <w:r w:rsidRPr="00EF6A2C">
        <w:rPr>
          <w:rFonts w:ascii="Times New Roman" w:eastAsiaTheme="minorHAnsi" w:hAnsi="Times New Roman"/>
          <w:color w:val="000000"/>
          <w:sz w:val="20"/>
          <w:lang w:eastAsia="en-US"/>
        </w:rPr>
        <w:t>Gdy złoży swoje życie w ofierze, ujrzy potomstwo</w:t>
      </w:r>
      <w:r w:rsidRPr="00EF6A2C">
        <w:rPr>
          <w:rFonts w:ascii="Times New Roman" w:hAnsi="Times New Roman"/>
          <w:sz w:val="20"/>
        </w:rPr>
        <w:t xml:space="preserve">” </w:t>
      </w:r>
      <w:r w:rsidRPr="00A8142A">
        <w:rPr>
          <w:rFonts w:ascii="Times New Roman" w:hAnsi="Times New Roman"/>
          <w:iCs/>
          <w:sz w:val="20"/>
        </w:rPr>
        <w:t>(Iz 53,10)</w:t>
      </w:r>
      <w:r w:rsidRPr="00EF6A2C">
        <w:rPr>
          <w:rFonts w:ascii="Times New Roman" w:hAnsi="Times New Roman"/>
          <w:sz w:val="20"/>
        </w:rPr>
        <w:t>. Podobne wyobrażenie występuje w Iz 52 (począwszy od drugiej połowy w. 9). Scena odkupionego ludu obejmuje już nie tylko obraz cierpiącego Sługi, ale raczej odważnego wojownika, który „</w:t>
      </w:r>
      <w:r w:rsidRPr="00EF6A2C">
        <w:rPr>
          <w:rFonts w:ascii="Times New Roman" w:eastAsiaTheme="minorHAnsi" w:hAnsi="Times New Roman"/>
          <w:color w:val="000000"/>
          <w:sz w:val="20"/>
          <w:lang w:eastAsia="en-US"/>
        </w:rPr>
        <w:t>obnażył swoje święte ramię</w:t>
      </w:r>
      <w:r w:rsidRPr="00EF6A2C">
        <w:rPr>
          <w:rFonts w:ascii="Times New Roman" w:hAnsi="Times New Roman"/>
          <w:sz w:val="20"/>
        </w:rPr>
        <w:t xml:space="preserve">” </w:t>
      </w:r>
      <w:r w:rsidRPr="00A8142A">
        <w:rPr>
          <w:rFonts w:ascii="Times New Roman" w:hAnsi="Times New Roman"/>
          <w:iCs/>
          <w:sz w:val="20"/>
        </w:rPr>
        <w:t>(Iz 52,10)</w:t>
      </w:r>
      <w:r w:rsidRPr="00EF6A2C">
        <w:rPr>
          <w:rFonts w:ascii="Times New Roman" w:hAnsi="Times New Roman"/>
          <w:sz w:val="20"/>
        </w:rPr>
        <w:t>. Święte ramię jest symbolem Jego mocy, dzięki której możliwe jest zbawienie Jego ludu.</w:t>
      </w:r>
    </w:p>
    <w:p w14:paraId="35C22BF2" w14:textId="77777777" w:rsidR="000803E0" w:rsidRPr="00EF6A2C" w:rsidRDefault="000803E0" w:rsidP="000803E0">
      <w:pPr>
        <w:tabs>
          <w:tab w:val="left" w:pos="567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hAnsi="Times New Roman"/>
          <w:sz w:val="20"/>
        </w:rPr>
      </w:pPr>
      <w:r w:rsidRPr="00EF6A2C">
        <w:rPr>
          <w:rFonts w:ascii="Times New Roman" w:hAnsi="Times New Roman"/>
          <w:sz w:val="20"/>
        </w:rPr>
        <w:t>Scena w Iz 52 imponuje mocą i majestatem. Jej sednem jest obraz wodza, wywyższonego przywódcy: „</w:t>
      </w:r>
      <w:r w:rsidRPr="00EF6A2C">
        <w:rPr>
          <w:rFonts w:ascii="Times New Roman" w:eastAsiaTheme="minorHAnsi" w:hAnsi="Times New Roman"/>
          <w:color w:val="000000"/>
          <w:sz w:val="20"/>
          <w:lang w:eastAsia="en-US"/>
        </w:rPr>
        <w:t>Będzie nader wywyższony i bardzo wysoko wyniesiony</w:t>
      </w:r>
      <w:r w:rsidRPr="00EF6A2C">
        <w:rPr>
          <w:rFonts w:ascii="Times New Roman" w:hAnsi="Times New Roman"/>
          <w:sz w:val="20"/>
        </w:rPr>
        <w:t xml:space="preserve">” </w:t>
      </w:r>
      <w:r w:rsidRPr="00A8142A">
        <w:rPr>
          <w:rFonts w:ascii="Times New Roman" w:hAnsi="Times New Roman"/>
          <w:iCs/>
          <w:sz w:val="20"/>
        </w:rPr>
        <w:t>(Iz 52,13)</w:t>
      </w:r>
      <w:r w:rsidRPr="00EF6A2C">
        <w:rPr>
          <w:rFonts w:ascii="Times New Roman" w:hAnsi="Times New Roman"/>
          <w:sz w:val="20"/>
        </w:rPr>
        <w:t>.</w:t>
      </w:r>
    </w:p>
    <w:p w14:paraId="751CC18C" w14:textId="77777777" w:rsidR="000803E0" w:rsidRPr="00A8142A" w:rsidRDefault="000803E0" w:rsidP="000803E0">
      <w:pPr>
        <w:tabs>
          <w:tab w:val="left" w:pos="567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hAnsi="Times New Roman"/>
          <w:sz w:val="20"/>
          <w:lang w:val="en-US"/>
        </w:rPr>
      </w:pPr>
      <w:r w:rsidRPr="00EF6A2C">
        <w:rPr>
          <w:rFonts w:ascii="Times New Roman" w:hAnsi="Times New Roman"/>
          <w:sz w:val="20"/>
        </w:rPr>
        <w:t>Istnieje znakomity powód tego wywyższenia - powodzenie Jego misji. Pan oznajmia wywyższenie Jego Sługi ze względu na Jego skuteczną ofiarną śmierć za grzechy Jego winnego ludu i pogan (</w:t>
      </w:r>
      <w:r w:rsidRPr="00A8142A">
        <w:rPr>
          <w:rFonts w:ascii="Times New Roman" w:hAnsi="Times New Roman"/>
          <w:sz w:val="20"/>
        </w:rPr>
        <w:t>zob. </w:t>
      </w:r>
      <w:r w:rsidRPr="00EF6A2C">
        <w:rPr>
          <w:rFonts w:ascii="Times New Roman" w:hAnsi="Times New Roman"/>
          <w:sz w:val="20"/>
          <w:lang w:val="en-GB"/>
        </w:rPr>
        <w:t xml:space="preserve">F. Duane Lindsey, </w:t>
      </w:r>
      <w:r w:rsidRPr="00EF6A2C">
        <w:rPr>
          <w:rFonts w:ascii="Times New Roman" w:hAnsi="Times New Roman"/>
          <w:i/>
          <w:iCs/>
          <w:sz w:val="20"/>
          <w:lang w:val="en-GB"/>
        </w:rPr>
        <w:t>The Servant Songs: A Study in Isaiah</w:t>
      </w:r>
      <w:r w:rsidRPr="00EF6A2C">
        <w:rPr>
          <w:rFonts w:ascii="Times New Roman" w:hAnsi="Times New Roman"/>
          <w:sz w:val="20"/>
          <w:lang w:val="en-GB"/>
        </w:rPr>
        <w:t>, Chicago 1985, s. 138</w:t>
      </w:r>
      <w:r w:rsidRPr="00A8142A">
        <w:rPr>
          <w:rFonts w:ascii="Times New Roman" w:hAnsi="Times New Roman"/>
          <w:sz w:val="20"/>
          <w:lang w:val="en-US"/>
        </w:rPr>
        <w:t>).</w:t>
      </w:r>
    </w:p>
    <w:p w14:paraId="6B3A0182" w14:textId="77777777" w:rsidR="000803E0" w:rsidRPr="00EF6A2C" w:rsidRDefault="000803E0" w:rsidP="000803E0">
      <w:pPr>
        <w:tabs>
          <w:tab w:val="left" w:pos="567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hAnsi="Times New Roman"/>
          <w:sz w:val="20"/>
        </w:rPr>
      </w:pPr>
      <w:r w:rsidRPr="00EF6A2C">
        <w:rPr>
          <w:rFonts w:ascii="Times New Roman" w:hAnsi="Times New Roman"/>
          <w:sz w:val="20"/>
        </w:rPr>
        <w:t>Choć „</w:t>
      </w:r>
      <w:r w:rsidRPr="00EF6A2C">
        <w:rPr>
          <w:rFonts w:ascii="Times New Roman" w:eastAsiaTheme="minorHAnsi" w:hAnsi="Times New Roman"/>
          <w:color w:val="000000"/>
          <w:sz w:val="20"/>
          <w:lang w:eastAsia="en-US"/>
        </w:rPr>
        <w:t>zeszpecony, niepodobny do ludzkiego był jego wygląd, a jego postać nie taka jak synów ludzkich</w:t>
      </w:r>
      <w:r w:rsidRPr="00EF6A2C">
        <w:rPr>
          <w:rFonts w:ascii="Times New Roman" w:hAnsi="Times New Roman"/>
          <w:sz w:val="20"/>
        </w:rPr>
        <w:t>”, to jednak „liczne narody” i „</w:t>
      </w:r>
      <w:r w:rsidRPr="00EF6A2C">
        <w:rPr>
          <w:rFonts w:ascii="Times New Roman" w:eastAsiaTheme="minorHAnsi" w:hAnsi="Times New Roman"/>
          <w:color w:val="000000"/>
          <w:sz w:val="20"/>
          <w:lang w:eastAsia="en-US"/>
        </w:rPr>
        <w:t>królowie zamkną przed nim swoje usta</w:t>
      </w:r>
      <w:r w:rsidRPr="00EF6A2C">
        <w:rPr>
          <w:rFonts w:ascii="Times New Roman" w:hAnsi="Times New Roman"/>
          <w:sz w:val="20"/>
        </w:rPr>
        <w:t xml:space="preserve">” </w:t>
      </w:r>
      <w:r w:rsidRPr="00A8142A">
        <w:rPr>
          <w:rFonts w:ascii="Times New Roman" w:hAnsi="Times New Roman"/>
          <w:iCs/>
          <w:sz w:val="20"/>
        </w:rPr>
        <w:t>(Iz 52,14-15)</w:t>
      </w:r>
      <w:r w:rsidRPr="00EF6A2C">
        <w:rPr>
          <w:rFonts w:ascii="Times New Roman" w:hAnsi="Times New Roman"/>
          <w:sz w:val="20"/>
        </w:rPr>
        <w:t>.</w:t>
      </w:r>
    </w:p>
    <w:p w14:paraId="2B58B690" w14:textId="77777777" w:rsidR="000803E0" w:rsidRPr="00EF6A2C" w:rsidRDefault="000803E0" w:rsidP="000803E0">
      <w:pPr>
        <w:tabs>
          <w:tab w:val="left" w:pos="567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hAnsi="Times New Roman"/>
          <w:sz w:val="20"/>
        </w:rPr>
      </w:pPr>
      <w:r w:rsidRPr="00EF6A2C">
        <w:rPr>
          <w:rFonts w:ascii="Times New Roman" w:hAnsi="Times New Roman"/>
          <w:sz w:val="20"/>
        </w:rPr>
        <w:t>Wszystkie narody będą świadkami Jego wywyższenia, gdyż, jak czytamy, będzie On wywyższony „</w:t>
      </w:r>
      <w:r w:rsidRPr="00EF6A2C">
        <w:rPr>
          <w:rFonts w:ascii="Times New Roman" w:eastAsiaTheme="minorHAnsi" w:hAnsi="Times New Roman"/>
          <w:color w:val="000000"/>
          <w:sz w:val="20"/>
          <w:lang w:eastAsia="en-US"/>
        </w:rPr>
        <w:t>na oczach wszystkich narodów i oglądają wszystkie krańce ziemi zbawienie naszego Boga</w:t>
      </w:r>
      <w:r w:rsidRPr="00EF6A2C">
        <w:rPr>
          <w:rFonts w:ascii="Times New Roman" w:hAnsi="Times New Roman"/>
          <w:sz w:val="20"/>
        </w:rPr>
        <w:t xml:space="preserve">” </w:t>
      </w:r>
      <w:r w:rsidRPr="00A8142A">
        <w:rPr>
          <w:rFonts w:ascii="Times New Roman" w:hAnsi="Times New Roman"/>
          <w:iCs/>
          <w:sz w:val="20"/>
        </w:rPr>
        <w:t>(Iz 52,10)</w:t>
      </w:r>
      <w:r w:rsidRPr="00EF6A2C">
        <w:rPr>
          <w:rFonts w:ascii="Times New Roman" w:hAnsi="Times New Roman"/>
          <w:sz w:val="20"/>
        </w:rPr>
        <w:t>.</w:t>
      </w:r>
    </w:p>
    <w:p w14:paraId="0560802B" w14:textId="77777777" w:rsidR="000803E0" w:rsidRPr="00EF6A2C" w:rsidRDefault="000803E0" w:rsidP="000803E0">
      <w:pPr>
        <w:tabs>
          <w:tab w:val="left" w:pos="567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hAnsi="Times New Roman"/>
          <w:sz w:val="20"/>
        </w:rPr>
      </w:pPr>
      <w:r w:rsidRPr="00EF6A2C">
        <w:rPr>
          <w:rFonts w:ascii="Times New Roman" w:hAnsi="Times New Roman"/>
          <w:sz w:val="20"/>
        </w:rPr>
        <w:t xml:space="preserve">Kolejny etap pieśni (choć, technicznie rzecz biorąc, w kolejności występowania w </w:t>
      </w:r>
      <w:r w:rsidRPr="00EF6A2C">
        <w:rPr>
          <w:rFonts w:ascii="Times New Roman" w:hAnsi="Times New Roman"/>
          <w:i/>
          <w:sz w:val="20"/>
        </w:rPr>
        <w:t>Księdze Izajasza</w:t>
      </w:r>
      <w:r w:rsidRPr="00EF6A2C">
        <w:rPr>
          <w:rFonts w:ascii="Times New Roman" w:hAnsi="Times New Roman"/>
          <w:sz w:val="20"/>
        </w:rPr>
        <w:t xml:space="preserve"> etap ten jest </w:t>
      </w:r>
      <w:r w:rsidRPr="00EF6A2C">
        <w:rPr>
          <w:rFonts w:ascii="Times New Roman" w:hAnsi="Times New Roman"/>
          <w:i/>
          <w:sz w:val="20"/>
        </w:rPr>
        <w:t>pierwszy</w:t>
      </w:r>
      <w:r w:rsidRPr="00EF6A2C">
        <w:rPr>
          <w:rFonts w:ascii="Times New Roman" w:hAnsi="Times New Roman"/>
          <w:sz w:val="20"/>
        </w:rPr>
        <w:t>) to Mesjasz jako Król. Mesjasz odkupił swój lud - Jego dzieło jest dokonane. Teraz posłańcy Króla mówią „</w:t>
      </w:r>
      <w:r w:rsidRPr="00EF6A2C">
        <w:rPr>
          <w:rFonts w:ascii="Times New Roman" w:eastAsiaTheme="minorHAnsi" w:hAnsi="Times New Roman"/>
          <w:color w:val="000000"/>
          <w:sz w:val="20"/>
          <w:lang w:eastAsia="en-US"/>
        </w:rPr>
        <w:t>do Syjonu: Twój Bóg jest królem</w:t>
      </w:r>
      <w:r w:rsidRPr="00EF6A2C">
        <w:rPr>
          <w:rFonts w:ascii="Times New Roman" w:hAnsi="Times New Roman"/>
          <w:sz w:val="20"/>
        </w:rPr>
        <w:t xml:space="preserve">” </w:t>
      </w:r>
      <w:r w:rsidRPr="00A8142A">
        <w:rPr>
          <w:rFonts w:ascii="Times New Roman" w:hAnsi="Times New Roman"/>
          <w:iCs/>
          <w:sz w:val="20"/>
        </w:rPr>
        <w:t>(Iz 52,7)</w:t>
      </w:r>
      <w:r w:rsidRPr="00EF6A2C">
        <w:rPr>
          <w:rFonts w:ascii="Times New Roman" w:hAnsi="Times New Roman"/>
          <w:sz w:val="20"/>
        </w:rPr>
        <w:t>. „</w:t>
      </w:r>
      <w:r w:rsidRPr="00EF6A2C">
        <w:rPr>
          <w:rFonts w:ascii="Times New Roman" w:eastAsiaTheme="minorHAnsi" w:hAnsi="Times New Roman"/>
          <w:color w:val="000000"/>
          <w:sz w:val="20"/>
          <w:lang w:eastAsia="en-US"/>
        </w:rPr>
        <w:t>Twoi strażnicy podnoszą głos, razem radośnie wykrzykują</w:t>
      </w:r>
      <w:r w:rsidRPr="00EF6A2C">
        <w:rPr>
          <w:rFonts w:ascii="Times New Roman" w:hAnsi="Times New Roman"/>
          <w:sz w:val="20"/>
        </w:rPr>
        <w:t xml:space="preserve">” </w:t>
      </w:r>
      <w:r w:rsidRPr="00A8142A">
        <w:rPr>
          <w:rFonts w:ascii="Times New Roman" w:hAnsi="Times New Roman"/>
          <w:iCs/>
          <w:sz w:val="20"/>
        </w:rPr>
        <w:t>(Iz 52,8)</w:t>
      </w:r>
      <w:r w:rsidRPr="00EF6A2C">
        <w:rPr>
          <w:rFonts w:ascii="Times New Roman" w:hAnsi="Times New Roman"/>
          <w:sz w:val="20"/>
        </w:rPr>
        <w:t>, i jak zostało ogłoszone wcześniej, „</w:t>
      </w:r>
      <w:r w:rsidRPr="00EF6A2C">
        <w:rPr>
          <w:rFonts w:ascii="Times New Roman" w:eastAsiaTheme="minorHAnsi" w:hAnsi="Times New Roman"/>
          <w:color w:val="000000"/>
          <w:sz w:val="20"/>
          <w:lang w:eastAsia="en-US"/>
        </w:rPr>
        <w:t>potężna będzie władza i pokój bez końca</w:t>
      </w:r>
      <w:r w:rsidRPr="00EF6A2C">
        <w:rPr>
          <w:rFonts w:ascii="Times New Roman" w:hAnsi="Times New Roman"/>
          <w:sz w:val="20"/>
        </w:rPr>
        <w:t xml:space="preserve">” </w:t>
      </w:r>
      <w:r w:rsidRPr="00A8142A">
        <w:rPr>
          <w:rFonts w:ascii="Times New Roman" w:hAnsi="Times New Roman"/>
          <w:iCs/>
          <w:sz w:val="20"/>
        </w:rPr>
        <w:t>(Iz 9,6)</w:t>
      </w:r>
      <w:r w:rsidRPr="00EF6A2C">
        <w:rPr>
          <w:rFonts w:ascii="Times New Roman" w:hAnsi="Times New Roman"/>
          <w:sz w:val="20"/>
        </w:rPr>
        <w:t>.</w:t>
      </w:r>
    </w:p>
    <w:p w14:paraId="62219A88" w14:textId="77777777" w:rsidR="000803E0" w:rsidRPr="00EF6A2C" w:rsidRDefault="000803E0" w:rsidP="000803E0">
      <w:pPr>
        <w:tabs>
          <w:tab w:val="left" w:pos="567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hAnsi="Times New Roman"/>
          <w:sz w:val="20"/>
        </w:rPr>
      </w:pPr>
      <w:r w:rsidRPr="00EF6A2C">
        <w:rPr>
          <w:rFonts w:ascii="Times New Roman" w:hAnsi="Times New Roman"/>
          <w:sz w:val="20"/>
        </w:rPr>
        <w:t>Bóg nie tylko odkupi swój lud z ucisku, udręki i zniewolenia przez obce narody, w tym zwłaszcza Babilon, by przywieść go do ojczyzny i Jerozolimy. Pośle także Jezusa Chrystusa jako cierpiącego Sługę, by umarł na krzyżu i odkupił z niewoli grzechu swój lud i całą ludzkość, która Go przyjmie. Pewnego dnia On zabierze swoich odkupionych do domu i będzie panował na zawsze.</w:t>
      </w:r>
    </w:p>
    <w:p w14:paraId="3E3233FD" w14:textId="77777777" w:rsidR="000803E0" w:rsidRPr="00EF6A2C" w:rsidRDefault="000803E0" w:rsidP="000803E0">
      <w:pPr>
        <w:tabs>
          <w:tab w:val="left" w:pos="567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hAnsi="Times New Roman"/>
          <w:sz w:val="20"/>
        </w:rPr>
      </w:pPr>
      <w:r w:rsidRPr="00EF6A2C">
        <w:rPr>
          <w:rFonts w:ascii="Times New Roman" w:hAnsi="Times New Roman"/>
          <w:sz w:val="20"/>
        </w:rPr>
        <w:t xml:space="preserve">W adwentystycznym komentarzu biblijnym czytamy: „Przepowiedziane tu wyzwolenie dotyczyło po pierwsze starożytnego Izraela uciskanego przez inne narody </w:t>
      </w:r>
      <w:r w:rsidRPr="00A8142A">
        <w:rPr>
          <w:rFonts w:ascii="Times New Roman" w:hAnsi="Times New Roman"/>
          <w:sz w:val="20"/>
        </w:rPr>
        <w:t>(zob. Iz 40,1; 44,28-45,13)</w:t>
      </w:r>
      <w:r w:rsidRPr="00EF6A2C">
        <w:rPr>
          <w:rFonts w:ascii="Times New Roman" w:hAnsi="Times New Roman"/>
          <w:sz w:val="20"/>
        </w:rPr>
        <w:t xml:space="preserve">, a następnie większego wyzwolenia z grzechu i zła przez cierpiącego Sługę </w:t>
      </w:r>
      <w:r w:rsidRPr="00A8142A">
        <w:rPr>
          <w:rFonts w:ascii="Times New Roman" w:hAnsi="Times New Roman"/>
          <w:sz w:val="20"/>
        </w:rPr>
        <w:t xml:space="preserve">(zob. Iz 41,8; 42,1) </w:t>
      </w:r>
      <w:r w:rsidRPr="00EF6A2C">
        <w:rPr>
          <w:rFonts w:ascii="Times New Roman" w:hAnsi="Times New Roman"/>
          <w:sz w:val="20"/>
        </w:rPr>
        <w:t>z Iz 53, Mesjasza. (...) Jego moc wyzwolenia Jego ludu i triumfu ewangelii dowodzi, że to On, a nie szatan, panuje nad światem” (</w:t>
      </w:r>
      <w:proofErr w:type="spellStart"/>
      <w:r w:rsidRPr="00EF6A2C">
        <w:rPr>
          <w:rFonts w:ascii="Times New Roman" w:hAnsi="Times New Roman"/>
          <w:i/>
          <w:sz w:val="20"/>
        </w:rPr>
        <w:t>Seventh-day</w:t>
      </w:r>
      <w:proofErr w:type="spellEnd"/>
      <w:r w:rsidRPr="00EF6A2C">
        <w:rPr>
          <w:rFonts w:ascii="Times New Roman" w:hAnsi="Times New Roman"/>
          <w:i/>
          <w:sz w:val="20"/>
        </w:rPr>
        <w:t xml:space="preserve"> </w:t>
      </w:r>
      <w:proofErr w:type="spellStart"/>
      <w:r w:rsidRPr="00EF6A2C">
        <w:rPr>
          <w:rFonts w:ascii="Times New Roman" w:hAnsi="Times New Roman"/>
          <w:i/>
          <w:sz w:val="20"/>
        </w:rPr>
        <w:t>Adventist</w:t>
      </w:r>
      <w:proofErr w:type="spellEnd"/>
      <w:r w:rsidRPr="00EF6A2C">
        <w:rPr>
          <w:rFonts w:ascii="Times New Roman" w:hAnsi="Times New Roman"/>
          <w:i/>
          <w:sz w:val="20"/>
        </w:rPr>
        <w:t xml:space="preserve"> </w:t>
      </w:r>
      <w:proofErr w:type="spellStart"/>
      <w:r w:rsidRPr="00EF6A2C">
        <w:rPr>
          <w:rFonts w:ascii="Times New Roman" w:hAnsi="Times New Roman"/>
          <w:i/>
          <w:sz w:val="20"/>
        </w:rPr>
        <w:t>Bible</w:t>
      </w:r>
      <w:proofErr w:type="spellEnd"/>
      <w:r w:rsidRPr="00EF6A2C">
        <w:rPr>
          <w:rFonts w:ascii="Times New Roman" w:hAnsi="Times New Roman"/>
          <w:i/>
          <w:sz w:val="20"/>
        </w:rPr>
        <w:t xml:space="preserve"> </w:t>
      </w:r>
      <w:proofErr w:type="spellStart"/>
      <w:r w:rsidRPr="00EF6A2C">
        <w:rPr>
          <w:rFonts w:ascii="Times New Roman" w:hAnsi="Times New Roman"/>
          <w:i/>
          <w:sz w:val="20"/>
        </w:rPr>
        <w:t>Commentary</w:t>
      </w:r>
      <w:proofErr w:type="spellEnd"/>
      <w:r w:rsidRPr="00EF6A2C">
        <w:rPr>
          <w:rFonts w:ascii="Times New Roman" w:hAnsi="Times New Roman"/>
          <w:sz w:val="20"/>
        </w:rPr>
        <w:t>, t. 4, s. 287).</w:t>
      </w:r>
    </w:p>
    <w:p w14:paraId="27014FEC" w14:textId="77777777" w:rsidR="000803E0" w:rsidRPr="00EF6A2C" w:rsidRDefault="000803E0" w:rsidP="000803E0">
      <w:pPr>
        <w:tabs>
          <w:tab w:val="left" w:pos="567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hAnsi="Times New Roman"/>
          <w:sz w:val="20"/>
        </w:rPr>
      </w:pPr>
    </w:p>
    <w:p w14:paraId="7863D07F" w14:textId="77777777" w:rsidR="000803E0" w:rsidRPr="00EF6A2C" w:rsidRDefault="000803E0" w:rsidP="000803E0">
      <w:pPr>
        <w:tabs>
          <w:tab w:val="left" w:pos="567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hAnsi="Times New Roman"/>
          <w:sz w:val="20"/>
        </w:rPr>
      </w:pPr>
      <w:r w:rsidRPr="00EF6A2C">
        <w:rPr>
          <w:rFonts w:ascii="Times New Roman" w:hAnsi="Times New Roman"/>
          <w:b/>
          <w:sz w:val="20"/>
        </w:rPr>
        <w:t>Część III: Zastosowanie</w:t>
      </w:r>
    </w:p>
    <w:p w14:paraId="28428815" w14:textId="77777777" w:rsidR="000803E0" w:rsidRPr="00EF6A2C" w:rsidRDefault="000803E0" w:rsidP="000803E0">
      <w:pPr>
        <w:tabs>
          <w:tab w:val="left" w:pos="567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hAnsi="Times New Roman"/>
          <w:sz w:val="20"/>
        </w:rPr>
      </w:pPr>
    </w:p>
    <w:p w14:paraId="1B6B4F7E" w14:textId="77777777" w:rsidR="000803E0" w:rsidRPr="00EF6A2C" w:rsidRDefault="000803E0" w:rsidP="000803E0">
      <w:pPr>
        <w:tabs>
          <w:tab w:val="left" w:pos="567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hAnsi="Times New Roman"/>
          <w:sz w:val="20"/>
        </w:rPr>
      </w:pPr>
      <w:r w:rsidRPr="00EF6A2C">
        <w:rPr>
          <w:rFonts w:ascii="Times New Roman" w:hAnsi="Times New Roman"/>
          <w:sz w:val="20"/>
        </w:rPr>
        <w:t>1. W tej lekcji studiowaliśmy obraz Mesjasza jako cierpiącego Sługi. Dlaczego Pan postanowił objawić siebie w roli Sługi? Przeczytaj Iz 52-53 zastanawiając się nad odpowiedzią.</w:t>
      </w:r>
    </w:p>
    <w:p w14:paraId="7ED561A5" w14:textId="77777777" w:rsidR="000803E0" w:rsidRPr="00EF6A2C" w:rsidRDefault="000803E0" w:rsidP="000803E0">
      <w:pPr>
        <w:tabs>
          <w:tab w:val="left" w:pos="567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hAnsi="Times New Roman"/>
          <w:sz w:val="20"/>
        </w:rPr>
      </w:pPr>
      <w:r w:rsidRPr="00EF6A2C">
        <w:rPr>
          <w:rFonts w:ascii="Times New Roman" w:hAnsi="Times New Roman"/>
          <w:sz w:val="20"/>
        </w:rPr>
        <w:t>2. Jak rozumiesz Iz 53,10: „</w:t>
      </w:r>
      <w:r w:rsidRPr="00EF6A2C">
        <w:rPr>
          <w:rFonts w:ascii="Times New Roman" w:eastAsiaTheme="minorHAnsi" w:hAnsi="Times New Roman"/>
          <w:color w:val="000000"/>
          <w:sz w:val="20"/>
          <w:lang w:eastAsia="en-US"/>
        </w:rPr>
        <w:t xml:space="preserve">Panu upodobało się </w:t>
      </w:r>
      <w:proofErr w:type="spellStart"/>
      <w:r w:rsidRPr="00EF6A2C">
        <w:rPr>
          <w:rFonts w:ascii="Times New Roman" w:eastAsiaTheme="minorHAnsi" w:hAnsi="Times New Roman"/>
          <w:color w:val="000000"/>
          <w:sz w:val="20"/>
          <w:lang w:eastAsia="en-US"/>
        </w:rPr>
        <w:t>utrapić</w:t>
      </w:r>
      <w:proofErr w:type="spellEnd"/>
      <w:r w:rsidRPr="00EF6A2C">
        <w:rPr>
          <w:rFonts w:ascii="Times New Roman" w:eastAsiaTheme="minorHAnsi" w:hAnsi="Times New Roman"/>
          <w:color w:val="000000"/>
          <w:sz w:val="20"/>
          <w:lang w:eastAsia="en-US"/>
        </w:rPr>
        <w:t xml:space="preserve"> go cierpieniem</w:t>
      </w:r>
      <w:r w:rsidRPr="00EF6A2C">
        <w:rPr>
          <w:rFonts w:ascii="Times New Roman" w:hAnsi="Times New Roman"/>
          <w:sz w:val="20"/>
        </w:rPr>
        <w:t>”? Jak apostoł Paweł pomaga nam zrozumieć tę tajemnicę, pisząc: „</w:t>
      </w:r>
      <w:r w:rsidRPr="00EF6A2C">
        <w:rPr>
          <w:rFonts w:ascii="Times New Roman" w:eastAsiaTheme="minorHAnsi" w:hAnsi="Times New Roman"/>
          <w:color w:val="000000"/>
          <w:sz w:val="20"/>
          <w:lang w:eastAsia="en-US"/>
        </w:rPr>
        <w:t>On tego, który nie znał grzechu, za nas grzechem uczynił, abyśmy w nim stali się sprawiedliwością Bożą</w:t>
      </w:r>
      <w:r w:rsidRPr="00EF6A2C">
        <w:rPr>
          <w:rFonts w:ascii="Times New Roman" w:hAnsi="Times New Roman"/>
          <w:sz w:val="20"/>
        </w:rPr>
        <w:t xml:space="preserve">” </w:t>
      </w:r>
      <w:r w:rsidRPr="00A8142A">
        <w:rPr>
          <w:rFonts w:ascii="Times New Roman" w:hAnsi="Times New Roman"/>
          <w:iCs/>
          <w:sz w:val="20"/>
        </w:rPr>
        <w:t>(2 Cor. 5,21)</w:t>
      </w:r>
      <w:r w:rsidRPr="00EF6A2C">
        <w:rPr>
          <w:rFonts w:ascii="Times New Roman" w:hAnsi="Times New Roman"/>
          <w:sz w:val="20"/>
        </w:rPr>
        <w:t>?</w:t>
      </w:r>
    </w:p>
    <w:p w14:paraId="5B100514" w14:textId="77777777" w:rsidR="000803E0" w:rsidRPr="00EF6A2C" w:rsidRDefault="000803E0" w:rsidP="000803E0">
      <w:pPr>
        <w:tabs>
          <w:tab w:val="left" w:pos="567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hAnsi="Times New Roman"/>
          <w:sz w:val="20"/>
        </w:rPr>
      </w:pPr>
      <w:r w:rsidRPr="00EF6A2C">
        <w:rPr>
          <w:rFonts w:ascii="Times New Roman" w:hAnsi="Times New Roman"/>
          <w:sz w:val="20"/>
        </w:rPr>
        <w:t xml:space="preserve">3. Nasza nadzieja leży w tym, że Bóg, który wyzwolił swój naród w przeszłości, w nieodległej przyszłości przyjdzie, by zabrać swój lud do Nowego Jeruzalem. Według </w:t>
      </w:r>
      <w:r w:rsidRPr="00EF6A2C">
        <w:rPr>
          <w:rFonts w:ascii="Times New Roman" w:hAnsi="Times New Roman"/>
          <w:i/>
          <w:sz w:val="20"/>
        </w:rPr>
        <w:t>Księgi Izajasza</w:t>
      </w:r>
      <w:r w:rsidRPr="00EF6A2C">
        <w:rPr>
          <w:rFonts w:ascii="Times New Roman" w:hAnsi="Times New Roman"/>
          <w:sz w:val="20"/>
        </w:rPr>
        <w:t xml:space="preserve"> wiele królestw istniało na scenie dziejów świata, ale jedno po drugim przeminęły. Jaki będzie los królestwa Mesjasza? Jak długo będzie trwać panowanie „Syna Człowieczego”? Przeczytaj </w:t>
      </w:r>
      <w:proofErr w:type="spellStart"/>
      <w:r w:rsidRPr="00EF6A2C">
        <w:rPr>
          <w:rFonts w:ascii="Times New Roman" w:hAnsi="Times New Roman"/>
          <w:sz w:val="20"/>
        </w:rPr>
        <w:t>Dn</w:t>
      </w:r>
      <w:proofErr w:type="spellEnd"/>
      <w:r w:rsidRPr="00EF6A2C">
        <w:rPr>
          <w:rFonts w:ascii="Times New Roman" w:hAnsi="Times New Roman"/>
          <w:sz w:val="20"/>
        </w:rPr>
        <w:t xml:space="preserve"> 7,14: „</w:t>
      </w:r>
      <w:r w:rsidRPr="00EF6A2C">
        <w:rPr>
          <w:rFonts w:ascii="Times New Roman" w:eastAsiaTheme="minorHAnsi" w:hAnsi="Times New Roman"/>
          <w:color w:val="000000"/>
          <w:sz w:val="20"/>
          <w:lang w:eastAsia="en-US"/>
        </w:rPr>
        <w:t>I dano mu władzę i chwałę, i królestwo, aby mu służyły wszystkie ludy, narody i języki, Jego władza - władzą wieczną, niezmienną, jego królestwo - niezniszczalne</w:t>
      </w:r>
      <w:r w:rsidRPr="00EF6A2C">
        <w:rPr>
          <w:rFonts w:ascii="Times New Roman" w:hAnsi="Times New Roman"/>
          <w:sz w:val="20"/>
        </w:rPr>
        <w:t>”.</w:t>
      </w:r>
    </w:p>
    <w:p w14:paraId="109FC023" w14:textId="77777777" w:rsidR="004B532A" w:rsidRPr="00EF6A2C" w:rsidRDefault="004B532A" w:rsidP="000803E0">
      <w:pPr>
        <w:tabs>
          <w:tab w:val="left" w:pos="567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hAnsi="Times New Roman"/>
          <w:sz w:val="20"/>
        </w:rPr>
      </w:pPr>
    </w:p>
    <w:sectPr w:rsidR="004B532A" w:rsidRPr="00EF6A2C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FB56D06" w14:textId="77777777" w:rsidR="005E722C" w:rsidRDefault="005E722C" w:rsidP="00A820C9">
      <w:r>
        <w:separator/>
      </w:r>
    </w:p>
  </w:endnote>
  <w:endnote w:type="continuationSeparator" w:id="0">
    <w:p w14:paraId="64245EBA" w14:textId="77777777" w:rsidR="005E722C" w:rsidRDefault="005E722C" w:rsidP="00A820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1002AFF" w:usb1="C000ACFF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moder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149940899"/>
      <w:docPartObj>
        <w:docPartGallery w:val="Page Numbers (Bottom of Page)"/>
        <w:docPartUnique/>
      </w:docPartObj>
    </w:sdtPr>
    <w:sdtEndPr>
      <w:rPr>
        <w:rFonts w:ascii="Times New Roman" w:hAnsi="Times New Roman"/>
        <w:sz w:val="16"/>
        <w:szCs w:val="16"/>
      </w:rPr>
    </w:sdtEndPr>
    <w:sdtContent>
      <w:p w14:paraId="1599CD24" w14:textId="77777777" w:rsidR="00A97ECA" w:rsidRPr="00A820C9" w:rsidRDefault="00A97ECA">
        <w:pPr>
          <w:pStyle w:val="Stopka"/>
          <w:jc w:val="center"/>
          <w:rPr>
            <w:rFonts w:ascii="Times New Roman" w:hAnsi="Times New Roman"/>
            <w:sz w:val="16"/>
            <w:szCs w:val="16"/>
          </w:rPr>
        </w:pPr>
        <w:r w:rsidRPr="00A820C9">
          <w:rPr>
            <w:rFonts w:ascii="Times New Roman" w:hAnsi="Times New Roman"/>
            <w:sz w:val="16"/>
            <w:szCs w:val="16"/>
          </w:rPr>
          <w:fldChar w:fldCharType="begin"/>
        </w:r>
        <w:r w:rsidRPr="00A820C9">
          <w:rPr>
            <w:rFonts w:ascii="Times New Roman" w:hAnsi="Times New Roman"/>
            <w:sz w:val="16"/>
            <w:szCs w:val="16"/>
          </w:rPr>
          <w:instrText>PAGE   \* MERGEFORMAT</w:instrText>
        </w:r>
        <w:r w:rsidRPr="00A820C9">
          <w:rPr>
            <w:rFonts w:ascii="Times New Roman" w:hAnsi="Times New Roman"/>
            <w:sz w:val="16"/>
            <w:szCs w:val="16"/>
          </w:rPr>
          <w:fldChar w:fldCharType="separate"/>
        </w:r>
        <w:r w:rsidR="001C3DCA">
          <w:rPr>
            <w:rFonts w:ascii="Times New Roman" w:hAnsi="Times New Roman"/>
            <w:noProof/>
            <w:sz w:val="16"/>
            <w:szCs w:val="16"/>
          </w:rPr>
          <w:t>1</w:t>
        </w:r>
        <w:r w:rsidRPr="00A820C9">
          <w:rPr>
            <w:rFonts w:ascii="Times New Roman" w:hAnsi="Times New Roman"/>
            <w:sz w:val="16"/>
            <w:szCs w:val="16"/>
          </w:rPr>
          <w:fldChar w:fldCharType="end"/>
        </w:r>
      </w:p>
    </w:sdtContent>
  </w:sdt>
  <w:p w14:paraId="485F8C3C" w14:textId="77777777" w:rsidR="00A97ECA" w:rsidRDefault="00A97EC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124273C" w14:textId="77777777" w:rsidR="005E722C" w:rsidRDefault="005E722C" w:rsidP="00A820C9">
      <w:r>
        <w:separator/>
      </w:r>
    </w:p>
  </w:footnote>
  <w:footnote w:type="continuationSeparator" w:id="0">
    <w:p w14:paraId="4364C843" w14:textId="77777777" w:rsidR="005E722C" w:rsidRDefault="005E722C" w:rsidP="00A820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DEA3FA2" w14:textId="77777777" w:rsidR="00E86CB7" w:rsidRPr="00E86CB7" w:rsidRDefault="00A97ECA" w:rsidP="00E86CB7">
    <w:pPr>
      <w:tabs>
        <w:tab w:val="left" w:pos="567"/>
      </w:tabs>
      <w:ind w:left="567" w:firstLine="0"/>
      <w:rPr>
        <w:rFonts w:ascii="Times New Roman" w:hAnsi="Times New Roman"/>
        <w:i/>
        <w:iCs/>
        <w:sz w:val="16"/>
        <w:szCs w:val="16"/>
      </w:rPr>
    </w:pPr>
    <w:r w:rsidRPr="00E86CB7">
      <w:rPr>
        <w:rFonts w:ascii="Times New Roman" w:hAnsi="Times New Roman"/>
        <w:sz w:val="16"/>
        <w:szCs w:val="16"/>
      </w:rPr>
      <w:t>Lekcje Biblijne</w:t>
    </w:r>
    <w:r w:rsidR="00E86CB7" w:rsidRPr="00E86CB7">
      <w:rPr>
        <w:rFonts w:ascii="Times New Roman" w:hAnsi="Times New Roman"/>
        <w:sz w:val="16"/>
        <w:szCs w:val="16"/>
      </w:rPr>
      <w:t>1</w:t>
    </w:r>
    <w:r w:rsidRPr="00E86CB7">
      <w:rPr>
        <w:rFonts w:ascii="Times New Roman" w:hAnsi="Times New Roman"/>
        <w:sz w:val="16"/>
        <w:szCs w:val="16"/>
      </w:rPr>
      <w:t>/202</w:t>
    </w:r>
    <w:r w:rsidR="00E86CB7" w:rsidRPr="00E86CB7">
      <w:rPr>
        <w:rFonts w:ascii="Times New Roman" w:hAnsi="Times New Roman"/>
        <w:sz w:val="16"/>
        <w:szCs w:val="16"/>
      </w:rPr>
      <w:t>1</w:t>
    </w:r>
    <w:r w:rsidR="00D143E6">
      <w:rPr>
        <w:rFonts w:ascii="Times New Roman" w:hAnsi="Times New Roman"/>
        <w:sz w:val="16"/>
        <w:szCs w:val="16"/>
      </w:rPr>
      <w:t xml:space="preserve">, </w:t>
    </w:r>
    <w:r w:rsidR="00E86CB7" w:rsidRPr="00A8142A">
      <w:rPr>
        <w:rFonts w:ascii="Times New Roman" w:hAnsi="Times New Roman"/>
        <w:bCs/>
        <w:sz w:val="16"/>
        <w:szCs w:val="16"/>
      </w:rPr>
      <w:t xml:space="preserve">Roy E. Gane, </w:t>
    </w:r>
    <w:r w:rsidR="00E86CB7" w:rsidRPr="00E86CB7">
      <w:rPr>
        <w:rFonts w:ascii="Times New Roman" w:hAnsi="Times New Roman"/>
        <w:i/>
        <w:iCs/>
        <w:sz w:val="16"/>
        <w:szCs w:val="16"/>
      </w:rPr>
      <w:t>Księga Izajasza, „Pocieszajcie mój lud”</w:t>
    </w:r>
  </w:p>
  <w:p w14:paraId="0E97E8B8" w14:textId="77777777" w:rsidR="00E86CB7" w:rsidRPr="00262399" w:rsidRDefault="00E86CB7" w:rsidP="00E86CB7">
    <w:pPr>
      <w:tabs>
        <w:tab w:val="left" w:pos="567"/>
      </w:tabs>
      <w:rPr>
        <w:rFonts w:ascii="Times New Roman" w:hAnsi="Times New Roman"/>
        <w:i/>
        <w:sz w:val="16"/>
      </w:rPr>
    </w:pPr>
    <w:r w:rsidRPr="00E86CB7">
      <w:rPr>
        <w:rFonts w:ascii="Times New Roman" w:hAnsi="Times New Roman"/>
        <w:sz w:val="16"/>
      </w:rPr>
      <w:t>Przewodnik dla nauczycieli</w:t>
    </w:r>
    <w:r>
      <w:rPr>
        <w:rFonts w:ascii="Times New Roman" w:hAnsi="Times New Roman"/>
        <w:sz w:val="16"/>
      </w:rPr>
      <w:t xml:space="preserve">, lekcja </w:t>
    </w:r>
    <w:r w:rsidR="000803E0">
      <w:rPr>
        <w:rFonts w:ascii="Times New Roman" w:hAnsi="Times New Roman"/>
        <w:sz w:val="16"/>
      </w:rPr>
      <w:t>10</w:t>
    </w:r>
    <w:r>
      <w:rPr>
        <w:rFonts w:ascii="Times New Roman" w:hAnsi="Times New Roman"/>
        <w:sz w:val="16"/>
      </w:rPr>
      <w:t xml:space="preserve">, </w:t>
    </w:r>
    <w:r w:rsidR="004B532A">
      <w:rPr>
        <w:rFonts w:ascii="Times New Roman" w:hAnsi="Times New Roman"/>
        <w:i/>
        <w:sz w:val="16"/>
      </w:rPr>
      <w:t>„</w:t>
    </w:r>
    <w:r w:rsidR="000803E0">
      <w:rPr>
        <w:rFonts w:ascii="Times New Roman" w:hAnsi="Times New Roman"/>
        <w:i/>
        <w:sz w:val="16"/>
      </w:rPr>
      <w:t xml:space="preserve">Dokonać </w:t>
    </w:r>
    <w:proofErr w:type="spellStart"/>
    <w:r w:rsidR="000803E0">
      <w:rPr>
        <w:rFonts w:ascii="Times New Roman" w:hAnsi="Times New Roman"/>
        <w:i/>
        <w:sz w:val="16"/>
      </w:rPr>
      <w:t>niewyborażalnego</w:t>
    </w:r>
    <w:proofErr w:type="spellEnd"/>
    <w:r w:rsidR="004B532A">
      <w:rPr>
        <w:rFonts w:ascii="Times New Roman" w:hAnsi="Times New Roman"/>
        <w:i/>
        <w:sz w:val="16"/>
      </w:rPr>
      <w:t>”</w:t>
    </w:r>
    <w:r w:rsidR="00262399" w:rsidRPr="00262399">
      <w:rPr>
        <w:rFonts w:ascii="Times New Roman" w:hAnsi="Times New Roman"/>
        <w:i/>
        <w:sz w:val="16"/>
      </w:rPr>
      <w:t xml:space="preserve"> </w:t>
    </w:r>
    <w:r w:rsidR="00D143E6" w:rsidRPr="00262399">
      <w:rPr>
        <w:rFonts w:ascii="Times New Roman" w:hAnsi="Times New Roman"/>
        <w:i/>
        <w:sz w:val="16"/>
      </w:rPr>
      <w:t xml:space="preserve"> </w:t>
    </w:r>
    <w:r w:rsidR="00E7674E" w:rsidRPr="00262399">
      <w:rPr>
        <w:rFonts w:ascii="Times New Roman" w:hAnsi="Times New Roman"/>
        <w:i/>
        <w:sz w:val="16"/>
      </w:rPr>
      <w:t xml:space="preserve"> </w:t>
    </w:r>
  </w:p>
  <w:p w14:paraId="74C79D87" w14:textId="77777777" w:rsidR="00A97ECA" w:rsidRPr="00AA0514" w:rsidRDefault="00A97ECA" w:rsidP="00E86CB7">
    <w:pPr>
      <w:tabs>
        <w:tab w:val="left" w:pos="5751"/>
      </w:tabs>
      <w:rPr>
        <w:rFonts w:ascii="Times New Roman" w:hAnsi="Times New Roman"/>
        <w:b/>
        <w:sz w:val="16"/>
        <w:szCs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7757"/>
    <w:rsid w:val="00006FBF"/>
    <w:rsid w:val="0002114D"/>
    <w:rsid w:val="000314C7"/>
    <w:rsid w:val="000520B7"/>
    <w:rsid w:val="00057016"/>
    <w:rsid w:val="00057F7D"/>
    <w:rsid w:val="000601FC"/>
    <w:rsid w:val="0006177B"/>
    <w:rsid w:val="000626C5"/>
    <w:rsid w:val="00063209"/>
    <w:rsid w:val="00071DD3"/>
    <w:rsid w:val="00073013"/>
    <w:rsid w:val="000803E0"/>
    <w:rsid w:val="0008053E"/>
    <w:rsid w:val="00084D07"/>
    <w:rsid w:val="00095BF6"/>
    <w:rsid w:val="000A7CAE"/>
    <w:rsid w:val="000B4665"/>
    <w:rsid w:val="000C39FA"/>
    <w:rsid w:val="000C43D8"/>
    <w:rsid w:val="000D0B43"/>
    <w:rsid w:val="000E37F9"/>
    <w:rsid w:val="000E3D8C"/>
    <w:rsid w:val="00130250"/>
    <w:rsid w:val="00131D4E"/>
    <w:rsid w:val="001344DC"/>
    <w:rsid w:val="00160A2E"/>
    <w:rsid w:val="001634CA"/>
    <w:rsid w:val="00172E60"/>
    <w:rsid w:val="001900C2"/>
    <w:rsid w:val="001A14AD"/>
    <w:rsid w:val="001A64A1"/>
    <w:rsid w:val="001B6CB1"/>
    <w:rsid w:val="001C3DCA"/>
    <w:rsid w:val="001D207D"/>
    <w:rsid w:val="001F3AB8"/>
    <w:rsid w:val="00211923"/>
    <w:rsid w:val="0024201E"/>
    <w:rsid w:val="00247ECF"/>
    <w:rsid w:val="00256C0B"/>
    <w:rsid w:val="00262399"/>
    <w:rsid w:val="002646E2"/>
    <w:rsid w:val="0027003D"/>
    <w:rsid w:val="0028485A"/>
    <w:rsid w:val="002A1958"/>
    <w:rsid w:val="002C1A03"/>
    <w:rsid w:val="002C4FFF"/>
    <w:rsid w:val="002D1C21"/>
    <w:rsid w:val="002F38CF"/>
    <w:rsid w:val="002F7A06"/>
    <w:rsid w:val="003233CA"/>
    <w:rsid w:val="00323F87"/>
    <w:rsid w:val="0033532F"/>
    <w:rsid w:val="00341D7B"/>
    <w:rsid w:val="00350868"/>
    <w:rsid w:val="003562CF"/>
    <w:rsid w:val="00357FBB"/>
    <w:rsid w:val="00362A7E"/>
    <w:rsid w:val="0036462B"/>
    <w:rsid w:val="003A4695"/>
    <w:rsid w:val="003B7F2E"/>
    <w:rsid w:val="003C11EC"/>
    <w:rsid w:val="003C5237"/>
    <w:rsid w:val="003D1F71"/>
    <w:rsid w:val="003D35FF"/>
    <w:rsid w:val="003E5187"/>
    <w:rsid w:val="00404868"/>
    <w:rsid w:val="00411F03"/>
    <w:rsid w:val="00422C48"/>
    <w:rsid w:val="0043366A"/>
    <w:rsid w:val="0044128C"/>
    <w:rsid w:val="00457757"/>
    <w:rsid w:val="004622A1"/>
    <w:rsid w:val="004765D6"/>
    <w:rsid w:val="004A07EB"/>
    <w:rsid w:val="004A1F71"/>
    <w:rsid w:val="004A68C6"/>
    <w:rsid w:val="004B532A"/>
    <w:rsid w:val="004D072B"/>
    <w:rsid w:val="004E2DE9"/>
    <w:rsid w:val="004F7F95"/>
    <w:rsid w:val="00504576"/>
    <w:rsid w:val="00512C47"/>
    <w:rsid w:val="005205E4"/>
    <w:rsid w:val="00521F52"/>
    <w:rsid w:val="00535F72"/>
    <w:rsid w:val="00547F5F"/>
    <w:rsid w:val="005537F3"/>
    <w:rsid w:val="0055562E"/>
    <w:rsid w:val="005675D2"/>
    <w:rsid w:val="0058262E"/>
    <w:rsid w:val="0058625A"/>
    <w:rsid w:val="005B5CE3"/>
    <w:rsid w:val="005C0E8B"/>
    <w:rsid w:val="005C7E3B"/>
    <w:rsid w:val="005D58BF"/>
    <w:rsid w:val="005E01EF"/>
    <w:rsid w:val="005E722C"/>
    <w:rsid w:val="005F1934"/>
    <w:rsid w:val="005F4946"/>
    <w:rsid w:val="00602B6F"/>
    <w:rsid w:val="00615FE6"/>
    <w:rsid w:val="006237C5"/>
    <w:rsid w:val="006254DA"/>
    <w:rsid w:val="00632A41"/>
    <w:rsid w:val="0063445E"/>
    <w:rsid w:val="0066123D"/>
    <w:rsid w:val="006657A7"/>
    <w:rsid w:val="00673C79"/>
    <w:rsid w:val="00680F75"/>
    <w:rsid w:val="00685F14"/>
    <w:rsid w:val="00690562"/>
    <w:rsid w:val="006A77D5"/>
    <w:rsid w:val="00725650"/>
    <w:rsid w:val="00727749"/>
    <w:rsid w:val="0074017C"/>
    <w:rsid w:val="007608BA"/>
    <w:rsid w:val="0076232D"/>
    <w:rsid w:val="00767D8E"/>
    <w:rsid w:val="007812DA"/>
    <w:rsid w:val="00785516"/>
    <w:rsid w:val="0079785B"/>
    <w:rsid w:val="007C0F83"/>
    <w:rsid w:val="007E39EB"/>
    <w:rsid w:val="007F2BD7"/>
    <w:rsid w:val="008202AD"/>
    <w:rsid w:val="00845363"/>
    <w:rsid w:val="008572DB"/>
    <w:rsid w:val="00870FEF"/>
    <w:rsid w:val="0087312A"/>
    <w:rsid w:val="008A4CC9"/>
    <w:rsid w:val="008A5882"/>
    <w:rsid w:val="008C1F5B"/>
    <w:rsid w:val="008C694D"/>
    <w:rsid w:val="008E0114"/>
    <w:rsid w:val="008E1633"/>
    <w:rsid w:val="009039D9"/>
    <w:rsid w:val="00903AB3"/>
    <w:rsid w:val="00904615"/>
    <w:rsid w:val="00933C8E"/>
    <w:rsid w:val="00934141"/>
    <w:rsid w:val="009378A8"/>
    <w:rsid w:val="00947D49"/>
    <w:rsid w:val="00971A12"/>
    <w:rsid w:val="00974B48"/>
    <w:rsid w:val="0097572F"/>
    <w:rsid w:val="00980C54"/>
    <w:rsid w:val="0099242B"/>
    <w:rsid w:val="00997535"/>
    <w:rsid w:val="009A6521"/>
    <w:rsid w:val="009A7A43"/>
    <w:rsid w:val="009C3EC3"/>
    <w:rsid w:val="009D20F6"/>
    <w:rsid w:val="009E786E"/>
    <w:rsid w:val="009F11FB"/>
    <w:rsid w:val="009F74C4"/>
    <w:rsid w:val="00A03AF6"/>
    <w:rsid w:val="00A06761"/>
    <w:rsid w:val="00A10178"/>
    <w:rsid w:val="00A1594B"/>
    <w:rsid w:val="00A22AA7"/>
    <w:rsid w:val="00A249C3"/>
    <w:rsid w:val="00A32AA6"/>
    <w:rsid w:val="00A372AD"/>
    <w:rsid w:val="00A41678"/>
    <w:rsid w:val="00A45D17"/>
    <w:rsid w:val="00A47A53"/>
    <w:rsid w:val="00A501CB"/>
    <w:rsid w:val="00A51056"/>
    <w:rsid w:val="00A55737"/>
    <w:rsid w:val="00A74F83"/>
    <w:rsid w:val="00A8142A"/>
    <w:rsid w:val="00A81F1D"/>
    <w:rsid w:val="00A820C9"/>
    <w:rsid w:val="00A85D90"/>
    <w:rsid w:val="00A974E6"/>
    <w:rsid w:val="00A97ECA"/>
    <w:rsid w:val="00AA0514"/>
    <w:rsid w:val="00AA336A"/>
    <w:rsid w:val="00AC3205"/>
    <w:rsid w:val="00AD4D5B"/>
    <w:rsid w:val="00AD7194"/>
    <w:rsid w:val="00B12BA8"/>
    <w:rsid w:val="00B27439"/>
    <w:rsid w:val="00B32C6C"/>
    <w:rsid w:val="00B42BF8"/>
    <w:rsid w:val="00B5045B"/>
    <w:rsid w:val="00B53BCA"/>
    <w:rsid w:val="00B608AC"/>
    <w:rsid w:val="00B70608"/>
    <w:rsid w:val="00BA5879"/>
    <w:rsid w:val="00BA7EDD"/>
    <w:rsid w:val="00BD0104"/>
    <w:rsid w:val="00BE5836"/>
    <w:rsid w:val="00C045AF"/>
    <w:rsid w:val="00C14432"/>
    <w:rsid w:val="00C2619A"/>
    <w:rsid w:val="00C34141"/>
    <w:rsid w:val="00C42F81"/>
    <w:rsid w:val="00C44AC9"/>
    <w:rsid w:val="00C539F9"/>
    <w:rsid w:val="00C61B5B"/>
    <w:rsid w:val="00C711AB"/>
    <w:rsid w:val="00C85D32"/>
    <w:rsid w:val="00CA1F88"/>
    <w:rsid w:val="00CB2110"/>
    <w:rsid w:val="00CB571A"/>
    <w:rsid w:val="00CD55B6"/>
    <w:rsid w:val="00CD6B02"/>
    <w:rsid w:val="00CE4997"/>
    <w:rsid w:val="00CE7CCE"/>
    <w:rsid w:val="00CF2F3B"/>
    <w:rsid w:val="00D0120F"/>
    <w:rsid w:val="00D1365B"/>
    <w:rsid w:val="00D143E6"/>
    <w:rsid w:val="00D17CAF"/>
    <w:rsid w:val="00D43CA9"/>
    <w:rsid w:val="00D460C5"/>
    <w:rsid w:val="00D5040D"/>
    <w:rsid w:val="00D5746C"/>
    <w:rsid w:val="00D67231"/>
    <w:rsid w:val="00D7222D"/>
    <w:rsid w:val="00DB7651"/>
    <w:rsid w:val="00DD7EA6"/>
    <w:rsid w:val="00DE0B9C"/>
    <w:rsid w:val="00DE5AB9"/>
    <w:rsid w:val="00DF1EA2"/>
    <w:rsid w:val="00E024F6"/>
    <w:rsid w:val="00E03075"/>
    <w:rsid w:val="00E274A1"/>
    <w:rsid w:val="00E32868"/>
    <w:rsid w:val="00E60CC8"/>
    <w:rsid w:val="00E74F52"/>
    <w:rsid w:val="00E7674E"/>
    <w:rsid w:val="00E86CB7"/>
    <w:rsid w:val="00E9226C"/>
    <w:rsid w:val="00E95C9D"/>
    <w:rsid w:val="00EB1FDE"/>
    <w:rsid w:val="00EB34DD"/>
    <w:rsid w:val="00F16358"/>
    <w:rsid w:val="00F2397B"/>
    <w:rsid w:val="00F40C65"/>
    <w:rsid w:val="00F42B0D"/>
    <w:rsid w:val="00F47047"/>
    <w:rsid w:val="00F5322D"/>
    <w:rsid w:val="00F711C9"/>
    <w:rsid w:val="00F757EC"/>
    <w:rsid w:val="00F86EBE"/>
    <w:rsid w:val="00F96322"/>
    <w:rsid w:val="00FB0002"/>
    <w:rsid w:val="00FC280C"/>
    <w:rsid w:val="00FF1219"/>
    <w:rsid w:val="00FF1B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C0E8A6F"/>
  <w15:chartTrackingRefBased/>
  <w15:docId w15:val="{D7322DC2-0E67-4680-A28B-1D6D46ACC7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820C9"/>
    <w:pPr>
      <w:spacing w:after="0" w:line="240" w:lineRule="auto"/>
      <w:ind w:firstLine="567"/>
      <w:jc w:val="both"/>
    </w:pPr>
    <w:rPr>
      <w:rFonts w:ascii="Tahoma" w:eastAsia="Times New Roman" w:hAnsi="Tahoma" w:cs="Times New Roman"/>
      <w:sz w:val="3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820C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820C9"/>
    <w:rPr>
      <w:rFonts w:ascii="Tahoma" w:eastAsia="Times New Roman" w:hAnsi="Tahoma" w:cs="Times New Roman"/>
      <w:sz w:val="3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820C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820C9"/>
    <w:rPr>
      <w:rFonts w:ascii="Tahoma" w:eastAsia="Times New Roman" w:hAnsi="Tahoma" w:cs="Times New Roman"/>
      <w:sz w:val="3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4017C"/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4017C"/>
    <w:rPr>
      <w:rFonts w:ascii="Tahoma" w:eastAsia="Times New Roman" w:hAnsi="Tahoma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4017C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143E6"/>
    <w:rPr>
      <w:sz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143E6"/>
    <w:rPr>
      <w:rFonts w:ascii="Tahoma" w:eastAsia="Times New Roman" w:hAnsi="Tahoma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143E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1134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07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2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1167</Words>
  <Characters>7007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remigiusz.krok@gmail.com</dc:creator>
  <cp:keywords/>
  <dc:description/>
  <cp:lastModifiedBy>Daniel Kluska</cp:lastModifiedBy>
  <cp:revision>3</cp:revision>
  <cp:lastPrinted>2021-02-28T10:15:00Z</cp:lastPrinted>
  <dcterms:created xsi:type="dcterms:W3CDTF">2021-02-28T10:15:00Z</dcterms:created>
  <dcterms:modified xsi:type="dcterms:W3CDTF">2021-02-28T10:15:00Z</dcterms:modified>
</cp:coreProperties>
</file>