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5A89147C" w:rsidR="00344E00" w:rsidRPr="002A0CBE" w:rsidRDefault="00A820C9" w:rsidP="00A820C9">
      <w:pPr>
        <w:ind w:firstLine="0"/>
        <w:rPr>
          <w:rFonts w:ascii="Times New Roman" w:hAnsi="Times New Roman"/>
          <w:sz w:val="20"/>
        </w:rPr>
      </w:pPr>
      <w:r w:rsidRPr="002A0CBE">
        <w:rPr>
          <w:rFonts w:ascii="Times New Roman" w:hAnsi="Times New Roman"/>
          <w:sz w:val="20"/>
        </w:rPr>
        <w:t xml:space="preserve"> Lekcja </w:t>
      </w:r>
      <w:r w:rsidR="00602EBA">
        <w:rPr>
          <w:rFonts w:ascii="Times New Roman" w:hAnsi="Times New Roman"/>
          <w:sz w:val="20"/>
        </w:rPr>
        <w:t>2</w:t>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Pr="002A0CBE">
        <w:rPr>
          <w:rFonts w:ascii="Times New Roman" w:hAnsi="Times New Roman"/>
          <w:sz w:val="20"/>
        </w:rPr>
        <w:tab/>
      </w:r>
      <w:r w:rsidR="002F7A06" w:rsidRPr="002A0CBE">
        <w:rPr>
          <w:rFonts w:ascii="Times New Roman" w:hAnsi="Times New Roman"/>
          <w:sz w:val="20"/>
        </w:rPr>
        <w:tab/>
      </w:r>
      <w:r w:rsidR="00D32A13">
        <w:rPr>
          <w:rFonts w:ascii="Times New Roman" w:hAnsi="Times New Roman"/>
          <w:sz w:val="20"/>
        </w:rPr>
        <w:t>9</w:t>
      </w:r>
      <w:r w:rsidR="00262338" w:rsidRPr="002A0CBE">
        <w:rPr>
          <w:rFonts w:ascii="Times New Roman" w:hAnsi="Times New Roman"/>
          <w:sz w:val="20"/>
        </w:rPr>
        <w:t xml:space="preserve"> października</w:t>
      </w:r>
    </w:p>
    <w:p w14:paraId="78E2E118" w14:textId="65A0EC0B" w:rsidR="00D746F4" w:rsidRPr="00881720" w:rsidRDefault="00166453" w:rsidP="00080D7F">
      <w:pPr>
        <w:ind w:firstLine="0"/>
        <w:jc w:val="center"/>
        <w:rPr>
          <w:rFonts w:ascii="Times New Roman" w:hAnsi="Times New Roman"/>
          <w:b/>
          <w:sz w:val="28"/>
          <w:szCs w:val="28"/>
        </w:rPr>
      </w:pPr>
      <w:r>
        <w:rPr>
          <w:rFonts w:ascii="Times New Roman" w:hAnsi="Times New Roman"/>
          <w:b/>
          <w:sz w:val="28"/>
          <w:szCs w:val="28"/>
        </w:rPr>
        <w:t xml:space="preserve">LEKCJA </w:t>
      </w:r>
      <w:r w:rsidR="00881720" w:rsidRPr="00881720">
        <w:rPr>
          <w:rFonts w:ascii="Times New Roman" w:hAnsi="Times New Roman"/>
          <w:b/>
          <w:sz w:val="28"/>
          <w:szCs w:val="28"/>
        </w:rPr>
        <w:t>HISTORI</w:t>
      </w:r>
      <w:r>
        <w:rPr>
          <w:rFonts w:ascii="Times New Roman" w:hAnsi="Times New Roman"/>
          <w:b/>
          <w:sz w:val="28"/>
          <w:szCs w:val="28"/>
        </w:rPr>
        <w:t>I</w:t>
      </w:r>
      <w:r w:rsidR="00881720" w:rsidRPr="00881720">
        <w:rPr>
          <w:rFonts w:ascii="Times New Roman" w:hAnsi="Times New Roman"/>
          <w:b/>
          <w:sz w:val="28"/>
          <w:szCs w:val="28"/>
        </w:rPr>
        <w:t xml:space="preserve"> WEDŁUG MOJŻESZA</w:t>
      </w:r>
    </w:p>
    <w:p w14:paraId="19F1E5AB" w14:textId="3D25616E" w:rsidR="004E40B6" w:rsidRPr="002A0CBE" w:rsidRDefault="004E40B6" w:rsidP="0081514B">
      <w:pPr>
        <w:ind w:firstLine="0"/>
        <w:jc w:val="center"/>
        <w:rPr>
          <w:rFonts w:ascii="Times New Roman" w:hAnsi="Times New Roman"/>
          <w:sz w:val="20"/>
        </w:rPr>
      </w:pPr>
    </w:p>
    <w:p w14:paraId="7077A69A"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rPr>
      </w:pPr>
      <w:r w:rsidRPr="00510FBF">
        <w:rPr>
          <w:rFonts w:ascii="Times New Roman" w:hAnsi="Times New Roman"/>
          <w:b/>
          <w:bCs/>
          <w:sz w:val="20"/>
        </w:rPr>
        <w:t xml:space="preserve">Teksty przewodnie: </w:t>
      </w:r>
      <w:r w:rsidRPr="00510FBF">
        <w:rPr>
          <w:rFonts w:ascii="Times New Roman" w:hAnsi="Times New Roman"/>
          <w:iCs/>
          <w:sz w:val="20"/>
        </w:rPr>
        <w:t>1 Kor 10,3-4; Pwt 1,30.</w:t>
      </w:r>
    </w:p>
    <w:p w14:paraId="393F6538"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501AF82C"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rPr>
      </w:pPr>
      <w:r w:rsidRPr="00510FBF">
        <w:rPr>
          <w:rFonts w:ascii="Times New Roman" w:hAnsi="Times New Roman"/>
          <w:b/>
          <w:bCs/>
          <w:sz w:val="20"/>
        </w:rPr>
        <w:t xml:space="preserve">Zakres studium: </w:t>
      </w:r>
      <w:r w:rsidRPr="00510FBF">
        <w:rPr>
          <w:rFonts w:ascii="Times New Roman" w:hAnsi="Times New Roman"/>
          <w:iCs/>
          <w:sz w:val="20"/>
        </w:rPr>
        <w:t>Pwt 1-3; Wj 32,29-32; Lb 14; Ef 3,10; Rdz 15,1-16; J 14,9.</w:t>
      </w:r>
    </w:p>
    <w:p w14:paraId="35AFA03A"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2DA2AEA8"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Część I: Przegląd</w:t>
      </w:r>
    </w:p>
    <w:p w14:paraId="551337D9"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5D527159" w14:textId="52303DB0"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Stosownie do struktury księgi nawiązującej do przymierza mowa Mojżesza zaczyna się „preambułą” </w:t>
      </w:r>
      <w:r w:rsidRPr="00510FBF">
        <w:rPr>
          <w:rFonts w:ascii="Times New Roman" w:hAnsi="Times New Roman"/>
          <w:iCs/>
          <w:sz w:val="20"/>
          <w:lang w:val="en-GB"/>
        </w:rPr>
        <w:t>(Pwt 1,1-5)</w:t>
      </w:r>
      <w:r w:rsidRPr="00510FBF">
        <w:rPr>
          <w:rFonts w:ascii="Times New Roman" w:hAnsi="Times New Roman"/>
          <w:sz w:val="20"/>
        </w:rPr>
        <w:t>, która ma dwie funkcje. Po pierwsze, wskazuje charakter treści księgi zaznaczone wyrażeniem „</w:t>
      </w:r>
      <w:r w:rsidRPr="00510FBF">
        <w:rPr>
          <w:rFonts w:ascii="Times New Roman" w:eastAsiaTheme="minorHAnsi" w:hAnsi="Times New Roman"/>
          <w:color w:val="000000"/>
          <w:sz w:val="20"/>
          <w:lang w:eastAsia="en-US"/>
        </w:rPr>
        <w:t>Oto słowa</w:t>
      </w:r>
      <w:r w:rsidRPr="00510FBF">
        <w:rPr>
          <w:rFonts w:ascii="Times New Roman" w:hAnsi="Times New Roman"/>
          <w:sz w:val="20"/>
        </w:rPr>
        <w:t xml:space="preserve">” </w:t>
      </w:r>
      <w:r w:rsidRPr="00510FBF">
        <w:rPr>
          <w:rFonts w:ascii="Times New Roman" w:hAnsi="Times New Roman"/>
          <w:iCs/>
          <w:sz w:val="20"/>
          <w:lang w:val="en-GB"/>
        </w:rPr>
        <w:t>(Pwt 1,1)</w:t>
      </w:r>
      <w:r w:rsidRPr="00510FBF">
        <w:rPr>
          <w:rFonts w:ascii="Times New Roman" w:hAnsi="Times New Roman"/>
          <w:sz w:val="20"/>
        </w:rPr>
        <w:t xml:space="preserve">. Te „słowa” odnoszą się nie tylko do słów Mojżesza jako proroka i przywódcy Izraela, ale także do „słów” Boga, Jego przykazań </w:t>
      </w:r>
      <w:r w:rsidRPr="00510FBF">
        <w:rPr>
          <w:rFonts w:ascii="Times New Roman" w:hAnsi="Times New Roman"/>
          <w:iCs/>
          <w:sz w:val="20"/>
          <w:lang w:val="en-GB"/>
        </w:rPr>
        <w:t>(por. Lb 36,13)</w:t>
      </w:r>
      <w:r w:rsidRPr="00510FBF">
        <w:rPr>
          <w:rFonts w:ascii="Times New Roman" w:hAnsi="Times New Roman"/>
          <w:sz w:val="20"/>
        </w:rPr>
        <w:t xml:space="preserve">, które Mojżesz później wyjaśni </w:t>
      </w:r>
      <w:r w:rsidRPr="00510FBF">
        <w:rPr>
          <w:rFonts w:ascii="Times New Roman" w:hAnsi="Times New Roman"/>
          <w:iCs/>
          <w:sz w:val="20"/>
          <w:lang w:val="en-GB"/>
        </w:rPr>
        <w:t>(Pwt 1,5)</w:t>
      </w:r>
      <w:r w:rsidRPr="00510FBF">
        <w:rPr>
          <w:rFonts w:ascii="Times New Roman" w:hAnsi="Times New Roman"/>
          <w:sz w:val="20"/>
        </w:rPr>
        <w:t>, oraz do Bożych działań w wydarzeniach historii zbawienia. Po drugie, wskazuje miejsce i czas ostatniego świadectwa Mojżesza dla jego ludu: „</w:t>
      </w:r>
      <w:r w:rsidRPr="00510FBF">
        <w:rPr>
          <w:rFonts w:ascii="Times New Roman" w:eastAsiaTheme="minorHAnsi" w:hAnsi="Times New Roman"/>
          <w:color w:val="000000"/>
          <w:sz w:val="20"/>
          <w:lang w:eastAsia="en-US"/>
        </w:rPr>
        <w:t>za Jordanem</w:t>
      </w:r>
      <w:r w:rsidRPr="00510FBF">
        <w:rPr>
          <w:rFonts w:ascii="Times New Roman" w:hAnsi="Times New Roman"/>
          <w:sz w:val="20"/>
        </w:rPr>
        <w:t xml:space="preserve">” </w:t>
      </w:r>
      <w:r w:rsidRPr="00510FBF">
        <w:rPr>
          <w:rFonts w:ascii="Times New Roman" w:hAnsi="Times New Roman"/>
          <w:iCs/>
          <w:sz w:val="20"/>
          <w:lang w:val="en-GB"/>
        </w:rPr>
        <w:t>(Pwt 1,1)</w:t>
      </w:r>
      <w:r w:rsidRPr="00510FBF">
        <w:rPr>
          <w:rFonts w:ascii="Times New Roman" w:hAnsi="Times New Roman"/>
          <w:sz w:val="20"/>
        </w:rPr>
        <w:t xml:space="preserve">, to znaczy w Zajordaniu z punktu widzenia Ziemi Obiecanej </w:t>
      </w:r>
      <w:r w:rsidRPr="00510FBF">
        <w:rPr>
          <w:rFonts w:ascii="Times New Roman" w:hAnsi="Times New Roman"/>
          <w:iCs/>
          <w:sz w:val="20"/>
          <w:lang w:val="en-GB"/>
        </w:rPr>
        <w:t>(Lb 36,13)</w:t>
      </w:r>
      <w:r w:rsidRPr="00510FBF">
        <w:rPr>
          <w:rFonts w:ascii="Times New Roman" w:hAnsi="Times New Roman"/>
          <w:sz w:val="20"/>
        </w:rPr>
        <w:t>, i</w:t>
      </w:r>
      <w:r>
        <w:rPr>
          <w:rFonts w:ascii="Times New Roman" w:hAnsi="Times New Roman"/>
          <w:sz w:val="20"/>
        </w:rPr>
        <w:t> </w:t>
      </w:r>
      <w:r w:rsidRPr="00510FBF">
        <w:rPr>
          <w:rFonts w:ascii="Times New Roman" w:hAnsi="Times New Roman"/>
          <w:sz w:val="20"/>
        </w:rPr>
        <w:t xml:space="preserve"> „</w:t>
      </w:r>
      <w:r w:rsidRPr="00510FBF">
        <w:rPr>
          <w:rFonts w:ascii="Times New Roman" w:eastAsiaTheme="minorHAnsi" w:hAnsi="Times New Roman"/>
          <w:color w:val="000000"/>
          <w:sz w:val="20"/>
          <w:lang w:eastAsia="en-US"/>
        </w:rPr>
        <w:t>w</w:t>
      </w:r>
      <w:r>
        <w:rPr>
          <w:rFonts w:ascii="Times New Roman" w:eastAsiaTheme="minorHAnsi" w:hAnsi="Times New Roman"/>
          <w:color w:val="000000"/>
          <w:sz w:val="20"/>
          <w:lang w:eastAsia="en-US"/>
        </w:rPr>
        <w:t> </w:t>
      </w:r>
      <w:r w:rsidRPr="00510FBF">
        <w:rPr>
          <w:rFonts w:ascii="Times New Roman" w:eastAsiaTheme="minorHAnsi" w:hAnsi="Times New Roman"/>
          <w:color w:val="000000"/>
          <w:sz w:val="20"/>
          <w:lang w:eastAsia="en-US"/>
        </w:rPr>
        <w:t xml:space="preserve"> czterdziestym roku</w:t>
      </w:r>
      <w:r w:rsidRPr="00510FBF">
        <w:rPr>
          <w:rFonts w:ascii="Times New Roman" w:hAnsi="Times New Roman"/>
          <w:sz w:val="20"/>
        </w:rPr>
        <w:t xml:space="preserve">” </w:t>
      </w:r>
      <w:r w:rsidRPr="00510FBF">
        <w:rPr>
          <w:rFonts w:ascii="Times New Roman" w:hAnsi="Times New Roman"/>
          <w:iCs/>
          <w:sz w:val="20"/>
          <w:lang w:val="en-GB"/>
        </w:rPr>
        <w:t>(Pwt 1,3)</w:t>
      </w:r>
      <w:r w:rsidRPr="00510FBF">
        <w:rPr>
          <w:rFonts w:ascii="Times New Roman" w:hAnsi="Times New Roman"/>
          <w:sz w:val="20"/>
        </w:rPr>
        <w:t>, to znaczy w ostatnim roku wędrówki Izraelitów po pustyni.</w:t>
      </w:r>
    </w:p>
    <w:p w14:paraId="3ED3444A"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Po tej „preambule” następuje historyczny prolog będący przeglądem wydarzeń, z których Mojżesz czerpie lekcje dla swego ludu.</w:t>
      </w:r>
    </w:p>
    <w:p w14:paraId="49EFA65F"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09CE5C0A"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Tematy lekcji</w:t>
      </w:r>
      <w:r w:rsidRPr="00510FBF">
        <w:rPr>
          <w:rFonts w:ascii="Times New Roman" w:hAnsi="Times New Roman"/>
          <w:sz w:val="20"/>
        </w:rPr>
        <w:t xml:space="preserve"> </w:t>
      </w:r>
    </w:p>
    <w:p w14:paraId="4CAD90B9"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Pamiętajcie i miejcie nadzieję</w:t>
      </w:r>
    </w:p>
    <w:p w14:paraId="3995DFAD"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Bóg walczy za was</w:t>
      </w:r>
    </w:p>
    <w:p w14:paraId="45B2BADA"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Bóg wypełnia swoje słowo</w:t>
      </w:r>
    </w:p>
    <w:p w14:paraId="74B71037"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Łaska i sprawiedliwość</w:t>
      </w:r>
    </w:p>
    <w:p w14:paraId="2DF5F1B6"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4F46A3F7"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Część II: Komentarz</w:t>
      </w:r>
    </w:p>
    <w:p w14:paraId="640D1431"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64CC975B"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Historyczny przegląd Mojżesza obejmuje trzy zasadnicze wydarzenia z czasu wędrówki Izraelitów, zawarcie przez Boga przymierza z Jego ludem na Horebie </w:t>
      </w:r>
      <w:r w:rsidRPr="00510FBF">
        <w:rPr>
          <w:rFonts w:ascii="Times New Roman" w:hAnsi="Times New Roman"/>
          <w:iCs/>
          <w:sz w:val="20"/>
          <w:lang w:val="en-GB"/>
        </w:rPr>
        <w:t>(Pwt 1,6-18)</w:t>
      </w:r>
      <w:r w:rsidRPr="00510FBF">
        <w:rPr>
          <w:rFonts w:ascii="Times New Roman" w:hAnsi="Times New Roman"/>
          <w:sz w:val="20"/>
        </w:rPr>
        <w:t xml:space="preserve">, bunt ludu w oazie w Kadesz-Barnea </w:t>
      </w:r>
      <w:r w:rsidRPr="00510FBF">
        <w:rPr>
          <w:rFonts w:ascii="Times New Roman" w:hAnsi="Times New Roman"/>
          <w:iCs/>
          <w:sz w:val="20"/>
          <w:lang w:val="en-GB"/>
        </w:rPr>
        <w:t>(Pwt 1,19-46)</w:t>
      </w:r>
      <w:r w:rsidRPr="00510FBF">
        <w:rPr>
          <w:rFonts w:ascii="Times New Roman" w:hAnsi="Times New Roman"/>
          <w:sz w:val="20"/>
        </w:rPr>
        <w:t xml:space="preserve"> oraz podbój Gileadu </w:t>
      </w:r>
      <w:r w:rsidRPr="00510FBF">
        <w:rPr>
          <w:rFonts w:ascii="Times New Roman" w:hAnsi="Times New Roman"/>
          <w:iCs/>
          <w:sz w:val="20"/>
          <w:lang w:val="en-GB"/>
        </w:rPr>
        <w:t>(Pwt 2,1-3,29)</w:t>
      </w:r>
      <w:r w:rsidRPr="00510FBF">
        <w:rPr>
          <w:rFonts w:ascii="Times New Roman" w:hAnsi="Times New Roman"/>
          <w:sz w:val="20"/>
        </w:rPr>
        <w:t>.</w:t>
      </w:r>
    </w:p>
    <w:p w14:paraId="17D76C0E"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3E592170"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0"/>
        </w:rPr>
      </w:pPr>
      <w:r w:rsidRPr="00510FBF">
        <w:rPr>
          <w:rFonts w:ascii="Times New Roman" w:hAnsi="Times New Roman"/>
          <w:b/>
          <w:sz w:val="20"/>
        </w:rPr>
        <w:t xml:space="preserve">Zawarcie przymierza na Horebie </w:t>
      </w:r>
      <w:r w:rsidRPr="00510FBF">
        <w:rPr>
          <w:rFonts w:ascii="Times New Roman" w:hAnsi="Times New Roman"/>
          <w:iCs/>
          <w:sz w:val="20"/>
          <w:lang w:val="en-GB"/>
        </w:rPr>
        <w:t>(Pwt 1,6-18)</w:t>
      </w:r>
    </w:p>
    <w:p w14:paraId="7C64A30B"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Góra Horeb była miejscem ukazania się Boga. Horeb i Synaj to dwie nazwy tej samej góry, na której Bóg objawił się Izraelowi i zawarł przymierze z ludem, nadając Izraelitom swoje prawo </w:t>
      </w:r>
      <w:r w:rsidRPr="00510FBF">
        <w:rPr>
          <w:rFonts w:ascii="Times New Roman" w:hAnsi="Times New Roman"/>
          <w:iCs/>
          <w:sz w:val="20"/>
          <w:lang w:val="en-GB"/>
        </w:rPr>
        <w:t>(Wj 3,1)</w:t>
      </w:r>
      <w:r w:rsidRPr="00510FBF">
        <w:rPr>
          <w:rFonts w:ascii="Times New Roman" w:hAnsi="Times New Roman"/>
          <w:sz w:val="20"/>
        </w:rPr>
        <w:t>. Mojżesz podkreślił bliską osobistą więź między Izraelitami i Bogiem, którego nazwał „</w:t>
      </w:r>
      <w:r w:rsidRPr="00510FBF">
        <w:rPr>
          <w:rFonts w:ascii="Times New Roman" w:eastAsiaTheme="minorHAnsi" w:hAnsi="Times New Roman"/>
          <w:color w:val="000000"/>
          <w:sz w:val="20"/>
          <w:lang w:eastAsia="en-US"/>
        </w:rPr>
        <w:t>Panem, naszym Bogiem</w:t>
      </w:r>
      <w:r w:rsidRPr="00510FBF">
        <w:rPr>
          <w:rFonts w:ascii="Times New Roman" w:hAnsi="Times New Roman"/>
          <w:sz w:val="20"/>
        </w:rPr>
        <w:t xml:space="preserve">” </w:t>
      </w:r>
      <w:r w:rsidRPr="00510FBF">
        <w:rPr>
          <w:rFonts w:ascii="Times New Roman" w:hAnsi="Times New Roman"/>
          <w:iCs/>
          <w:sz w:val="20"/>
          <w:lang w:val="en-GB"/>
        </w:rPr>
        <w:t>(Pwt 1,6)</w:t>
      </w:r>
      <w:r w:rsidRPr="00510FBF">
        <w:rPr>
          <w:rFonts w:ascii="Times New Roman" w:hAnsi="Times New Roman"/>
          <w:sz w:val="20"/>
        </w:rPr>
        <w:t xml:space="preserve">. Tytuł ten jest często używany w </w:t>
      </w:r>
      <w:r w:rsidRPr="00510FBF">
        <w:rPr>
          <w:rFonts w:ascii="Times New Roman" w:hAnsi="Times New Roman"/>
          <w:i/>
          <w:sz w:val="20"/>
        </w:rPr>
        <w:t>Księdze Powtórzonego Prawa</w:t>
      </w:r>
      <w:r w:rsidRPr="00510FBF">
        <w:rPr>
          <w:rFonts w:ascii="Times New Roman" w:hAnsi="Times New Roman"/>
          <w:sz w:val="20"/>
        </w:rPr>
        <w:t>. Mojżesz przypomina swojemu ludowi o Bożym poleceniu wyruszenia: „</w:t>
      </w:r>
      <w:r w:rsidRPr="00510FBF">
        <w:rPr>
          <w:rFonts w:ascii="Times New Roman" w:eastAsiaTheme="minorHAnsi" w:hAnsi="Times New Roman"/>
          <w:color w:val="000000"/>
          <w:sz w:val="20"/>
          <w:lang w:eastAsia="en-US"/>
        </w:rPr>
        <w:t>Już dosyć waszego pobytu na tej górze</w:t>
      </w:r>
      <w:r w:rsidRPr="00510FBF">
        <w:rPr>
          <w:rFonts w:ascii="Times New Roman" w:hAnsi="Times New Roman"/>
          <w:sz w:val="20"/>
        </w:rPr>
        <w:t xml:space="preserve">” </w:t>
      </w:r>
      <w:r w:rsidRPr="00510FBF">
        <w:rPr>
          <w:rFonts w:ascii="Times New Roman" w:hAnsi="Times New Roman"/>
          <w:iCs/>
          <w:sz w:val="20"/>
          <w:lang w:val="en-GB"/>
        </w:rPr>
        <w:t>(Pwt 1,6)</w:t>
      </w:r>
      <w:r w:rsidRPr="00510FBF">
        <w:rPr>
          <w:rFonts w:ascii="Times New Roman" w:hAnsi="Times New Roman"/>
          <w:sz w:val="20"/>
        </w:rPr>
        <w:t>.</w:t>
      </w:r>
    </w:p>
    <w:p w14:paraId="3BCFE9A3" w14:textId="6DD203B9"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Jakkolwiek ważny był ten wielki moment nabożeństwa, Bóg uznał, że nadszedł czas działania. Bóg Izraela nie zakłada klasztorów. Nie jest jedynie Bogiem modlitwy i rozmyślania, ale ponagla swój lud do pójścia i objęcia w posiadanie ziemi obiecanej patriarchom - Abrahamowi, Izaakowi i Jakubowi </w:t>
      </w:r>
      <w:r w:rsidRPr="00510FBF">
        <w:rPr>
          <w:rFonts w:ascii="Times New Roman" w:hAnsi="Times New Roman"/>
          <w:iCs/>
          <w:sz w:val="20"/>
          <w:lang w:val="en-GB"/>
        </w:rPr>
        <w:t>(Pwt 1,8; por. Rdz 12,7)</w:t>
      </w:r>
      <w:r w:rsidRPr="00510FBF">
        <w:rPr>
          <w:rFonts w:ascii="Times New Roman" w:hAnsi="Times New Roman"/>
          <w:sz w:val="20"/>
        </w:rPr>
        <w:t>. Dlatego Bóg jest nazwany „</w:t>
      </w:r>
      <w:r w:rsidRPr="00510FBF">
        <w:rPr>
          <w:rFonts w:ascii="Times New Roman" w:eastAsiaTheme="minorHAnsi" w:hAnsi="Times New Roman"/>
          <w:color w:val="000000"/>
          <w:sz w:val="20"/>
          <w:lang w:eastAsia="en-US"/>
        </w:rPr>
        <w:t>Panem, Bogiem waszych ojców</w:t>
      </w:r>
      <w:r w:rsidRPr="00510FBF">
        <w:rPr>
          <w:rFonts w:ascii="Times New Roman" w:hAnsi="Times New Roman"/>
          <w:sz w:val="20"/>
        </w:rPr>
        <w:t xml:space="preserve">” </w:t>
      </w:r>
      <w:r w:rsidRPr="00510FBF">
        <w:rPr>
          <w:rFonts w:ascii="Times New Roman" w:hAnsi="Times New Roman"/>
          <w:iCs/>
          <w:sz w:val="20"/>
          <w:lang w:val="en-GB"/>
        </w:rPr>
        <w:t>(Pwt 1,11)</w:t>
      </w:r>
      <w:r w:rsidRPr="00510FBF">
        <w:rPr>
          <w:rFonts w:ascii="Times New Roman" w:hAnsi="Times New Roman"/>
          <w:sz w:val="20"/>
        </w:rPr>
        <w:t>. To wydarzenie jest zatem przedstawione jako spełnienie słów Boga. Pogląd ten jest wzmocniony przez odwołanie się Mojżesza do natury ludu, który teraz pomnożył się tysiąckrotnie i stał się „</w:t>
      </w:r>
      <w:r w:rsidRPr="00510FBF">
        <w:rPr>
          <w:rFonts w:ascii="Times New Roman" w:eastAsiaTheme="minorHAnsi" w:hAnsi="Times New Roman"/>
          <w:color w:val="000000"/>
          <w:sz w:val="20"/>
          <w:lang w:eastAsia="en-US"/>
        </w:rPr>
        <w:t>liczny jak gwiazdy na niebie</w:t>
      </w:r>
      <w:r w:rsidRPr="00510FBF">
        <w:rPr>
          <w:rFonts w:ascii="Times New Roman" w:hAnsi="Times New Roman"/>
          <w:sz w:val="20"/>
        </w:rPr>
        <w:t xml:space="preserve">” </w:t>
      </w:r>
      <w:r w:rsidRPr="00510FBF">
        <w:rPr>
          <w:rFonts w:ascii="Times New Roman" w:hAnsi="Times New Roman"/>
          <w:iCs/>
          <w:sz w:val="20"/>
          <w:lang w:val="en-GB"/>
        </w:rPr>
        <w:t>(Pwt 1,10)</w:t>
      </w:r>
      <w:r w:rsidRPr="00510FBF">
        <w:rPr>
          <w:rFonts w:ascii="Times New Roman" w:hAnsi="Times New Roman"/>
          <w:sz w:val="20"/>
        </w:rPr>
        <w:t xml:space="preserve">, co było także cudownym spełnieniem Bożej obietnicy </w:t>
      </w:r>
      <w:r w:rsidRPr="00510FBF">
        <w:rPr>
          <w:rFonts w:ascii="Times New Roman" w:hAnsi="Times New Roman"/>
          <w:iCs/>
          <w:sz w:val="20"/>
          <w:lang w:val="en-GB"/>
        </w:rPr>
        <w:t>(por. Rdz 15,5; 22,17)</w:t>
      </w:r>
      <w:r w:rsidRPr="00510FBF">
        <w:rPr>
          <w:rFonts w:ascii="Times New Roman" w:hAnsi="Times New Roman"/>
          <w:sz w:val="20"/>
        </w:rPr>
        <w:t xml:space="preserve">. To zadanie wymaga nie tylko spełnienia trudnego obowiązku przygotowania do wojny, ale także zorganizowania narodu. W tym celu niezbędni byli mądrzy </w:t>
      </w:r>
      <w:r w:rsidRPr="00510FBF">
        <w:rPr>
          <w:rFonts w:ascii="Times New Roman" w:hAnsi="Times New Roman"/>
          <w:iCs/>
          <w:sz w:val="20"/>
          <w:lang w:val="en-GB"/>
        </w:rPr>
        <w:t xml:space="preserve">(Pwt 1,13) </w:t>
      </w:r>
      <w:r w:rsidRPr="00510FBF">
        <w:rPr>
          <w:rFonts w:ascii="Times New Roman" w:hAnsi="Times New Roman"/>
          <w:sz w:val="20"/>
        </w:rPr>
        <w:t>i</w:t>
      </w:r>
      <w:r>
        <w:rPr>
          <w:rFonts w:ascii="Times New Roman" w:hAnsi="Times New Roman"/>
          <w:sz w:val="20"/>
        </w:rPr>
        <w:t xml:space="preserve">  </w:t>
      </w:r>
      <w:r w:rsidRPr="00510FBF">
        <w:rPr>
          <w:rFonts w:ascii="Times New Roman" w:hAnsi="Times New Roman"/>
          <w:sz w:val="20"/>
        </w:rPr>
        <w:t xml:space="preserve">sprawiedliwi sędziowie </w:t>
      </w:r>
      <w:r w:rsidRPr="00510FBF">
        <w:rPr>
          <w:rFonts w:ascii="Times New Roman" w:hAnsi="Times New Roman"/>
          <w:iCs/>
          <w:sz w:val="20"/>
          <w:lang w:val="en-GB"/>
        </w:rPr>
        <w:t>(Pwt 1,16)</w:t>
      </w:r>
      <w:r w:rsidRPr="00510FBF">
        <w:rPr>
          <w:rFonts w:ascii="Times New Roman" w:hAnsi="Times New Roman"/>
          <w:sz w:val="20"/>
        </w:rPr>
        <w:t>.</w:t>
      </w:r>
    </w:p>
    <w:p w14:paraId="3242E9CF"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4C106AA3"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t xml:space="preserve">Pytanie do omówienia i przemyślenia: </w:t>
      </w:r>
      <w:r w:rsidRPr="00510FBF">
        <w:rPr>
          <w:rFonts w:ascii="Times New Roman" w:hAnsi="Times New Roman"/>
          <w:sz w:val="20"/>
        </w:rPr>
        <w:t>Dlaczego Bóg został nazwany „Bogiem waszych ojców”? Jak ważne jest pamiętanie o „ojcach” w naszej religii? Czy taki tytuł oznacza religię, która skupia się wyłącznie na przyszłości? Wyjaśnij swoją odpowiedź.</w:t>
      </w:r>
    </w:p>
    <w:p w14:paraId="2CD7D126"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6E7F61CA"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0"/>
        </w:rPr>
      </w:pPr>
      <w:r w:rsidRPr="00510FBF">
        <w:rPr>
          <w:rFonts w:ascii="Times New Roman" w:hAnsi="Times New Roman"/>
          <w:b/>
          <w:sz w:val="20"/>
        </w:rPr>
        <w:t xml:space="preserve">Bunt ludu w Kadesz-Barnea </w:t>
      </w:r>
      <w:r w:rsidRPr="00510FBF">
        <w:rPr>
          <w:rFonts w:ascii="Times New Roman" w:hAnsi="Times New Roman"/>
          <w:iCs/>
          <w:sz w:val="20"/>
          <w:lang w:val="en-GB"/>
        </w:rPr>
        <w:t>(Pwt 1,19-46)</w:t>
      </w:r>
    </w:p>
    <w:p w14:paraId="27D76B0F"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Mojżesz opisał ten region jako miejsce, „</w:t>
      </w:r>
      <w:r w:rsidRPr="00510FBF">
        <w:rPr>
          <w:rFonts w:ascii="Times New Roman" w:eastAsiaTheme="minorHAnsi" w:hAnsi="Times New Roman"/>
          <w:color w:val="000000"/>
          <w:sz w:val="20"/>
          <w:lang w:eastAsia="en-US"/>
        </w:rPr>
        <w:t>które nam daje Pan, nasz Bóg</w:t>
      </w:r>
      <w:r w:rsidRPr="00510FBF">
        <w:rPr>
          <w:rFonts w:ascii="Times New Roman" w:hAnsi="Times New Roman"/>
          <w:sz w:val="20"/>
        </w:rPr>
        <w:t xml:space="preserve">” </w:t>
      </w:r>
      <w:r w:rsidRPr="00510FBF">
        <w:rPr>
          <w:rFonts w:ascii="Times New Roman" w:hAnsi="Times New Roman"/>
          <w:iCs/>
          <w:sz w:val="20"/>
          <w:lang w:val="en-GB"/>
        </w:rPr>
        <w:t>(Pwt 1,20)</w:t>
      </w:r>
      <w:r w:rsidRPr="00510FBF">
        <w:rPr>
          <w:rFonts w:ascii="Times New Roman" w:hAnsi="Times New Roman"/>
          <w:sz w:val="20"/>
        </w:rPr>
        <w:t xml:space="preserve">. Zwróć uwagę na użycie czasu teraźniejszego, który podkreśla aktualność i pewność Bożego daru. Mojżesz przypomina Izraelitom, że wbrew Bożemu napomnieniu </w:t>
      </w:r>
      <w:r w:rsidRPr="00510FBF">
        <w:rPr>
          <w:rFonts w:ascii="Times New Roman" w:hAnsi="Times New Roman"/>
          <w:iCs/>
          <w:sz w:val="20"/>
          <w:lang w:val="en-GB"/>
        </w:rPr>
        <w:t xml:space="preserve">(Pwt 1,20-21) </w:t>
      </w:r>
      <w:r w:rsidRPr="00510FBF">
        <w:rPr>
          <w:rFonts w:ascii="Times New Roman" w:hAnsi="Times New Roman"/>
          <w:sz w:val="20"/>
        </w:rPr>
        <w:t xml:space="preserve">i zapewnieniu, iż Bóg będzie walczył za nas jak niegdyś w Egipcie </w:t>
      </w:r>
      <w:r w:rsidRPr="00510FBF">
        <w:rPr>
          <w:rFonts w:ascii="Times New Roman" w:hAnsi="Times New Roman"/>
          <w:iCs/>
          <w:sz w:val="20"/>
          <w:lang w:val="en-GB"/>
        </w:rPr>
        <w:t>(Pwt 1,30; por. Wj 14,14)</w:t>
      </w:r>
      <w:r w:rsidRPr="00510FBF">
        <w:rPr>
          <w:rFonts w:ascii="Times New Roman" w:hAnsi="Times New Roman"/>
          <w:sz w:val="20"/>
        </w:rPr>
        <w:t xml:space="preserve">, lud zwątpił i uległ lękowi, nie chcąc podjąć ryzyka </w:t>
      </w:r>
      <w:r w:rsidRPr="00510FBF">
        <w:rPr>
          <w:rFonts w:ascii="Times New Roman" w:hAnsi="Times New Roman"/>
          <w:iCs/>
          <w:sz w:val="20"/>
          <w:lang w:val="en-GB"/>
        </w:rPr>
        <w:t>(Pwt 1,32)</w:t>
      </w:r>
      <w:r w:rsidRPr="00510FBF">
        <w:rPr>
          <w:rFonts w:ascii="Times New Roman" w:hAnsi="Times New Roman"/>
          <w:sz w:val="20"/>
        </w:rPr>
        <w:t>. Izraelici popełnili dwa błędy.</w:t>
      </w:r>
    </w:p>
    <w:p w14:paraId="0E32EEDA" w14:textId="041AC4B1"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Po pierwsze, kiedy wysłali szpiegów, by oszacować siłę mieszkańców kraju, i ujrzeli, że miejscowi to siłacze i olbrzymi, przerazili się i odmówili wyruszenia na podbój. Po drugie, kiedy zrozumieli, że Bóg rozgniewał się z powodu ich braku wiary, postanowili samowolnie wyruszyć i walczyć zuchwale przeciwko wrogowi bez </w:t>
      </w:r>
      <w:r w:rsidRPr="00510FBF">
        <w:rPr>
          <w:rFonts w:ascii="Times New Roman" w:hAnsi="Times New Roman"/>
          <w:sz w:val="20"/>
        </w:rPr>
        <w:lastRenderedPageBreak/>
        <w:t xml:space="preserve">Bożego wsparcia. Wskutek tego nie tylko utracili okazję natychmiastowego wejścia do Ziemi Obiecanej i ponieśli wielką stratę, ale Bóg „poprzysiągł”, że będą wędrować po pustyni przez 40 lat </w:t>
      </w:r>
      <w:r w:rsidRPr="00510FBF">
        <w:rPr>
          <w:rFonts w:ascii="Times New Roman" w:hAnsi="Times New Roman"/>
          <w:iCs/>
          <w:sz w:val="20"/>
          <w:lang w:val="en-GB"/>
        </w:rPr>
        <w:t>(Pwt 2,14)</w:t>
      </w:r>
      <w:r w:rsidRPr="00510FBF">
        <w:rPr>
          <w:rFonts w:ascii="Times New Roman" w:hAnsi="Times New Roman"/>
          <w:sz w:val="20"/>
        </w:rPr>
        <w:t>. To samo wyrażenie - „poprzysiągł” - jest użyte w przypadku przyrzeczenia danego przez Boga przodkom Izraelitów. Data „w</w:t>
      </w:r>
      <w:r>
        <w:rPr>
          <w:rFonts w:ascii="Times New Roman" w:hAnsi="Times New Roman"/>
          <w:sz w:val="20"/>
        </w:rPr>
        <w:t xml:space="preserve"> </w:t>
      </w:r>
      <w:r w:rsidRPr="00510FBF">
        <w:rPr>
          <w:rFonts w:ascii="Times New Roman" w:hAnsi="Times New Roman"/>
          <w:sz w:val="20"/>
        </w:rPr>
        <w:t>czterdziestym roku” jest kolejnym ironicznym przypomnieniem spełnienia przez Boga Jego słowa. Mojżesz posłużył się wszystkimi tymi wydarzeniami, by przypomnieć Izraelowi Bożą obietnicę oraz ostrzec ich przed przekroczeniem Jordanu, iż muszą się nauczyć lekcji z przeszłości, aby bezpiecznie kroczyć w przyszłość.</w:t>
      </w:r>
    </w:p>
    <w:p w14:paraId="5301D0D9"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07B602C1"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t xml:space="preserve">Pytanie do omówienia i przemyślenia: </w:t>
      </w:r>
      <w:r w:rsidRPr="00510FBF">
        <w:rPr>
          <w:rFonts w:ascii="Times New Roman" w:hAnsi="Times New Roman"/>
          <w:sz w:val="20"/>
        </w:rPr>
        <w:t>Jaka lekcja wiary jest zawarta w powtarzających się słowach Mojżesza, iż „Bóg będzie walczył za was”? Jak słowa te świadczą o metodzie podboju, jaką Bóg miał na myśli dla swojego ludu? Dlaczego Izraelici ponieśli klęskę, kiedy wyruszyli, by walczyć o własnych siłach?</w:t>
      </w:r>
    </w:p>
    <w:p w14:paraId="6C946B7F"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14ECC89F"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0"/>
        </w:rPr>
      </w:pPr>
      <w:r w:rsidRPr="00510FBF">
        <w:rPr>
          <w:rFonts w:ascii="Times New Roman" w:hAnsi="Times New Roman"/>
          <w:b/>
          <w:sz w:val="20"/>
        </w:rPr>
        <w:t xml:space="preserve">Podbój Gileadu </w:t>
      </w:r>
      <w:r w:rsidRPr="00510FBF">
        <w:rPr>
          <w:rFonts w:ascii="Times New Roman" w:hAnsi="Times New Roman"/>
          <w:iCs/>
          <w:sz w:val="20"/>
          <w:lang w:val="en-GB"/>
        </w:rPr>
        <w:t>(Pwt 2,1-3,29)</w:t>
      </w:r>
    </w:p>
    <w:p w14:paraId="5AD93B60" w14:textId="463BC712"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Po spędzeniu dłuższego czasu w Kadesz-Barnea, Izraelici, lud izraelski, zwrócili się znowu ku północy, w</w:t>
      </w:r>
      <w:r>
        <w:rPr>
          <w:rFonts w:ascii="Times New Roman" w:hAnsi="Times New Roman"/>
          <w:sz w:val="20"/>
        </w:rPr>
        <w:t xml:space="preserve">  </w:t>
      </w:r>
      <w:r w:rsidRPr="00510FBF">
        <w:rPr>
          <w:rFonts w:ascii="Times New Roman" w:hAnsi="Times New Roman"/>
          <w:sz w:val="20"/>
        </w:rPr>
        <w:t>kierunku Ziemi Obiecanej, ale nie podbili natychmiast kraju. Ciekawe, że musieli najpierw przejść przez krainy nieobjęte Bożą obietnicą, takie jak Edom, Moab i Ammon, a więc nie wdali się w walkę z mieszkańcami tych krajów. W czasie 40-letniego pobytu na „tej wielkiej pustyni” doświadczyli tego, jak bardzo Bóg chronił ich i</w:t>
      </w:r>
      <w:r>
        <w:rPr>
          <w:rFonts w:ascii="Times New Roman" w:hAnsi="Times New Roman"/>
          <w:sz w:val="20"/>
        </w:rPr>
        <w:t> </w:t>
      </w:r>
      <w:r w:rsidRPr="00510FBF">
        <w:rPr>
          <w:rFonts w:ascii="Times New Roman" w:hAnsi="Times New Roman"/>
          <w:sz w:val="20"/>
        </w:rPr>
        <w:t xml:space="preserve">troszczył się o nich </w:t>
      </w:r>
      <w:r w:rsidRPr="00510FBF">
        <w:rPr>
          <w:rFonts w:ascii="Times New Roman" w:hAnsi="Times New Roman"/>
          <w:iCs/>
          <w:sz w:val="20"/>
          <w:lang w:val="en-GB"/>
        </w:rPr>
        <w:t>(Pwt 2,7)</w:t>
      </w:r>
      <w:r w:rsidRPr="00510FBF">
        <w:rPr>
          <w:rFonts w:ascii="Times New Roman" w:hAnsi="Times New Roman"/>
          <w:sz w:val="20"/>
        </w:rPr>
        <w:t>. Dopiero kiedy skończyło się „buntownicze pokolenie”, Izrael zaczął podbijać Ziemię Obiecaną. Jeden po drugim kanaanejscy wrogowie byli pokonywani i znikali z kraju. Izraelici obejmowali kraj w posiadanie i organizowali przydział ziemi.</w:t>
      </w:r>
    </w:p>
    <w:p w14:paraId="5AC7B3E1"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3A4CAF0E"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0"/>
        </w:rPr>
      </w:pPr>
      <w:r w:rsidRPr="00510FBF">
        <w:rPr>
          <w:rFonts w:ascii="Times New Roman" w:hAnsi="Times New Roman"/>
          <w:b/>
          <w:sz w:val="20"/>
        </w:rPr>
        <w:t>Problem podboju</w:t>
      </w:r>
    </w:p>
    <w:p w14:paraId="2AE490A4"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Biblijna narracja podboju kraju skupia się głównie na zwycięstwa, nie odnosząc się bezpośrednio do drażliwych i złożonych problemów etycznych związanych z tymi procesami. Tekst biblijny dostarcza jednak szeregu wskazówek i zasad pomagających nam odnieść się do tego problemu:</w:t>
      </w:r>
    </w:p>
    <w:p w14:paraId="1D8DB447"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Bóg daje. Bóg jest Właścicielem i Dawcą ziemi. Ta zasada jest potwierdzona wielokrotnie </w:t>
      </w:r>
      <w:r w:rsidRPr="00510FBF">
        <w:rPr>
          <w:rFonts w:ascii="Times New Roman" w:hAnsi="Times New Roman"/>
          <w:iCs/>
          <w:sz w:val="20"/>
          <w:lang w:val="en-GB"/>
        </w:rPr>
        <w:t>(Pwt 1,8.20.25.35)</w:t>
      </w:r>
      <w:r w:rsidRPr="00510FBF">
        <w:rPr>
          <w:rFonts w:ascii="Times New Roman" w:hAnsi="Times New Roman"/>
          <w:sz w:val="20"/>
        </w:rPr>
        <w:t xml:space="preserve">. Zatem nie cały kraj został dany Izraelitom. Bóg dał niektóre części kraju Edomitom, potomkom Ezawa </w:t>
      </w:r>
      <w:r w:rsidRPr="00510FBF">
        <w:rPr>
          <w:rFonts w:ascii="Times New Roman" w:hAnsi="Times New Roman"/>
          <w:iCs/>
          <w:sz w:val="20"/>
          <w:lang w:val="en-GB"/>
        </w:rPr>
        <w:t>(Pwt 2,5)</w:t>
      </w:r>
      <w:r w:rsidRPr="00510FBF">
        <w:rPr>
          <w:rFonts w:ascii="Times New Roman" w:hAnsi="Times New Roman"/>
          <w:sz w:val="20"/>
        </w:rPr>
        <w:t xml:space="preserve">, oraz Moabitom i Ammonitom, potomkom Lota </w:t>
      </w:r>
      <w:r w:rsidRPr="00510FBF">
        <w:rPr>
          <w:rFonts w:ascii="Times New Roman" w:hAnsi="Times New Roman"/>
          <w:iCs/>
          <w:sz w:val="20"/>
          <w:lang w:val="en-GB"/>
        </w:rPr>
        <w:t>(Pwt 2,9.19)</w:t>
      </w:r>
      <w:r w:rsidRPr="00510FBF">
        <w:rPr>
          <w:rFonts w:ascii="Times New Roman" w:hAnsi="Times New Roman"/>
          <w:sz w:val="20"/>
        </w:rPr>
        <w:t>.</w:t>
      </w:r>
    </w:p>
    <w:p w14:paraId="6049D352"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Bóg zabiera. Bóg nie dał ziemi zbuntowanemu pokoleniu Izraelitów, którzy wędrowali po pustyni przez 40 lat. Zwróć uwagę, że nawet Mojżesz nie mógł wejść do Ziemi Obiecanej, gdyż zawiódł zaufanie Pana </w:t>
      </w:r>
      <w:r w:rsidRPr="00510FBF">
        <w:rPr>
          <w:rFonts w:ascii="Times New Roman" w:hAnsi="Times New Roman"/>
          <w:iCs/>
          <w:sz w:val="20"/>
          <w:lang w:val="en-GB"/>
        </w:rPr>
        <w:t>(Pwt 3,27)</w:t>
      </w:r>
      <w:r w:rsidRPr="00510FBF">
        <w:rPr>
          <w:rFonts w:ascii="Times New Roman" w:hAnsi="Times New Roman"/>
          <w:sz w:val="20"/>
        </w:rPr>
        <w:t xml:space="preserve">. Bóg odebrał ziemię Amorytom, gdyż doszli do pełni swojej nieprawości </w:t>
      </w:r>
      <w:r w:rsidRPr="00510FBF">
        <w:rPr>
          <w:rFonts w:ascii="Times New Roman" w:hAnsi="Times New Roman"/>
          <w:iCs/>
          <w:sz w:val="20"/>
          <w:lang w:val="en-GB"/>
        </w:rPr>
        <w:t>(Rdz 15,16)</w:t>
      </w:r>
      <w:r w:rsidRPr="00510FBF">
        <w:rPr>
          <w:rFonts w:ascii="Times New Roman" w:hAnsi="Times New Roman"/>
          <w:sz w:val="20"/>
        </w:rPr>
        <w:t>. Niedopuszczenie do wejścia Izraelitów do kraju i ich śmierć na pustyni należy rozumieć jako efekt sądu Bożego, podobnie jak wytracenie i wygnanie Kanaanejczyków z kraju.</w:t>
      </w:r>
    </w:p>
    <w:p w14:paraId="0B3CCE3A"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Bóg walczy. Ta zasada, powtórzona Jozuemu </w:t>
      </w:r>
      <w:r w:rsidRPr="00510FBF">
        <w:rPr>
          <w:rFonts w:ascii="Times New Roman" w:hAnsi="Times New Roman"/>
          <w:iCs/>
          <w:sz w:val="20"/>
          <w:lang w:val="en-GB"/>
        </w:rPr>
        <w:t xml:space="preserve">(Pwt 3,22) </w:t>
      </w:r>
      <w:r w:rsidRPr="00510FBF">
        <w:rPr>
          <w:rFonts w:ascii="Times New Roman" w:hAnsi="Times New Roman"/>
          <w:sz w:val="20"/>
        </w:rPr>
        <w:t>sugeruje, że w gruncie rzeczy to Bóg był zamierzonym autorem tej operacji sądu. Zwróć uwagę, że sąd, który obejmuje usunięcie zła, jest także aktem łaski na rzecz ludu Bożego.</w:t>
      </w:r>
    </w:p>
    <w:p w14:paraId="36C04DF4"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0A7B5D0A"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0"/>
        </w:rPr>
      </w:pPr>
      <w:r w:rsidRPr="00510FBF">
        <w:rPr>
          <w:rFonts w:ascii="Times New Roman" w:hAnsi="Times New Roman"/>
          <w:b/>
          <w:sz w:val="20"/>
        </w:rPr>
        <w:t>Perspektywa eschatologiczna</w:t>
      </w:r>
    </w:p>
    <w:p w14:paraId="39AD027A"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Zwróć uwagę na eschatologiczne i mesjanistyczne zastosowanie przez Ellen G. White profetycznej wizji podboju Ziemi Obiecanej danej Abrahamowi w Rdz 15,16-18: „I usłyszał głos Boży, który mu oznajmił, by nie spodziewał się, że wkrótce wejdzie w posiadanie ziemi obiecanej oraz wskazał na przyszłe cierpienia jego potomków, zanim osiedlą się w Kanaanie. Został mu ujawniony plan odkupienia w śmierci Chrystusa, w Jego wielkiej ofierze oraz przyjściu w chwale. </w:t>
      </w:r>
      <w:r w:rsidRPr="00510FBF">
        <w:rPr>
          <w:rFonts w:ascii="Times New Roman" w:hAnsi="Times New Roman"/>
          <w:i/>
          <w:sz w:val="20"/>
        </w:rPr>
        <w:t>Abraham ujrzał także ziemię, której przywrócono piękno Edenu, i którą obejmie w wieczne posiadanie jako ostateczne i całkowite wypełnienie obietnicy</w:t>
      </w:r>
      <w:r w:rsidRPr="00510FBF">
        <w:rPr>
          <w:rFonts w:ascii="Times New Roman" w:hAnsi="Times New Roman"/>
          <w:sz w:val="20"/>
        </w:rPr>
        <w:t xml:space="preserve">” (Ellen G. White, </w:t>
      </w:r>
      <w:r w:rsidRPr="00510FBF">
        <w:rPr>
          <w:rFonts w:ascii="Times New Roman" w:hAnsi="Times New Roman"/>
          <w:i/>
          <w:sz w:val="20"/>
        </w:rPr>
        <w:t>Wybrańcy Boga</w:t>
      </w:r>
      <w:r w:rsidRPr="00510FBF">
        <w:rPr>
          <w:rFonts w:ascii="Times New Roman" w:hAnsi="Times New Roman"/>
          <w:sz w:val="20"/>
        </w:rPr>
        <w:t>, wyd. 2, Warszawa 2018, s. 91).</w:t>
      </w:r>
    </w:p>
    <w:p w14:paraId="3D44E4DA"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170C5391"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t xml:space="preserve">Pytanie do omówienia i przemyślenia: </w:t>
      </w:r>
      <w:r w:rsidRPr="00510FBF">
        <w:rPr>
          <w:rFonts w:ascii="Times New Roman" w:hAnsi="Times New Roman"/>
          <w:sz w:val="20"/>
        </w:rPr>
        <w:t>Dlaczego w szerszym Bożym planie zbawienia konieczne było, by Izraelici posiedli ziemię kanaanejską? Dlaczego Kanaan został opisany w kategoriach reminiscencji ogrodu Eden? Dlaczego idealna świętość wymaga całkowitego wykorzenienia zła?</w:t>
      </w:r>
    </w:p>
    <w:p w14:paraId="4EEEA962"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34E4E7EC"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Część III: Zastosowanie</w:t>
      </w:r>
    </w:p>
    <w:p w14:paraId="4CA221F9"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02FE341D"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Mędrzec powiedział: „Większość moich zmartwień nigdy się nie ziściła”. Dlaczego ta refleksja jest szczególnie trafna w przypadku chrześcijanina? Przypuśćmy, że zmagasz się z trudnym projektem i martwisz się o jego powodzenie. Jak obietnica, iż „Bóg będzie walczył za ciebie”, pomaga ci pokonywać zmartwienia? Dlaczego wiara w Pana uwalnia od stresu i pomaga osiągać zamierzone cele?</w:t>
      </w:r>
    </w:p>
    <w:p w14:paraId="6D21EA2A" w14:textId="77777777" w:rsidR="00DA10D2" w:rsidRPr="00510FBF" w:rsidRDefault="00DA10D2"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197D7E4E" w14:textId="21A99F7F" w:rsidR="002B7FC3" w:rsidRPr="002A0CBE" w:rsidRDefault="002B7FC3" w:rsidP="00DA1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sectPr w:rsidR="002B7FC3" w:rsidRPr="002A0CB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6D819" w14:textId="77777777" w:rsidR="00E80737" w:rsidRDefault="00E80737" w:rsidP="00A820C9">
      <w:r>
        <w:separator/>
      </w:r>
    </w:p>
  </w:endnote>
  <w:endnote w:type="continuationSeparator" w:id="0">
    <w:p w14:paraId="595F09F5" w14:textId="77777777" w:rsidR="00E80737" w:rsidRDefault="00E80737"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77777777"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DC7A32">
          <w:rPr>
            <w:rFonts w:ascii="Times New Roman" w:hAnsi="Times New Roman"/>
            <w:noProof/>
            <w:sz w:val="16"/>
            <w:szCs w:val="16"/>
          </w:rPr>
          <w:t>1</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FE968" w14:textId="77777777" w:rsidR="00E80737" w:rsidRDefault="00E80737" w:rsidP="00A820C9">
      <w:r>
        <w:separator/>
      </w:r>
    </w:p>
  </w:footnote>
  <w:footnote w:type="continuationSeparator" w:id="0">
    <w:p w14:paraId="1F0008A9" w14:textId="77777777" w:rsidR="00E80737" w:rsidRDefault="00E80737"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1EA50823"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w:t>
    </w:r>
    <w:r w:rsidR="00262338">
      <w:rPr>
        <w:rFonts w:ascii="Times New Roman" w:eastAsia="MS PMincho" w:hAnsi="Times New Roman"/>
        <w:sz w:val="16"/>
        <w:szCs w:val="16"/>
      </w:rPr>
      <w:t>4</w:t>
    </w:r>
    <w:r w:rsidRPr="00B2361E">
      <w:rPr>
        <w:rFonts w:ascii="Times New Roman" w:eastAsia="MS PMincho" w:hAnsi="Times New Roman"/>
        <w:sz w:val="16"/>
        <w:szCs w:val="16"/>
      </w:rPr>
      <w:t xml:space="preserve">/2021, </w:t>
    </w:r>
    <w:r w:rsidR="00262338">
      <w:rPr>
        <w:rFonts w:ascii="Times New Roman" w:hAnsi="Times New Roman"/>
        <w:sz w:val="16"/>
        <w:szCs w:val="16"/>
      </w:rPr>
      <w:t>Clifford Goldstein – Teraźniejsza prawda w Księdze Powtórzonego Prawa</w:t>
    </w:r>
  </w:p>
  <w:p w14:paraId="7F024918" w14:textId="588D6C65" w:rsidR="00A97ECA" w:rsidRPr="00AA0514" w:rsidRDefault="00B2361E" w:rsidP="00881720">
    <w:pPr>
      <w:rPr>
        <w:rFonts w:ascii="Times New Roman" w:hAnsi="Times New Roman"/>
        <w:b/>
        <w:sz w:val="16"/>
        <w:szCs w:val="16"/>
      </w:rPr>
    </w:pPr>
    <w:r w:rsidRPr="00B2361E">
      <w:rPr>
        <w:rFonts w:ascii="Times New Roman" w:hAnsi="Times New Roman"/>
        <w:sz w:val="16"/>
        <w:szCs w:val="16"/>
      </w:rPr>
      <w:t>Przewodnik dla nauczycieli, Lekcja</w:t>
    </w:r>
    <w:r w:rsidR="00E15431">
      <w:rPr>
        <w:rFonts w:ascii="Times New Roman" w:hAnsi="Times New Roman"/>
        <w:sz w:val="16"/>
        <w:szCs w:val="16"/>
      </w:rPr>
      <w:t xml:space="preserve"> </w:t>
    </w:r>
    <w:r w:rsidR="00881720">
      <w:rPr>
        <w:rFonts w:ascii="Times New Roman" w:hAnsi="Times New Roman"/>
        <w:sz w:val="16"/>
        <w:szCs w:val="16"/>
      </w:rPr>
      <w:t>2</w:t>
    </w:r>
    <w:r w:rsidR="004B48A7">
      <w:rPr>
        <w:rFonts w:ascii="Times New Roman" w:hAnsi="Times New Roman"/>
        <w:sz w:val="16"/>
        <w:szCs w:val="16"/>
      </w:rPr>
      <w:t xml:space="preserve"> </w:t>
    </w:r>
    <w:r w:rsidR="0015413F">
      <w:rPr>
        <w:rFonts w:ascii="Times New Roman" w:hAnsi="Times New Roman"/>
        <w:sz w:val="16"/>
        <w:szCs w:val="16"/>
      </w:rPr>
      <w:t>–</w:t>
    </w:r>
    <w:r w:rsidR="002A0BB1">
      <w:rPr>
        <w:rFonts w:ascii="Times New Roman" w:hAnsi="Times New Roman"/>
        <w:sz w:val="16"/>
        <w:szCs w:val="16"/>
      </w:rPr>
      <w:t xml:space="preserve"> </w:t>
    </w:r>
    <w:r w:rsidR="00881720">
      <w:rPr>
        <w:rFonts w:ascii="Times New Roman" w:hAnsi="Times New Roman"/>
        <w:sz w:val="16"/>
        <w:szCs w:val="16"/>
      </w:rPr>
      <w:t>Historia według Mojżesza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6FBF"/>
    <w:rsid w:val="0002114D"/>
    <w:rsid w:val="00027C13"/>
    <w:rsid w:val="000314C7"/>
    <w:rsid w:val="00034222"/>
    <w:rsid w:val="00041B9C"/>
    <w:rsid w:val="0004300C"/>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5BF6"/>
    <w:rsid w:val="00097610"/>
    <w:rsid w:val="000A5E76"/>
    <w:rsid w:val="000A7CAE"/>
    <w:rsid w:val="000B4665"/>
    <w:rsid w:val="000C39FA"/>
    <w:rsid w:val="000C43D8"/>
    <w:rsid w:val="000D0B43"/>
    <w:rsid w:val="000E37F9"/>
    <w:rsid w:val="000E3D8C"/>
    <w:rsid w:val="000F4D2C"/>
    <w:rsid w:val="00130250"/>
    <w:rsid w:val="00131D4E"/>
    <w:rsid w:val="001344DC"/>
    <w:rsid w:val="001407C0"/>
    <w:rsid w:val="0015413F"/>
    <w:rsid w:val="00160A2E"/>
    <w:rsid w:val="00161F23"/>
    <w:rsid w:val="001634CA"/>
    <w:rsid w:val="00166453"/>
    <w:rsid w:val="00167273"/>
    <w:rsid w:val="0017267D"/>
    <w:rsid w:val="00172E60"/>
    <w:rsid w:val="001900C2"/>
    <w:rsid w:val="00191138"/>
    <w:rsid w:val="001A14AD"/>
    <w:rsid w:val="001A64A1"/>
    <w:rsid w:val="001B6CB1"/>
    <w:rsid w:val="001C3DCA"/>
    <w:rsid w:val="001D207D"/>
    <w:rsid w:val="001E3960"/>
    <w:rsid w:val="001F3AB8"/>
    <w:rsid w:val="00211923"/>
    <w:rsid w:val="00212D47"/>
    <w:rsid w:val="002215B7"/>
    <w:rsid w:val="0024201E"/>
    <w:rsid w:val="002426C3"/>
    <w:rsid w:val="00247ECF"/>
    <w:rsid w:val="00256C0B"/>
    <w:rsid w:val="00262338"/>
    <w:rsid w:val="00262399"/>
    <w:rsid w:val="002646E2"/>
    <w:rsid w:val="002666F2"/>
    <w:rsid w:val="00267AD9"/>
    <w:rsid w:val="0027003D"/>
    <w:rsid w:val="0028485A"/>
    <w:rsid w:val="002A0BB1"/>
    <w:rsid w:val="002A0CBE"/>
    <w:rsid w:val="002A1958"/>
    <w:rsid w:val="002A48E6"/>
    <w:rsid w:val="002B2505"/>
    <w:rsid w:val="002B7744"/>
    <w:rsid w:val="002B7FC3"/>
    <w:rsid w:val="002C1A03"/>
    <w:rsid w:val="002C4FFF"/>
    <w:rsid w:val="002D1C21"/>
    <w:rsid w:val="002F38CF"/>
    <w:rsid w:val="002F7A06"/>
    <w:rsid w:val="00300F15"/>
    <w:rsid w:val="00305BBE"/>
    <w:rsid w:val="003207A1"/>
    <w:rsid w:val="003233CA"/>
    <w:rsid w:val="00323F87"/>
    <w:rsid w:val="0033532F"/>
    <w:rsid w:val="00341D7B"/>
    <w:rsid w:val="00343844"/>
    <w:rsid w:val="00344E00"/>
    <w:rsid w:val="00346E5C"/>
    <w:rsid w:val="00350868"/>
    <w:rsid w:val="00351ADA"/>
    <w:rsid w:val="003562CF"/>
    <w:rsid w:val="00357FBB"/>
    <w:rsid w:val="00362A7E"/>
    <w:rsid w:val="0036462B"/>
    <w:rsid w:val="003A03DD"/>
    <w:rsid w:val="003A1217"/>
    <w:rsid w:val="003A4695"/>
    <w:rsid w:val="003B30B7"/>
    <w:rsid w:val="003B7F2E"/>
    <w:rsid w:val="003C11EC"/>
    <w:rsid w:val="003C5237"/>
    <w:rsid w:val="003D1F71"/>
    <w:rsid w:val="003D35FF"/>
    <w:rsid w:val="003E5187"/>
    <w:rsid w:val="003E67C5"/>
    <w:rsid w:val="00404868"/>
    <w:rsid w:val="00411F03"/>
    <w:rsid w:val="00422C48"/>
    <w:rsid w:val="0043366A"/>
    <w:rsid w:val="0044128C"/>
    <w:rsid w:val="0045585B"/>
    <w:rsid w:val="00457757"/>
    <w:rsid w:val="004622A1"/>
    <w:rsid w:val="004765D6"/>
    <w:rsid w:val="004A07EB"/>
    <w:rsid w:val="004A1F71"/>
    <w:rsid w:val="004A3508"/>
    <w:rsid w:val="004A68C6"/>
    <w:rsid w:val="004B48A7"/>
    <w:rsid w:val="004B532A"/>
    <w:rsid w:val="004B6D09"/>
    <w:rsid w:val="004D072B"/>
    <w:rsid w:val="004E0A2B"/>
    <w:rsid w:val="004E2DE9"/>
    <w:rsid w:val="004E40B6"/>
    <w:rsid w:val="004F0AA1"/>
    <w:rsid w:val="004F7F95"/>
    <w:rsid w:val="00504576"/>
    <w:rsid w:val="00512C47"/>
    <w:rsid w:val="005205E4"/>
    <w:rsid w:val="00521F52"/>
    <w:rsid w:val="00535F72"/>
    <w:rsid w:val="00544549"/>
    <w:rsid w:val="00545A28"/>
    <w:rsid w:val="00547F5F"/>
    <w:rsid w:val="005537F3"/>
    <w:rsid w:val="0055562E"/>
    <w:rsid w:val="005675D2"/>
    <w:rsid w:val="0058262E"/>
    <w:rsid w:val="0058291A"/>
    <w:rsid w:val="0058625A"/>
    <w:rsid w:val="005A1543"/>
    <w:rsid w:val="005A45AA"/>
    <w:rsid w:val="005B1BDE"/>
    <w:rsid w:val="005B5CE3"/>
    <w:rsid w:val="005C0E8B"/>
    <w:rsid w:val="005C7E3B"/>
    <w:rsid w:val="005D533A"/>
    <w:rsid w:val="005D58BF"/>
    <w:rsid w:val="005E01EF"/>
    <w:rsid w:val="005F1934"/>
    <w:rsid w:val="005F4946"/>
    <w:rsid w:val="00602B6F"/>
    <w:rsid w:val="00602EBA"/>
    <w:rsid w:val="00615FE6"/>
    <w:rsid w:val="006237C5"/>
    <w:rsid w:val="006254DA"/>
    <w:rsid w:val="00632A41"/>
    <w:rsid w:val="0063445E"/>
    <w:rsid w:val="0066123D"/>
    <w:rsid w:val="006624AC"/>
    <w:rsid w:val="006657A7"/>
    <w:rsid w:val="00673C79"/>
    <w:rsid w:val="00680F75"/>
    <w:rsid w:val="00685F14"/>
    <w:rsid w:val="00690562"/>
    <w:rsid w:val="006960FC"/>
    <w:rsid w:val="006A77D5"/>
    <w:rsid w:val="006B4286"/>
    <w:rsid w:val="006C1AD2"/>
    <w:rsid w:val="006C3510"/>
    <w:rsid w:val="006C423D"/>
    <w:rsid w:val="006D05BE"/>
    <w:rsid w:val="006E5111"/>
    <w:rsid w:val="006F2FFB"/>
    <w:rsid w:val="0071208E"/>
    <w:rsid w:val="00725650"/>
    <w:rsid w:val="00727749"/>
    <w:rsid w:val="007346EB"/>
    <w:rsid w:val="0074017C"/>
    <w:rsid w:val="007608BA"/>
    <w:rsid w:val="0076232D"/>
    <w:rsid w:val="00767D8E"/>
    <w:rsid w:val="00776C42"/>
    <w:rsid w:val="007812DA"/>
    <w:rsid w:val="00785516"/>
    <w:rsid w:val="007934DA"/>
    <w:rsid w:val="0079785B"/>
    <w:rsid w:val="007A1E1B"/>
    <w:rsid w:val="007B67F4"/>
    <w:rsid w:val="007C0F83"/>
    <w:rsid w:val="007C6037"/>
    <w:rsid w:val="007D0F98"/>
    <w:rsid w:val="007E2A1C"/>
    <w:rsid w:val="007E39EB"/>
    <w:rsid w:val="007F2BD7"/>
    <w:rsid w:val="0081514B"/>
    <w:rsid w:val="008202AD"/>
    <w:rsid w:val="00837D04"/>
    <w:rsid w:val="00845363"/>
    <w:rsid w:val="008572DB"/>
    <w:rsid w:val="00870FEF"/>
    <w:rsid w:val="0087312A"/>
    <w:rsid w:val="00881720"/>
    <w:rsid w:val="00883CE6"/>
    <w:rsid w:val="00884E62"/>
    <w:rsid w:val="00897134"/>
    <w:rsid w:val="008A4A07"/>
    <w:rsid w:val="008A4CC9"/>
    <w:rsid w:val="008A5882"/>
    <w:rsid w:val="008B44EC"/>
    <w:rsid w:val="008C1D23"/>
    <w:rsid w:val="008C1F5B"/>
    <w:rsid w:val="008C694D"/>
    <w:rsid w:val="008E0114"/>
    <w:rsid w:val="008E1633"/>
    <w:rsid w:val="009039D9"/>
    <w:rsid w:val="00903AB3"/>
    <w:rsid w:val="00904615"/>
    <w:rsid w:val="00910645"/>
    <w:rsid w:val="0091548D"/>
    <w:rsid w:val="00933C8E"/>
    <w:rsid w:val="00934141"/>
    <w:rsid w:val="00935E1F"/>
    <w:rsid w:val="009378A8"/>
    <w:rsid w:val="00947D49"/>
    <w:rsid w:val="00971A12"/>
    <w:rsid w:val="00974B48"/>
    <w:rsid w:val="0097572F"/>
    <w:rsid w:val="00980C54"/>
    <w:rsid w:val="0099242B"/>
    <w:rsid w:val="00992622"/>
    <w:rsid w:val="00997535"/>
    <w:rsid w:val="009A6521"/>
    <w:rsid w:val="009A7A43"/>
    <w:rsid w:val="009B4423"/>
    <w:rsid w:val="009C3EC3"/>
    <w:rsid w:val="009D20F6"/>
    <w:rsid w:val="009E6419"/>
    <w:rsid w:val="009E786E"/>
    <w:rsid w:val="009F11FB"/>
    <w:rsid w:val="009F74C4"/>
    <w:rsid w:val="00A03AF6"/>
    <w:rsid w:val="00A06761"/>
    <w:rsid w:val="00A10178"/>
    <w:rsid w:val="00A1594B"/>
    <w:rsid w:val="00A17612"/>
    <w:rsid w:val="00A22AA7"/>
    <w:rsid w:val="00A249C3"/>
    <w:rsid w:val="00A26A3B"/>
    <w:rsid w:val="00A32AA6"/>
    <w:rsid w:val="00A372AD"/>
    <w:rsid w:val="00A41678"/>
    <w:rsid w:val="00A45D17"/>
    <w:rsid w:val="00A47653"/>
    <w:rsid w:val="00A47A53"/>
    <w:rsid w:val="00A501CB"/>
    <w:rsid w:val="00A51056"/>
    <w:rsid w:val="00A55737"/>
    <w:rsid w:val="00A57F47"/>
    <w:rsid w:val="00A60126"/>
    <w:rsid w:val="00A65821"/>
    <w:rsid w:val="00A7315F"/>
    <w:rsid w:val="00A736F6"/>
    <w:rsid w:val="00A74F83"/>
    <w:rsid w:val="00A80A2C"/>
    <w:rsid w:val="00A81F1D"/>
    <w:rsid w:val="00A820C9"/>
    <w:rsid w:val="00A8302C"/>
    <w:rsid w:val="00A85D90"/>
    <w:rsid w:val="00A974E6"/>
    <w:rsid w:val="00A97ECA"/>
    <w:rsid w:val="00AA0514"/>
    <w:rsid w:val="00AA28FC"/>
    <w:rsid w:val="00AA336A"/>
    <w:rsid w:val="00AA4615"/>
    <w:rsid w:val="00AB40C3"/>
    <w:rsid w:val="00AB6768"/>
    <w:rsid w:val="00AC3205"/>
    <w:rsid w:val="00AD4D5B"/>
    <w:rsid w:val="00AD7194"/>
    <w:rsid w:val="00B12BA8"/>
    <w:rsid w:val="00B2361E"/>
    <w:rsid w:val="00B244DF"/>
    <w:rsid w:val="00B27439"/>
    <w:rsid w:val="00B30841"/>
    <w:rsid w:val="00B31A94"/>
    <w:rsid w:val="00B32C6C"/>
    <w:rsid w:val="00B42BF8"/>
    <w:rsid w:val="00B5045B"/>
    <w:rsid w:val="00B5278F"/>
    <w:rsid w:val="00B53BCA"/>
    <w:rsid w:val="00B608AC"/>
    <w:rsid w:val="00B67684"/>
    <w:rsid w:val="00B70608"/>
    <w:rsid w:val="00BA5879"/>
    <w:rsid w:val="00BA7EDD"/>
    <w:rsid w:val="00BC756F"/>
    <w:rsid w:val="00BD0104"/>
    <w:rsid w:val="00BE5836"/>
    <w:rsid w:val="00C01278"/>
    <w:rsid w:val="00C045AF"/>
    <w:rsid w:val="00C14432"/>
    <w:rsid w:val="00C16A0D"/>
    <w:rsid w:val="00C22C76"/>
    <w:rsid w:val="00C2619A"/>
    <w:rsid w:val="00C2757B"/>
    <w:rsid w:val="00C30958"/>
    <w:rsid w:val="00C34141"/>
    <w:rsid w:val="00C42F81"/>
    <w:rsid w:val="00C43D2B"/>
    <w:rsid w:val="00C44AC9"/>
    <w:rsid w:val="00C539F9"/>
    <w:rsid w:val="00C61B5B"/>
    <w:rsid w:val="00C711AB"/>
    <w:rsid w:val="00C76D9B"/>
    <w:rsid w:val="00C85D32"/>
    <w:rsid w:val="00CA1F88"/>
    <w:rsid w:val="00CB2110"/>
    <w:rsid w:val="00CB286C"/>
    <w:rsid w:val="00CB571A"/>
    <w:rsid w:val="00CD55B6"/>
    <w:rsid w:val="00CD6B02"/>
    <w:rsid w:val="00CE4997"/>
    <w:rsid w:val="00CE7CCE"/>
    <w:rsid w:val="00CF2F3B"/>
    <w:rsid w:val="00D010E2"/>
    <w:rsid w:val="00D0110D"/>
    <w:rsid w:val="00D0120F"/>
    <w:rsid w:val="00D0482E"/>
    <w:rsid w:val="00D1365B"/>
    <w:rsid w:val="00D143E6"/>
    <w:rsid w:val="00D17CAF"/>
    <w:rsid w:val="00D21548"/>
    <w:rsid w:val="00D3080D"/>
    <w:rsid w:val="00D32A13"/>
    <w:rsid w:val="00D43042"/>
    <w:rsid w:val="00D43CA9"/>
    <w:rsid w:val="00D460C5"/>
    <w:rsid w:val="00D5040D"/>
    <w:rsid w:val="00D5746C"/>
    <w:rsid w:val="00D67231"/>
    <w:rsid w:val="00D7222D"/>
    <w:rsid w:val="00D746F4"/>
    <w:rsid w:val="00DA10D2"/>
    <w:rsid w:val="00DA421C"/>
    <w:rsid w:val="00DB7651"/>
    <w:rsid w:val="00DC7A32"/>
    <w:rsid w:val="00DD7EA6"/>
    <w:rsid w:val="00DE011A"/>
    <w:rsid w:val="00DE0B9C"/>
    <w:rsid w:val="00DE5AB9"/>
    <w:rsid w:val="00DF1EA2"/>
    <w:rsid w:val="00E024F6"/>
    <w:rsid w:val="00E03075"/>
    <w:rsid w:val="00E06F36"/>
    <w:rsid w:val="00E147E0"/>
    <w:rsid w:val="00E15431"/>
    <w:rsid w:val="00E23861"/>
    <w:rsid w:val="00E274A1"/>
    <w:rsid w:val="00E32868"/>
    <w:rsid w:val="00E60CC8"/>
    <w:rsid w:val="00E70CA3"/>
    <w:rsid w:val="00E74F52"/>
    <w:rsid w:val="00E7674E"/>
    <w:rsid w:val="00E80737"/>
    <w:rsid w:val="00E8687A"/>
    <w:rsid w:val="00E86CB7"/>
    <w:rsid w:val="00E9226C"/>
    <w:rsid w:val="00E95C9D"/>
    <w:rsid w:val="00EB1FDE"/>
    <w:rsid w:val="00EB34DD"/>
    <w:rsid w:val="00EF226A"/>
    <w:rsid w:val="00EF502C"/>
    <w:rsid w:val="00F16117"/>
    <w:rsid w:val="00F16358"/>
    <w:rsid w:val="00F2397B"/>
    <w:rsid w:val="00F34F5E"/>
    <w:rsid w:val="00F40C65"/>
    <w:rsid w:val="00F42B0D"/>
    <w:rsid w:val="00F47047"/>
    <w:rsid w:val="00F5322D"/>
    <w:rsid w:val="00F711C9"/>
    <w:rsid w:val="00F757EC"/>
    <w:rsid w:val="00F8023F"/>
    <w:rsid w:val="00F86EBE"/>
    <w:rsid w:val="00F96322"/>
    <w:rsid w:val="00FB0002"/>
    <w:rsid w:val="00FB5F4B"/>
    <w:rsid w:val="00FC280C"/>
    <w:rsid w:val="00FC35F3"/>
    <w:rsid w:val="00FE03F9"/>
    <w:rsid w:val="00FF1219"/>
    <w:rsid w:val="00FF1B01"/>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0497-79EA-452E-B33A-0F3C7E8C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1177</Words>
  <Characters>7066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7</cp:revision>
  <cp:lastPrinted>2021-01-27T17:24:00Z</cp:lastPrinted>
  <dcterms:created xsi:type="dcterms:W3CDTF">2021-09-17T08:52:00Z</dcterms:created>
  <dcterms:modified xsi:type="dcterms:W3CDTF">2021-09-17T09:02:00Z</dcterms:modified>
</cp:coreProperties>
</file>