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10F86092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D22AD0">
        <w:rPr>
          <w:rFonts w:ascii="Times New Roman" w:hAnsi="Times New Roman"/>
          <w:sz w:val="20"/>
        </w:rPr>
        <w:t>1</w:t>
      </w:r>
      <w:r w:rsidR="001B1791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1B1791">
        <w:rPr>
          <w:rFonts w:ascii="Times New Roman" w:hAnsi="Times New Roman"/>
          <w:sz w:val="20"/>
        </w:rPr>
        <w:t>23</w:t>
      </w:r>
      <w:r w:rsidR="00F20413">
        <w:rPr>
          <w:rFonts w:ascii="Times New Roman" w:hAnsi="Times New Roman"/>
          <w:sz w:val="20"/>
        </w:rPr>
        <w:t xml:space="preserve"> marca</w:t>
      </w:r>
      <w:r w:rsidR="009922DE">
        <w:rPr>
          <w:rFonts w:ascii="Times New Roman" w:hAnsi="Times New Roman"/>
          <w:sz w:val="20"/>
        </w:rPr>
        <w:t xml:space="preserve"> </w:t>
      </w:r>
    </w:p>
    <w:p w14:paraId="308DB886" w14:textId="723FF2B2" w:rsidR="00283CFF" w:rsidRDefault="001B1791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ODDAWANIE CZCI BOGU NIGDY SIĘ NIE SKOŃCZY</w:t>
      </w:r>
    </w:p>
    <w:p w14:paraId="5C27724B" w14:textId="77777777" w:rsidR="006E4779" w:rsidRPr="00840008" w:rsidRDefault="006E4779" w:rsidP="006E4779">
      <w:pPr>
        <w:rPr>
          <w:rFonts w:ascii="Times New Roman" w:hAnsi="Times New Roman"/>
          <w:sz w:val="20"/>
        </w:rPr>
      </w:pPr>
    </w:p>
    <w:p w14:paraId="1A4E899B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I: Przegląd</w:t>
      </w:r>
    </w:p>
    <w:p w14:paraId="5201CB5C" w14:textId="77777777" w:rsidR="001B1791" w:rsidRPr="00840008" w:rsidRDefault="001B1791" w:rsidP="001B1791">
      <w:pPr>
        <w:rPr>
          <w:rFonts w:ascii="Times New Roman" w:hAnsi="Times New Roman"/>
          <w:sz w:val="20"/>
        </w:rPr>
      </w:pPr>
    </w:p>
    <w:p w14:paraId="29E37046" w14:textId="77777777" w:rsidR="001B1791" w:rsidRPr="00840008" w:rsidRDefault="001B1791" w:rsidP="001B1791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Tekst przewodni:</w:t>
      </w:r>
      <w:r w:rsidRPr="00840008">
        <w:rPr>
          <w:rFonts w:ascii="Times New Roman" w:hAnsi="Times New Roman"/>
          <w:b/>
          <w:sz w:val="20"/>
        </w:rPr>
        <w:t xml:space="preserve"> </w:t>
      </w:r>
      <w:proofErr w:type="spellStart"/>
      <w:r w:rsidRPr="00840008">
        <w:rPr>
          <w:rFonts w:ascii="Times New Roman" w:hAnsi="Times New Roman"/>
          <w:b/>
          <w:iCs/>
          <w:sz w:val="20"/>
        </w:rPr>
        <w:t>Ps</w:t>
      </w:r>
      <w:proofErr w:type="spellEnd"/>
      <w:r w:rsidRPr="00840008">
        <w:rPr>
          <w:rFonts w:ascii="Times New Roman" w:hAnsi="Times New Roman"/>
          <w:b/>
          <w:iCs/>
          <w:sz w:val="20"/>
        </w:rPr>
        <w:t> 104,33.</w:t>
      </w:r>
    </w:p>
    <w:p w14:paraId="1556FDD5" w14:textId="77777777" w:rsidR="001B1791" w:rsidRPr="00840008" w:rsidRDefault="001B1791" w:rsidP="001B1791">
      <w:pPr>
        <w:rPr>
          <w:rFonts w:ascii="Times New Roman" w:hAnsi="Times New Roman"/>
          <w:sz w:val="20"/>
        </w:rPr>
      </w:pPr>
    </w:p>
    <w:p w14:paraId="45548409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Oddawanie czci Bogu można zdefiniować jako reakcję stworzenia na dary Stwórcy. W tej definicji wyrażają się co najmniej dwie biblijne prawdy.</w:t>
      </w:r>
    </w:p>
    <w:p w14:paraId="565A14D3" w14:textId="45906E72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Po pierwsze, Bóg udzielił ludzkości licznych błogosławieństw. Te dary powinny budzić wdzięczność w</w:t>
      </w:r>
      <w:r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ludzkim sercu za wielką miłość Boga, tak iż powinniśmy przyłączyć się do psalmisty i „</w:t>
      </w:r>
      <w:r w:rsidRPr="00840008">
        <w:rPr>
          <w:rFonts w:ascii="Times New Roman" w:hAnsi="Times New Roman"/>
          <w:color w:val="000000"/>
          <w:sz w:val="20"/>
        </w:rPr>
        <w:t>głośno śpiewać dziękczynienie</w:t>
      </w:r>
      <w:r w:rsidRPr="00840008">
        <w:rPr>
          <w:rFonts w:ascii="Times New Roman" w:hAnsi="Times New Roman"/>
          <w:sz w:val="20"/>
        </w:rPr>
        <w:t>” za „</w:t>
      </w:r>
      <w:r w:rsidRPr="00840008">
        <w:rPr>
          <w:rFonts w:ascii="Times New Roman" w:hAnsi="Times New Roman"/>
          <w:color w:val="000000"/>
          <w:sz w:val="20"/>
        </w:rPr>
        <w:t>wszystkie cuda</w:t>
      </w:r>
      <w:r w:rsidRPr="00840008">
        <w:rPr>
          <w:rFonts w:ascii="Times New Roman" w:hAnsi="Times New Roman"/>
          <w:sz w:val="20"/>
        </w:rPr>
        <w:t>” Boże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26,7)</w:t>
      </w:r>
      <w:r w:rsidRPr="00840008">
        <w:rPr>
          <w:rFonts w:ascii="Times New Roman" w:hAnsi="Times New Roman"/>
          <w:sz w:val="20"/>
        </w:rPr>
        <w:t>. Gorliwość psalmisty w przedstawianiu wielkości Boga przypomina nam, że oddawanie czci Bogu ma także wymiar ewangelizacyjny. Zatem jako Kościół powinniśmy głosić światu dokonania Pana dla ludzi oraz Jego Boskie miłosierdzie.</w:t>
      </w:r>
    </w:p>
    <w:p w14:paraId="58DDCE66" w14:textId="11A1766B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Po drugie, ludziom została wszczepiona przyrodzona skłonność do odpowiadania na cudowne dokonania Boga. W odpowiedzi na łaskę Bożą powinniśmy oddać pokłon z wdzięcznym sercem, poddając wszystko w</w:t>
      </w:r>
      <w:r w:rsidR="00DB067E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naszym życiu woli naszego Stwórcy i Odkupiciela.</w:t>
      </w:r>
    </w:p>
    <w:p w14:paraId="50440089" w14:textId="3F0CF782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Oddawanie czci Bogu powinno wypływać z serca. Jednocześnie </w:t>
      </w: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uczy nas, że forma nabożeństwa nie powinna być chaotyczna. Istnieją właściwe zasady czczenia Pana. Zachowywanie rozsądnej równowagi między wdzięcznością i pełnym szacunku poddaniem uczyni nasze nabożeństwa interesującymi i</w:t>
      </w:r>
      <w:r w:rsidR="00872640"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jednoczącymi.</w:t>
      </w:r>
    </w:p>
    <w:p w14:paraId="5BD56DAC" w14:textId="77777777" w:rsidR="001B1791" w:rsidRPr="00840008" w:rsidRDefault="001B1791" w:rsidP="001B1791">
      <w:pPr>
        <w:rPr>
          <w:rFonts w:ascii="Times New Roman" w:hAnsi="Times New Roman"/>
          <w:sz w:val="20"/>
        </w:rPr>
      </w:pPr>
    </w:p>
    <w:p w14:paraId="25DD3A86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II: Komentarz</w:t>
      </w:r>
    </w:p>
    <w:p w14:paraId="331AF4C2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i/>
          <w:iCs/>
          <w:sz w:val="20"/>
        </w:rPr>
        <w:t>Psałterz</w:t>
      </w:r>
      <w:r w:rsidRPr="00840008">
        <w:rPr>
          <w:rFonts w:ascii="Times New Roman" w:hAnsi="Times New Roman"/>
          <w:sz w:val="20"/>
        </w:rPr>
        <w:t xml:space="preserve"> jest księgą poświęconą oddawaniu czci Bogu i jednocześnie księgą do nabożeństwa. Każda pieśń i modlitwa jest w jakiś sposób związana z oddawaniem czci Bogu. Przyjrzyjmy się różnym podejściom do nabożeństwa ukazanym w tym świętym kościelnym śpiewniku.</w:t>
      </w:r>
    </w:p>
    <w:p w14:paraId="2C2C744B" w14:textId="77777777" w:rsidR="001B1791" w:rsidRPr="00840008" w:rsidRDefault="001B1791" w:rsidP="001B1791">
      <w:pPr>
        <w:rPr>
          <w:rFonts w:ascii="Times New Roman" w:hAnsi="Times New Roman"/>
          <w:sz w:val="20"/>
        </w:rPr>
      </w:pPr>
    </w:p>
    <w:p w14:paraId="40763577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bCs/>
          <w:sz w:val="20"/>
        </w:rPr>
        <w:t>Ps</w:t>
      </w:r>
      <w:proofErr w:type="spellEnd"/>
      <w:r w:rsidRPr="00840008">
        <w:rPr>
          <w:rFonts w:ascii="Times New Roman" w:hAnsi="Times New Roman"/>
          <w:b/>
          <w:bCs/>
          <w:sz w:val="20"/>
        </w:rPr>
        <w:t xml:space="preserve"> 3: Nabożeństwo poranne i wieczorne</w:t>
      </w:r>
    </w:p>
    <w:p w14:paraId="11EDF65E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Dawid napisał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3 w trudnym czasie. Wiedział, że zwierzyć się Bogu, a Pan go wysłucha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3,5)</w:t>
      </w:r>
      <w:r w:rsidRPr="00840008">
        <w:rPr>
          <w:rFonts w:ascii="Times New Roman" w:hAnsi="Times New Roman"/>
          <w:sz w:val="20"/>
        </w:rPr>
        <w:t xml:space="preserve">. Boża troskliwa opieka dzień po dniu wzmacniała ufność Dawida w Bożą wierność, co wyraził on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3,6. Werset ten kojarzy się także z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55,18: „</w:t>
      </w:r>
      <w:r w:rsidRPr="00840008">
        <w:rPr>
          <w:rFonts w:ascii="Times New Roman" w:hAnsi="Times New Roman"/>
          <w:color w:val="000000"/>
          <w:sz w:val="20"/>
        </w:rPr>
        <w:t>Wieczorem, rano i w południe narzekać będę i jęczeć, i wysłucha głosu mojego</w:t>
      </w:r>
      <w:r w:rsidRPr="00840008">
        <w:rPr>
          <w:rFonts w:ascii="Times New Roman" w:hAnsi="Times New Roman"/>
          <w:sz w:val="20"/>
        </w:rPr>
        <w:t>”. Ten werset uczy nas, że w głębi serca możemy oddawać cześć Bogu w każdej chwili dnia.</w:t>
      </w:r>
    </w:p>
    <w:p w14:paraId="71112958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Nie tylko czas, ale i miejsce nie stanowi ograniczenia dla naszego nabożeństwa.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4,4 czytamy: „</w:t>
      </w:r>
      <w:r w:rsidRPr="00840008">
        <w:rPr>
          <w:rFonts w:ascii="Times New Roman" w:hAnsi="Times New Roman"/>
          <w:color w:val="000000"/>
          <w:sz w:val="20"/>
        </w:rPr>
        <w:t>Pan słyszy, gdy do niego wołam</w:t>
      </w:r>
      <w:r w:rsidRPr="00840008">
        <w:rPr>
          <w:rFonts w:ascii="Times New Roman" w:hAnsi="Times New Roman"/>
          <w:sz w:val="20"/>
        </w:rPr>
        <w:t>”. Następnie psalmista dodaje: „</w:t>
      </w:r>
      <w:r w:rsidRPr="00840008">
        <w:rPr>
          <w:rFonts w:ascii="Times New Roman" w:hAnsi="Times New Roman"/>
          <w:color w:val="000000"/>
          <w:sz w:val="20"/>
        </w:rPr>
        <w:t>Drżyjcie i nie grzeszcie! Rozmyślajcie w sercu swym na łożu i milczcie!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4,5)</w:t>
      </w:r>
      <w:r w:rsidRPr="00840008">
        <w:rPr>
          <w:rFonts w:ascii="Times New Roman" w:hAnsi="Times New Roman"/>
          <w:sz w:val="20"/>
        </w:rPr>
        <w:t>. Czy to w ukryciu prywatnego mieszkania, jak w przypadku psalmisty, czy na skalistej wyspie Patmos, gdzie zesłany został apostoł Jana, nasze modlitwy docierają do Boga, a żadne geograficzne ograniczenia nie mogą temu przeszkodzić.</w:t>
      </w:r>
    </w:p>
    <w:p w14:paraId="3A6C13D3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jest pełna osobistych modlitwy, lamentacji i błogosławieństw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9; 10; 30; 32; 34; 40; 41; 92; 107; 116; 138)</w:t>
      </w:r>
      <w:r w:rsidRPr="00840008">
        <w:rPr>
          <w:rFonts w:ascii="Times New Roman" w:hAnsi="Times New Roman"/>
          <w:sz w:val="20"/>
        </w:rPr>
        <w:t>. Wspólnotowe nabożeństwo zaczyna się od poświęcenia każdego wierzącego w osobistym nabożeństwie.</w:t>
      </w:r>
    </w:p>
    <w:p w14:paraId="5F414D0F" w14:textId="77777777" w:rsidR="001B1791" w:rsidRPr="00840008" w:rsidRDefault="001B1791" w:rsidP="001B1791">
      <w:pPr>
        <w:rPr>
          <w:rFonts w:ascii="Times New Roman" w:hAnsi="Times New Roman"/>
          <w:sz w:val="20"/>
        </w:rPr>
      </w:pPr>
    </w:p>
    <w:p w14:paraId="67361642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proofErr w:type="spellStart"/>
      <w:r w:rsidRPr="00840008">
        <w:rPr>
          <w:rFonts w:ascii="Times New Roman" w:hAnsi="Times New Roman"/>
          <w:b/>
          <w:bCs/>
          <w:sz w:val="20"/>
        </w:rPr>
        <w:t>Ps</w:t>
      </w:r>
      <w:proofErr w:type="spellEnd"/>
      <w:r w:rsidRPr="00840008">
        <w:rPr>
          <w:rFonts w:ascii="Times New Roman" w:hAnsi="Times New Roman"/>
          <w:b/>
          <w:bCs/>
          <w:sz w:val="20"/>
        </w:rPr>
        <w:t> 22: Nabożeństwo w zgromadzeniu</w:t>
      </w:r>
    </w:p>
    <w:p w14:paraId="2100CBB4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 xml:space="preserve"> 22 Dawid pisze w pierwszej osobie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22,23.26)</w:t>
      </w:r>
      <w:r w:rsidRPr="00840008">
        <w:rPr>
          <w:rFonts w:ascii="Times New Roman" w:hAnsi="Times New Roman"/>
          <w:sz w:val="20"/>
        </w:rPr>
        <w:t>. Osobisty i bezpośredni przekaz podkreśla fakt, iż wspólnotowe oddawanie chwały Bogu zaczyna się od każdego wyznawcy z osobna. Dawid głosi: „</w:t>
      </w:r>
      <w:r w:rsidRPr="00840008">
        <w:rPr>
          <w:rFonts w:ascii="Times New Roman" w:hAnsi="Times New Roman"/>
          <w:color w:val="000000"/>
          <w:sz w:val="20"/>
        </w:rPr>
        <w:t>Będę opowiadał imię twoje braciom moim, będę cię chwalił pośród zgromadzenia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22,23)</w:t>
      </w:r>
      <w:r w:rsidRPr="00840008">
        <w:rPr>
          <w:rFonts w:ascii="Times New Roman" w:hAnsi="Times New Roman"/>
          <w:sz w:val="20"/>
        </w:rPr>
        <w:t>. Następnie dodaje: „</w:t>
      </w:r>
      <w:r w:rsidRPr="00840008">
        <w:rPr>
          <w:rFonts w:ascii="Times New Roman" w:hAnsi="Times New Roman"/>
          <w:color w:val="000000"/>
          <w:sz w:val="20"/>
        </w:rPr>
        <w:t>Od ciebie pochodzi moja pieśń pochwalna w wielkim zgromadzeniu. Śluby moje spełnię wobec tych, którzy się ciebie boją</w:t>
      </w:r>
      <w:r w:rsidRPr="00840008">
        <w:rPr>
          <w:rFonts w:ascii="Times New Roman" w:hAnsi="Times New Roman"/>
          <w:sz w:val="20"/>
        </w:rPr>
        <w:t>” 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22,26)</w:t>
      </w:r>
      <w:r w:rsidRPr="00840008">
        <w:rPr>
          <w:rFonts w:ascii="Times New Roman" w:hAnsi="Times New Roman"/>
          <w:sz w:val="20"/>
        </w:rPr>
        <w:t xml:space="preserve">. To lekcja dla nas, kiedy przychodzimy przed oblicze Boga podczas nabożeństwa.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22 wskazuje nam znaczenie wspólnotowego nabożeństwa dla naszej wiary i życia. Naszym dzieciom należy wyjaśnić tę ważną prawdę, kiedy zabieramy je na nabożeństwo. Ponadto mamy się udawać do domu modlitwy w duchu poddania, tylko by odbierać błogosławieństwo, ale także dzielić się i być błogosławieństwem dla innych.</w:t>
      </w:r>
    </w:p>
    <w:p w14:paraId="3693772E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Z jednej strony osobiste poświęcenie jest podstawą naszego wspólnotowego nabożeństwa, ale z drugiej strony żaden z członków Kościoła nie może obfitować duchowo żyjąc w izolacji od innych. Tak więc psalmista przyłącza się do ludu Bożego w nabożeństwie w </w:t>
      </w:r>
      <w:proofErr w:type="spellStart"/>
      <w:r w:rsidRPr="00840008">
        <w:rPr>
          <w:rFonts w:ascii="Times New Roman" w:hAnsi="Times New Roman"/>
          <w:sz w:val="20"/>
        </w:rPr>
        <w:t>Ps</w:t>
      </w:r>
      <w:proofErr w:type="spellEnd"/>
      <w:r w:rsidRPr="00840008">
        <w:rPr>
          <w:rFonts w:ascii="Times New Roman" w:hAnsi="Times New Roman"/>
          <w:sz w:val="20"/>
        </w:rPr>
        <w:t> 22,23-26. Twierdzenie, że „można czcić Boga w domu i nie trzeba należeć do Kościoła”, traci sens w świetle tych wersetów. Wspólnotowe nabożeństwo służy jedności, rozwijaniu miłości wśród ludu Bożego oraz kształtowaniu naszej tożsamości w świecie.</w:t>
      </w:r>
    </w:p>
    <w:p w14:paraId="525001CB" w14:textId="77777777" w:rsidR="001B1791" w:rsidRPr="00840008" w:rsidRDefault="001B1791" w:rsidP="001B1791">
      <w:pPr>
        <w:rPr>
          <w:rFonts w:ascii="Times New Roman" w:hAnsi="Times New Roman"/>
          <w:sz w:val="20"/>
        </w:rPr>
      </w:pPr>
    </w:p>
    <w:p w14:paraId="626199AB" w14:textId="77777777" w:rsidR="001B1791" w:rsidRPr="00840008" w:rsidRDefault="001B1791" w:rsidP="001B1791">
      <w:pPr>
        <w:rPr>
          <w:rFonts w:ascii="Times New Roman" w:hAnsi="Times New Roman"/>
          <w:b/>
          <w:sz w:val="20"/>
        </w:rPr>
      </w:pPr>
      <w:r w:rsidRPr="00840008">
        <w:rPr>
          <w:rFonts w:ascii="Times New Roman" w:hAnsi="Times New Roman"/>
          <w:b/>
          <w:sz w:val="20"/>
        </w:rPr>
        <w:t>Oddawanie czci Bogu w szerszym sensie</w:t>
      </w:r>
    </w:p>
    <w:p w14:paraId="5551158E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Jak zauważyliśmy w pierwszej lekcji tego kwartału,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 xml:space="preserve"> właściwie kończy się na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145. Ostatnie pięć pieśni -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146-150 - stanowi majestatyczne zakończenie całej księgi. Zważywszy fakt, iż uczczenie imienia Boga Wszechmocnego jest celem naszego uwielbienia, te ostatnie pięć pieśni jest słusznie poświęcone </w:t>
      </w:r>
      <w:r w:rsidRPr="00840008">
        <w:rPr>
          <w:rFonts w:ascii="Times New Roman" w:hAnsi="Times New Roman"/>
          <w:bCs/>
          <w:sz w:val="20"/>
        </w:rPr>
        <w:lastRenderedPageBreak/>
        <w:t>oddawaniu Mu czci i chwały: „</w:t>
      </w:r>
      <w:r w:rsidRPr="00840008">
        <w:rPr>
          <w:rFonts w:ascii="Times New Roman" w:hAnsi="Times New Roman"/>
          <w:color w:val="000000"/>
          <w:sz w:val="20"/>
        </w:rPr>
        <w:t>Śpiewajcie Panu pieśń nową, Na chwałę jego w zgromadzeniu wiernych!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149,1)</w:t>
      </w:r>
      <w:r w:rsidRPr="00840008">
        <w:rPr>
          <w:rFonts w:ascii="Times New Roman" w:hAnsi="Times New Roman"/>
          <w:bCs/>
          <w:sz w:val="20"/>
        </w:rPr>
        <w:t>.</w:t>
      </w:r>
    </w:p>
    <w:p w14:paraId="22B4B9A9" w14:textId="4F4A6F03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Czasownik </w:t>
      </w:r>
      <w:proofErr w:type="spellStart"/>
      <w:r w:rsidRPr="00840008">
        <w:rPr>
          <w:rFonts w:ascii="Times New Roman" w:hAnsi="Times New Roman"/>
          <w:bCs/>
          <w:i/>
          <w:iCs/>
          <w:sz w:val="20"/>
        </w:rPr>
        <w:t>halal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(„chwalić”) jest użyty ponad trzydziestokrotnie w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146-150, za każdym razem w</w:t>
      </w:r>
      <w:r w:rsidR="00DB067E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odniesieniu do Boga. W psalmach tych wymienione są liczne powody oddawania chwały Panu. Pan jest naszą pomocą i nadzieją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146,5)</w:t>
      </w:r>
      <w:r w:rsidRPr="00840008">
        <w:rPr>
          <w:rFonts w:ascii="Times New Roman" w:hAnsi="Times New Roman"/>
          <w:bCs/>
          <w:sz w:val="20"/>
        </w:rPr>
        <w:t xml:space="preserve">; On jest Stwórcą i Dawcą życia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146,6; 147,4.8-9.16-19)</w:t>
      </w:r>
      <w:r w:rsidRPr="00840008">
        <w:rPr>
          <w:rFonts w:ascii="Times New Roman" w:hAnsi="Times New Roman"/>
          <w:bCs/>
          <w:sz w:val="20"/>
        </w:rPr>
        <w:t xml:space="preserve">; On broni i wybawia potrzebujących i uciśnionych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146,7-9; 147,2-3)</w:t>
      </w:r>
      <w:r w:rsidRPr="00840008">
        <w:rPr>
          <w:rFonts w:ascii="Times New Roman" w:hAnsi="Times New Roman"/>
          <w:bCs/>
          <w:sz w:val="20"/>
        </w:rPr>
        <w:t xml:space="preserve">; On podtrzymuje pokornych i karze bezbożnych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147,6; 149,5)</w:t>
      </w:r>
      <w:r w:rsidRPr="00840008">
        <w:rPr>
          <w:rFonts w:ascii="Times New Roman" w:hAnsi="Times New Roman"/>
          <w:bCs/>
          <w:sz w:val="20"/>
        </w:rPr>
        <w:t xml:space="preserve">; On troszczy się o zaspokojenie potrzeb swojego ludu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147,14; 149,7-9)</w:t>
      </w:r>
      <w:r w:rsidRPr="00840008">
        <w:rPr>
          <w:rFonts w:ascii="Times New Roman" w:hAnsi="Times New Roman"/>
          <w:bCs/>
          <w:sz w:val="20"/>
        </w:rPr>
        <w:t xml:space="preserve">; On panuje wiecznie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146,10)</w:t>
      </w:r>
      <w:r w:rsidRPr="00840008">
        <w:rPr>
          <w:rFonts w:ascii="Times New Roman" w:hAnsi="Times New Roman"/>
          <w:bCs/>
          <w:sz w:val="20"/>
        </w:rPr>
        <w:t xml:space="preserve">.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> 148,13 podsumowuje najważniejsze powody oddawania czci i chwały Bogu: „</w:t>
      </w:r>
      <w:r w:rsidRPr="00840008">
        <w:rPr>
          <w:rFonts w:ascii="Times New Roman" w:hAnsi="Times New Roman"/>
          <w:color w:val="000000"/>
          <w:sz w:val="20"/>
        </w:rPr>
        <w:t>Bo samo jego imię jest wzniosłe, chwała jego jest nad ziemią i niebem!</w:t>
      </w:r>
      <w:r w:rsidRPr="00840008">
        <w:rPr>
          <w:rFonts w:ascii="Times New Roman" w:hAnsi="Times New Roman"/>
          <w:bCs/>
          <w:sz w:val="20"/>
        </w:rPr>
        <w:t xml:space="preserve">”. </w:t>
      </w:r>
      <w:proofErr w:type="spellStart"/>
      <w:r w:rsidRPr="00840008">
        <w:rPr>
          <w:rFonts w:ascii="Times New Roman" w:hAnsi="Times New Roman"/>
          <w:bCs/>
          <w:sz w:val="20"/>
        </w:rPr>
        <w:t>Jahwe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 jest jedynym Bogiem i jest godny chwały ze względu na Jego „</w:t>
      </w:r>
      <w:r w:rsidRPr="00840008">
        <w:rPr>
          <w:rFonts w:ascii="Times New Roman" w:hAnsi="Times New Roman"/>
          <w:color w:val="000000"/>
          <w:sz w:val="20"/>
        </w:rPr>
        <w:t>niezmierzoną wielkość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150,2)</w:t>
      </w:r>
      <w:r w:rsidRPr="00840008">
        <w:rPr>
          <w:rFonts w:ascii="Times New Roman" w:hAnsi="Times New Roman"/>
          <w:bCs/>
          <w:sz w:val="20"/>
        </w:rPr>
        <w:t>.</w:t>
      </w:r>
    </w:p>
    <w:p w14:paraId="0A435067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Nasza nabożeństwo, zarówno publiczne jak i prywatne, powinno być inteligentne i przemyślane. Powinniśmy poświęcić czas każdego dnia, a zwłaszcza każdej soboty, by wspominać błogosławieństwa, jakimi Pan nas obdarzył. Notowanie Bożych błogosławieństw w dzienniku jest nieocenionym dobrodziejstwem z punktu widzenia naszej wiary i nabożeństwa.</w:t>
      </w:r>
    </w:p>
    <w:p w14:paraId="5370483F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Jak zauważyliśmy, nabożeństwo jest zbiorowym doświadczeniem, w którym uczestniczy cały Kościół Chrystusa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147,12.19-20; 148,14; 149,1; 150,1)</w:t>
      </w:r>
      <w:r w:rsidRPr="00840008">
        <w:rPr>
          <w:rFonts w:ascii="Times New Roman" w:hAnsi="Times New Roman"/>
          <w:bCs/>
          <w:sz w:val="20"/>
        </w:rPr>
        <w:t xml:space="preserve">. Choć pojedynczy wyznawcy z pewnością mogą uwielbiać Boga w pojedynkę w zaciszu domowym, zgodnie z osobistym zrozumieniem </w:t>
      </w:r>
      <w:r w:rsidRPr="00840008">
        <w:rPr>
          <w:rFonts w:ascii="Times New Roman" w:hAnsi="Times New Roman"/>
          <w:bCs/>
          <w:i/>
          <w:iCs/>
          <w:sz w:val="20"/>
        </w:rPr>
        <w:t>Pisma Świętego</w:t>
      </w:r>
      <w:r w:rsidRPr="00840008">
        <w:rPr>
          <w:rFonts w:ascii="Times New Roman" w:hAnsi="Times New Roman"/>
          <w:bCs/>
          <w:sz w:val="20"/>
        </w:rPr>
        <w:t xml:space="preserve">, Pan postanowił, że Jego lud będzie Mu oddawał cześć także w Jego świątyni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150,1) </w:t>
      </w:r>
      <w:r w:rsidRPr="00840008">
        <w:rPr>
          <w:rFonts w:ascii="Times New Roman" w:hAnsi="Times New Roman"/>
          <w:bCs/>
          <w:sz w:val="20"/>
        </w:rPr>
        <w:t xml:space="preserve">i innych poświęconych miejscach nabożeństwa, wspólnie zbierając się jako „zgromadzenie wiernych”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149,1)</w:t>
      </w:r>
      <w:r w:rsidRPr="00840008">
        <w:rPr>
          <w:rFonts w:ascii="Times New Roman" w:hAnsi="Times New Roman"/>
          <w:bCs/>
          <w:sz w:val="20"/>
        </w:rPr>
        <w:t>. Nasze nabożeństwo nie jest kompletne, jeśli regularnie izolujemy się od innych wierzących i modlimy się wyłącznie samotnie.</w:t>
      </w:r>
    </w:p>
    <w:p w14:paraId="15908802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Ostatnie pieśni </w:t>
      </w:r>
      <w:r w:rsidRPr="00840008">
        <w:rPr>
          <w:rFonts w:ascii="Times New Roman" w:hAnsi="Times New Roman"/>
          <w:bCs/>
          <w:i/>
          <w:iCs/>
          <w:sz w:val="20"/>
        </w:rPr>
        <w:t>Psałterza</w:t>
      </w:r>
      <w:r w:rsidRPr="00840008">
        <w:rPr>
          <w:rFonts w:ascii="Times New Roman" w:hAnsi="Times New Roman"/>
          <w:bCs/>
          <w:sz w:val="20"/>
        </w:rPr>
        <w:t xml:space="preserve"> zapraszają nie tylko lud Boży do oddawania chwały imieniu Pana. Wzywają cały świat, by uwielbiał Stwórcę i oddawał Mu hołd. „</w:t>
      </w:r>
      <w:r w:rsidRPr="00840008">
        <w:rPr>
          <w:rFonts w:ascii="Times New Roman" w:hAnsi="Times New Roman"/>
          <w:color w:val="000000"/>
          <w:sz w:val="20"/>
        </w:rPr>
        <w:t>Niech wszystko co żyje chwali Pana!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150,6; por. 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148,11-12)</w:t>
      </w:r>
      <w:r w:rsidRPr="00840008">
        <w:rPr>
          <w:rFonts w:ascii="Times New Roman" w:hAnsi="Times New Roman"/>
          <w:bCs/>
          <w:sz w:val="20"/>
        </w:rPr>
        <w:t>. Jak nauczyliśmy się w tym tygodniu, nabożeństwo ma także wymiar ewangelizacyjny. W naszych nabożeństwach powinniśmy być radośni, kreatywni, otwarci i różnorodni, aby docierać do ludzi i pozyskiwać ich dla królestwa Bożego.</w:t>
      </w:r>
    </w:p>
    <w:p w14:paraId="64BE7683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związku z tym podsumowaniem wyłania się w naturalny sposób następujące pytanie wymagające starannego przemyślenia: Jak obszerne i szeroko zakrojone powinno być nasze oddawanie czci Bogu? W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148 psalmista wzywa nie tylko aniołów, by chwalili imię Boga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148,2)</w:t>
      </w:r>
      <w:r w:rsidRPr="00840008">
        <w:rPr>
          <w:rFonts w:ascii="Times New Roman" w:hAnsi="Times New Roman"/>
          <w:bCs/>
          <w:sz w:val="20"/>
        </w:rPr>
        <w:t xml:space="preserve">, ale zwraca się także do „słońca i księżyca” oraz „gwiazd świecących” </w:t>
      </w:r>
      <w:r w:rsidRPr="00840008">
        <w:rPr>
          <w:rFonts w:ascii="Times New Roman" w:hAnsi="Times New Roman"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148,3)</w:t>
      </w:r>
      <w:r w:rsidRPr="00840008">
        <w:rPr>
          <w:rFonts w:ascii="Times New Roman" w:hAnsi="Times New Roman"/>
          <w:bCs/>
          <w:sz w:val="20"/>
        </w:rPr>
        <w:t xml:space="preserve">. Przez personalizację tych nieożywionych ciał niebieskich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148,3-4.7-10) </w:t>
      </w:r>
      <w:r w:rsidRPr="00840008">
        <w:rPr>
          <w:rFonts w:ascii="Times New Roman" w:hAnsi="Times New Roman"/>
          <w:bCs/>
          <w:sz w:val="20"/>
        </w:rPr>
        <w:t>psalmista wyraża ideę, iż nabożeństwo powinno przenikać wszystkie sfery życia. W świetle biblijnej prawdy wielu z nas, którzy ograniczają chwalenie i wielbienie Boga do kilku godzin nabożeństwa sobotniego, powinno przewartościować swoje pojmowanie i praktykę uwielbiania Boga.</w:t>
      </w:r>
    </w:p>
    <w:p w14:paraId="79D56BDC" w14:textId="6DE24871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Ostatnim tematem rozważanym w </w:t>
      </w:r>
      <w:proofErr w:type="spellStart"/>
      <w:r w:rsidRPr="00840008">
        <w:rPr>
          <w:rFonts w:ascii="Times New Roman" w:hAnsi="Times New Roman"/>
          <w:bCs/>
          <w:sz w:val="20"/>
        </w:rPr>
        <w:t>Ps</w:t>
      </w:r>
      <w:proofErr w:type="spellEnd"/>
      <w:r w:rsidRPr="00840008">
        <w:rPr>
          <w:rFonts w:ascii="Times New Roman" w:hAnsi="Times New Roman"/>
          <w:bCs/>
          <w:sz w:val="20"/>
        </w:rPr>
        <w:t xml:space="preserve"> 146-150 jest użycie instrumentów muzycznych w nabożeństwie. Te ostatnie psalmy wymieniają siedem instrumentów: (1) cytrę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147,7; 149,3; 150,3)</w:t>
      </w:r>
      <w:r w:rsidRPr="00840008">
        <w:rPr>
          <w:rFonts w:ascii="Times New Roman" w:hAnsi="Times New Roman"/>
          <w:bCs/>
          <w:sz w:val="20"/>
        </w:rPr>
        <w:t xml:space="preserve">, (2) bęben [tamburyn]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149,3; 150,4)</w:t>
      </w:r>
      <w:r w:rsidRPr="00840008">
        <w:rPr>
          <w:rFonts w:ascii="Times New Roman" w:hAnsi="Times New Roman"/>
          <w:bCs/>
          <w:sz w:val="20"/>
        </w:rPr>
        <w:t xml:space="preserve">, (3) trąbę i (4) lutnię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150,3 BG)</w:t>
      </w:r>
      <w:r w:rsidRPr="00840008">
        <w:rPr>
          <w:rFonts w:ascii="Times New Roman" w:hAnsi="Times New Roman"/>
          <w:bCs/>
          <w:sz w:val="20"/>
        </w:rPr>
        <w:t xml:space="preserve">, (5) instrumenty strunowe, (6) flet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 xml:space="preserve"> 150,4) </w:t>
      </w:r>
      <w:r w:rsidRPr="00840008">
        <w:rPr>
          <w:rFonts w:ascii="Times New Roman" w:hAnsi="Times New Roman"/>
          <w:bCs/>
          <w:sz w:val="20"/>
        </w:rPr>
        <w:t xml:space="preserve">oraz (7) „głośne” cymbały </w:t>
      </w:r>
      <w:r w:rsidRPr="00840008">
        <w:rPr>
          <w:rFonts w:ascii="Times New Roman" w:hAnsi="Times New Roman"/>
          <w:iCs/>
          <w:sz w:val="20"/>
        </w:rPr>
        <w:t>(</w:t>
      </w:r>
      <w:proofErr w:type="spellStart"/>
      <w:r w:rsidRPr="00840008">
        <w:rPr>
          <w:rFonts w:ascii="Times New Roman" w:hAnsi="Times New Roman"/>
          <w:iCs/>
          <w:sz w:val="20"/>
        </w:rPr>
        <w:t>Ps</w:t>
      </w:r>
      <w:proofErr w:type="spellEnd"/>
      <w:r w:rsidRPr="00840008">
        <w:rPr>
          <w:rFonts w:ascii="Times New Roman" w:hAnsi="Times New Roman"/>
          <w:iCs/>
          <w:sz w:val="20"/>
        </w:rPr>
        <w:t> 150,5)</w:t>
      </w:r>
      <w:r w:rsidRPr="00840008">
        <w:rPr>
          <w:rFonts w:ascii="Times New Roman" w:hAnsi="Times New Roman"/>
          <w:bCs/>
          <w:sz w:val="20"/>
        </w:rPr>
        <w:t>. Nabożeństwo wymaga, byśmy przynosili Bogu nasze najlepsze dary, a dziedzina muzyki nie jest wyjątkiem. Cała technika, jaką obecnie dysponujemy, jest z pewnością błogosławieństwem dla naszych nabożeństw kościelnych. Z drugiej strony nic nie może się równać ze śpiewem i muzykowaniem na żywo. Takie podejście do muzyki jest nie tylko bardziej osobiste i bezpośrednie, ale ma także moc poruszania serc w</w:t>
      </w:r>
      <w:r w:rsidR="00DB067E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niezwykły sposób. Tak więc rodzice powinni dołożyć starań, by zachęcać dzieci do uczenia się gry na instrumentach muzycznych i do śpiewu. Powinniśmy czynić wszystko co w naszej mocy, by używać różnego rodzaju instrumentów muzycznych podczas naszych nabożeństw. Pamiętajmy jednak, że celem muzyki podczas nabożeństwa jest wywyższanie naszego Zbawiciela.</w:t>
      </w:r>
    </w:p>
    <w:p w14:paraId="0B97C2D2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</w:p>
    <w:p w14:paraId="5819BB58" w14:textId="77777777" w:rsidR="001B1791" w:rsidRPr="00840008" w:rsidRDefault="001B1791" w:rsidP="001B1791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III: Zastosowanie</w:t>
      </w:r>
    </w:p>
    <w:p w14:paraId="6E34FCA0" w14:textId="77777777" w:rsidR="001B1791" w:rsidRPr="00840008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Nabożeństwo jest integralną częścią doświadczenia wierzących, a nie jedynie dodatkiem do niego.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 xml:space="preserve"> motywuje i inspiruje nas do nabożeństwa. Powinniśmy uważnie i z modlitwą czytać każdy psalm, wiedząc, że pogłębia on naszą łączność z Bogiem. Zaproś uczestników lekcji do wspólnej modlitwy słowami psalmów wyrażającymi ich intencje. Dzięki takiej modlitwie przekonają się, że psalmy w niezwykły sposób wspomagają ich osobiste poddanie się Panu i uwielbienie dla Niego.</w:t>
      </w:r>
    </w:p>
    <w:p w14:paraId="01CC8848" w14:textId="72B07C77" w:rsidR="001B1791" w:rsidRDefault="001B1791" w:rsidP="001B1791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W tym tygodniu rozważyliśmy różne formy nabożeństwa i to, w jaki sposób mogą być one błogosławieństwem w naszym osobistym życiu i praktyce naszego Kościoła. Ostatnią częścią lekcji jest praktyczne zastosowanie tego, czego się nauczyliśmy. Próba stosowania różnych stylów nabożeństwa czasami prowadziła do podziałów w naszym Kościele. Kiedy dochodzi do rozłamu, zazwyczaj oznacza to, że idziemy w</w:t>
      </w:r>
      <w:r w:rsidR="00DB067E"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niewłaściwym kierunku. </w:t>
      </w:r>
      <w:r w:rsidRPr="00840008">
        <w:rPr>
          <w:rFonts w:ascii="Times New Roman" w:hAnsi="Times New Roman"/>
          <w:bCs/>
          <w:i/>
          <w:iCs/>
          <w:sz w:val="20"/>
        </w:rPr>
        <w:t>Biblia</w:t>
      </w:r>
      <w:r w:rsidRPr="00840008">
        <w:rPr>
          <w:rFonts w:ascii="Times New Roman" w:hAnsi="Times New Roman"/>
          <w:bCs/>
          <w:sz w:val="20"/>
        </w:rPr>
        <w:t xml:space="preserve"> uczy nas, że nabożeństwo ma prowadzić do jedności i zgody wśród ludu Bożego. Kiedy duch i pragnienie zgody panują w naszych nabożeństwach, ich uczestnicy odbierają je jako błogosławieństwo dla siebie. Dlatego dążenie do równowagi i zgody oraz podtrzymywanie ich jest tak ważne. Powinniśmy zmierzać do nich we wszystkim, co dotyczy naszych nabożeństw, zgodnie z tym, czego uczyliśmy się w tym studium. W pokorze ducha przyłączmy się do innych członków Kościoła w zgodnym oddawaniu czci naszemu Stwórcy, bo On tego właśnie od nas oczekuje.</w:t>
      </w:r>
    </w:p>
    <w:p w14:paraId="74F0266D" w14:textId="77777777" w:rsidR="00965810" w:rsidRDefault="00965810" w:rsidP="001B1791">
      <w:pPr>
        <w:rPr>
          <w:rFonts w:ascii="Times New Roman" w:hAnsi="Times New Roman"/>
          <w:bCs/>
          <w:sz w:val="20"/>
        </w:rPr>
      </w:pPr>
    </w:p>
    <w:p w14:paraId="461300F6" w14:textId="24A7EC17" w:rsidR="00965810" w:rsidRPr="00840008" w:rsidRDefault="00965810" w:rsidP="001B1791">
      <w:pPr>
        <w:rPr>
          <w:rFonts w:ascii="Times New Roman" w:hAnsi="Times New Roman"/>
          <w:bCs/>
          <w:sz w:val="20"/>
        </w:rPr>
      </w:pPr>
      <w:r>
        <w:rPr>
          <w:rFonts w:ascii="Times New Roman" w:eastAsiaTheme="minorHAnsi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A5A5D" wp14:editId="7CAEAC12">
                <wp:simplePos x="0" y="0"/>
                <wp:positionH relativeFrom="column">
                  <wp:posOffset>-209512</wp:posOffset>
                </wp:positionH>
                <wp:positionV relativeFrom="paragraph">
                  <wp:posOffset>1158</wp:posOffset>
                </wp:positionV>
                <wp:extent cx="3213586" cy="2070735"/>
                <wp:effectExtent l="0" t="0" r="6350" b="5715"/>
                <wp:wrapNone/>
                <wp:docPr id="1685586360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586" cy="2070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61A130" w14:textId="12DD187B" w:rsidR="00965810" w:rsidRDefault="00965810" w:rsidP="00965810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</w:rPr>
                              <w:drawing>
                                <wp:inline distT="0" distB="0" distL="0" distR="0" wp14:anchorId="6B998A75" wp14:editId="64A46C56">
                                  <wp:extent cx="2407285" cy="2021840"/>
                                  <wp:effectExtent l="0" t="0" r="0" b="0"/>
                                  <wp:docPr id="1360321590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7285" cy="2021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A5A5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16.5pt;margin-top:.1pt;width:253.05pt;height:1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" fillcolor="white [3201]" stroked="f" strokeweight=".5pt">
                <v:textbox>
                  <w:txbxContent>
                    <w:p w14:paraId="7C61A130" w14:textId="12DD187B" w:rsidR="00965810" w:rsidRDefault="00965810" w:rsidP="00965810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</w:rPr>
                        <w:drawing>
                          <wp:inline distT="0" distB="0" distL="0" distR="0" wp14:anchorId="6B998A75" wp14:editId="64A46C56">
                            <wp:extent cx="2407285" cy="2021840"/>
                            <wp:effectExtent l="0" t="0" r="0" b="0"/>
                            <wp:docPr id="1360321590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7285" cy="202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FA607D" w14:textId="50FEDB14" w:rsidR="006A2EC2" w:rsidRPr="00840008" w:rsidRDefault="006A2EC2" w:rsidP="001B1791">
      <w:pPr>
        <w:rPr>
          <w:rFonts w:ascii="Times New Roman" w:hAnsi="Times New Roman"/>
          <w:bCs/>
          <w:sz w:val="20"/>
        </w:rPr>
      </w:pPr>
    </w:p>
    <w:sectPr w:rsidR="006A2EC2" w:rsidRPr="00840008" w:rsidSect="00FD7F38">
      <w:headerReference w:type="default" r:id="rId12"/>
      <w:footerReference w:type="default" r:id="rId13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F770F" w14:textId="77777777" w:rsidR="00FD7F38" w:rsidRDefault="00FD7F38" w:rsidP="00A820C9">
      <w:r>
        <w:separator/>
      </w:r>
    </w:p>
  </w:endnote>
  <w:endnote w:type="continuationSeparator" w:id="0">
    <w:p w14:paraId="4F57E6DD" w14:textId="77777777" w:rsidR="00FD7F38" w:rsidRDefault="00FD7F38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FD16C" w14:textId="77777777" w:rsidR="00FD7F38" w:rsidRDefault="00FD7F38" w:rsidP="00A820C9">
      <w:r>
        <w:separator/>
      </w:r>
    </w:p>
  </w:footnote>
  <w:footnote w:type="continuationSeparator" w:id="0">
    <w:p w14:paraId="4974FB20" w14:textId="77777777" w:rsidR="00FD7F38" w:rsidRDefault="00FD7F38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24EAFD5B" w:rsidR="0059400D" w:rsidRPr="00A3675B" w:rsidRDefault="00B2361E" w:rsidP="00735A04">
    <w:pPr>
      <w:ind w:firstLine="0"/>
      <w:jc w:val="left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B5F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432B5F">
      <w:rPr>
        <w:rFonts w:ascii="Times New Roman" w:hAnsi="Times New Roman"/>
        <w:sz w:val="16"/>
        <w:szCs w:val="16"/>
      </w:rPr>
      <w:t>Dragoslava</w:t>
    </w:r>
    <w:proofErr w:type="spellEnd"/>
    <w:r w:rsidR="00432B5F">
      <w:rPr>
        <w:rFonts w:ascii="Times New Roman" w:hAnsi="Times New Roman"/>
        <w:sz w:val="16"/>
        <w:szCs w:val="16"/>
      </w:rPr>
      <w:t xml:space="preserve"> </w:t>
    </w:r>
    <w:proofErr w:type="spellStart"/>
    <w:r w:rsidR="00432B5F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32B5F">
      <w:rPr>
        <w:rFonts w:ascii="Times New Roman" w:hAnsi="Times New Roman"/>
        <w:i/>
        <w:iCs/>
        <w:sz w:val="16"/>
        <w:szCs w:val="16"/>
      </w:rPr>
      <w:t>Księga Psalmów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D22AD0">
      <w:rPr>
        <w:rFonts w:ascii="Times New Roman" w:hAnsi="Times New Roman"/>
        <w:sz w:val="16"/>
        <w:szCs w:val="16"/>
      </w:rPr>
      <w:t>1</w:t>
    </w:r>
    <w:r w:rsidR="0055278B">
      <w:rPr>
        <w:rFonts w:ascii="Times New Roman" w:hAnsi="Times New Roman"/>
        <w:sz w:val="16"/>
        <w:szCs w:val="16"/>
      </w:rPr>
      <w:t>2</w:t>
    </w:r>
    <w:r w:rsidR="00D07327">
      <w:rPr>
        <w:rFonts w:ascii="Times New Roman" w:hAnsi="Times New Roman"/>
        <w:sz w:val="16"/>
        <w:szCs w:val="16"/>
      </w:rPr>
      <w:t xml:space="preserve">- </w:t>
    </w:r>
    <w:r w:rsidR="0055278B">
      <w:rPr>
        <w:rFonts w:ascii="Times New Roman" w:hAnsi="Times New Roman"/>
        <w:i/>
        <w:iCs/>
        <w:sz w:val="16"/>
        <w:szCs w:val="16"/>
      </w:rPr>
      <w:t>Oddawanie czci Bogu nigdy się</w:t>
    </w:r>
    <w:r w:rsidR="00872640">
      <w:rPr>
        <w:rFonts w:ascii="Times New Roman" w:hAnsi="Times New Roman"/>
        <w:i/>
        <w:iCs/>
        <w:sz w:val="16"/>
        <w:szCs w:val="16"/>
      </w:rPr>
      <w:t xml:space="preserve"> </w:t>
    </w:r>
    <w:r w:rsidR="0055278B">
      <w:rPr>
        <w:rFonts w:ascii="Times New Roman" w:hAnsi="Times New Roman"/>
        <w:i/>
        <w:iCs/>
        <w:sz w:val="16"/>
        <w:szCs w:val="16"/>
      </w:rPr>
      <w:t>nie skończy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1666C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4DFA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4324"/>
    <w:rsid w:val="00115625"/>
    <w:rsid w:val="00120A8E"/>
    <w:rsid w:val="00125D50"/>
    <w:rsid w:val="00125E33"/>
    <w:rsid w:val="00127878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1791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1923"/>
    <w:rsid w:val="00212D47"/>
    <w:rsid w:val="002148B5"/>
    <w:rsid w:val="002215B7"/>
    <w:rsid w:val="00224E75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4AE"/>
    <w:rsid w:val="002629EF"/>
    <w:rsid w:val="002646E2"/>
    <w:rsid w:val="002666F2"/>
    <w:rsid w:val="00267AD9"/>
    <w:rsid w:val="0027003D"/>
    <w:rsid w:val="00283CFF"/>
    <w:rsid w:val="002840D6"/>
    <w:rsid w:val="0028485A"/>
    <w:rsid w:val="00297F4B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15E5"/>
    <w:rsid w:val="00305A01"/>
    <w:rsid w:val="00305BBE"/>
    <w:rsid w:val="003119CB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088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3F2FE3"/>
    <w:rsid w:val="00400415"/>
    <w:rsid w:val="00404868"/>
    <w:rsid w:val="00411F03"/>
    <w:rsid w:val="00416C57"/>
    <w:rsid w:val="00422C48"/>
    <w:rsid w:val="00426967"/>
    <w:rsid w:val="00430F8E"/>
    <w:rsid w:val="00432700"/>
    <w:rsid w:val="004329D1"/>
    <w:rsid w:val="00432B5F"/>
    <w:rsid w:val="0043366A"/>
    <w:rsid w:val="004356BE"/>
    <w:rsid w:val="0044128C"/>
    <w:rsid w:val="0044786C"/>
    <w:rsid w:val="004518E4"/>
    <w:rsid w:val="00455840"/>
    <w:rsid w:val="0045585B"/>
    <w:rsid w:val="00457757"/>
    <w:rsid w:val="004622A1"/>
    <w:rsid w:val="00463645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278B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2CE6"/>
    <w:rsid w:val="00614445"/>
    <w:rsid w:val="006153BB"/>
    <w:rsid w:val="00615FE6"/>
    <w:rsid w:val="00617CBE"/>
    <w:rsid w:val="00620D2E"/>
    <w:rsid w:val="006237C5"/>
    <w:rsid w:val="006254DA"/>
    <w:rsid w:val="00626C69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4779"/>
    <w:rsid w:val="006E5C3B"/>
    <w:rsid w:val="006E7492"/>
    <w:rsid w:val="006E7DE4"/>
    <w:rsid w:val="006F1566"/>
    <w:rsid w:val="006F2FFB"/>
    <w:rsid w:val="006F3FE7"/>
    <w:rsid w:val="006F6571"/>
    <w:rsid w:val="0071208E"/>
    <w:rsid w:val="00725650"/>
    <w:rsid w:val="00726F3A"/>
    <w:rsid w:val="00727749"/>
    <w:rsid w:val="00727F26"/>
    <w:rsid w:val="00731504"/>
    <w:rsid w:val="007328A5"/>
    <w:rsid w:val="00732E5D"/>
    <w:rsid w:val="007346EB"/>
    <w:rsid w:val="00735A04"/>
    <w:rsid w:val="0074017C"/>
    <w:rsid w:val="00741A2F"/>
    <w:rsid w:val="00742F6A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4992"/>
    <w:rsid w:val="007A7055"/>
    <w:rsid w:val="007B180A"/>
    <w:rsid w:val="007B5DBF"/>
    <w:rsid w:val="007B67F4"/>
    <w:rsid w:val="007C0F83"/>
    <w:rsid w:val="007C5FE7"/>
    <w:rsid w:val="007C6037"/>
    <w:rsid w:val="007C7311"/>
    <w:rsid w:val="007D00C4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2640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1B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609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2458"/>
    <w:rsid w:val="00957870"/>
    <w:rsid w:val="00962B8E"/>
    <w:rsid w:val="00965810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2DE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6B56"/>
    <w:rsid w:val="009C7F0F"/>
    <w:rsid w:val="009D20F6"/>
    <w:rsid w:val="009D4E4A"/>
    <w:rsid w:val="009D58DD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4462"/>
    <w:rsid w:val="00A45D17"/>
    <w:rsid w:val="00A4670D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2851"/>
    <w:rsid w:val="00A7315F"/>
    <w:rsid w:val="00A736F6"/>
    <w:rsid w:val="00A74F83"/>
    <w:rsid w:val="00A775CE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0A60"/>
    <w:rsid w:val="00B83DE4"/>
    <w:rsid w:val="00B85649"/>
    <w:rsid w:val="00B90038"/>
    <w:rsid w:val="00B9066D"/>
    <w:rsid w:val="00B90CB9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5ABD"/>
    <w:rsid w:val="00BE695B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739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C3DFB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CF4F80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2AD0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806C5"/>
    <w:rsid w:val="00D856A0"/>
    <w:rsid w:val="00D90902"/>
    <w:rsid w:val="00D92CA4"/>
    <w:rsid w:val="00D95A61"/>
    <w:rsid w:val="00D97864"/>
    <w:rsid w:val="00DA06CF"/>
    <w:rsid w:val="00DA421C"/>
    <w:rsid w:val="00DB067E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50A"/>
    <w:rsid w:val="00E95C9D"/>
    <w:rsid w:val="00EA00D1"/>
    <w:rsid w:val="00EA72BC"/>
    <w:rsid w:val="00EA7962"/>
    <w:rsid w:val="00EB1D9E"/>
    <w:rsid w:val="00EB1FDE"/>
    <w:rsid w:val="00EB2135"/>
    <w:rsid w:val="00EB34DD"/>
    <w:rsid w:val="00EC1ADB"/>
    <w:rsid w:val="00EC2C82"/>
    <w:rsid w:val="00ED244C"/>
    <w:rsid w:val="00EE38FA"/>
    <w:rsid w:val="00EE7F4D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0413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D7F38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1426</Words>
  <Characters>8556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2023-06-19T12:47:00Z</cp:lastPrinted>
  <dcterms:created xsi:type="dcterms:W3CDTF">2024-02-22T15:43:00Z</dcterms:created>
  <dcterms:modified xsi:type="dcterms:W3CDTF">2024-02-22T16:09:00Z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