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43C71A48"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43497F">
        <w:rPr>
          <w:rFonts w:ascii="Times New Roman" w:hAnsi="Times New Roman"/>
          <w:sz w:val="20"/>
        </w:rPr>
        <w:t>1</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43497F">
        <w:rPr>
          <w:rFonts w:ascii="Times New Roman" w:hAnsi="Times New Roman"/>
          <w:sz w:val="20"/>
        </w:rPr>
        <w:t xml:space="preserve">5 </w:t>
      </w:r>
      <w:r w:rsidR="001C1F81">
        <w:rPr>
          <w:rFonts w:ascii="Times New Roman" w:hAnsi="Times New Roman"/>
          <w:sz w:val="20"/>
        </w:rPr>
        <w:t>lipca</w:t>
      </w:r>
    </w:p>
    <w:p w14:paraId="1D40B0A3" w14:textId="1F3C6C3B" w:rsidR="008678AA" w:rsidRPr="00F65C75" w:rsidRDefault="00F65C75" w:rsidP="00F65C75">
      <w:pPr>
        <w:ind w:firstLine="0"/>
        <w:jc w:val="center"/>
        <w:rPr>
          <w:rFonts w:ascii="Times New Roman" w:hAnsi="Times New Roman"/>
          <w:b/>
          <w:bCs/>
          <w:sz w:val="28"/>
          <w:szCs w:val="28"/>
        </w:rPr>
      </w:pPr>
      <w:r w:rsidRPr="00F65C75">
        <w:rPr>
          <w:rFonts w:ascii="Times New Roman" w:hAnsi="Times New Roman"/>
          <w:b/>
          <w:bCs/>
          <w:sz w:val="28"/>
          <w:szCs w:val="28"/>
        </w:rPr>
        <w:t>UCISK, TŁO HISTORYCZNE</w:t>
      </w:r>
    </w:p>
    <w:p w14:paraId="00382199" w14:textId="77777777" w:rsidR="001C1F81" w:rsidRPr="009C5D40" w:rsidRDefault="001C1F81" w:rsidP="001C1F81">
      <w:pPr>
        <w:rPr>
          <w:rFonts w:ascii="Times New Roman" w:hAnsi="Times New Roman"/>
          <w:iCs/>
          <w:sz w:val="20"/>
        </w:rPr>
      </w:pPr>
    </w:p>
    <w:p w14:paraId="5958E113" w14:textId="77777777" w:rsidR="001C1F81" w:rsidRPr="009C5D40" w:rsidRDefault="001C1F81" w:rsidP="001C1F81">
      <w:pPr>
        <w:rPr>
          <w:rFonts w:ascii="Times New Roman" w:hAnsi="Times New Roman"/>
          <w:sz w:val="20"/>
        </w:rPr>
      </w:pPr>
    </w:p>
    <w:p w14:paraId="41BF6BEC" w14:textId="77777777" w:rsidR="001C1F81" w:rsidRPr="009C5D40" w:rsidRDefault="001C1F81" w:rsidP="00251B00">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proofErr w:type="spellStart"/>
      <w:r w:rsidRPr="009C5D40">
        <w:rPr>
          <w:rFonts w:ascii="Times New Roman" w:hAnsi="Times New Roman"/>
          <w:iCs/>
          <w:sz w:val="20"/>
        </w:rPr>
        <w:t>Wj</w:t>
      </w:r>
      <w:proofErr w:type="spellEnd"/>
      <w:r w:rsidRPr="009C5D40">
        <w:rPr>
          <w:rFonts w:ascii="Times New Roman" w:hAnsi="Times New Roman"/>
          <w:iCs/>
          <w:sz w:val="20"/>
        </w:rPr>
        <w:t> 2,23-25.</w:t>
      </w:r>
    </w:p>
    <w:p w14:paraId="679C044A" w14:textId="77777777" w:rsidR="001C1F81" w:rsidRPr="009C5D40" w:rsidRDefault="001C1F81" w:rsidP="00251B00">
      <w:pPr>
        <w:ind w:firstLine="0"/>
        <w:rPr>
          <w:rFonts w:ascii="Times New Roman" w:hAnsi="Times New Roman"/>
          <w:iCs/>
          <w:sz w:val="20"/>
        </w:rPr>
      </w:pPr>
    </w:p>
    <w:p w14:paraId="675D76A1" w14:textId="77777777" w:rsidR="001C1F81" w:rsidRPr="009C5D40" w:rsidRDefault="001C1F81" w:rsidP="00251B00">
      <w:pPr>
        <w:ind w:firstLine="0"/>
        <w:rPr>
          <w:rFonts w:ascii="Times New Roman" w:hAnsi="Times New Roman"/>
          <w:iCs/>
          <w:sz w:val="20"/>
        </w:rPr>
      </w:pPr>
      <w:r w:rsidRPr="009C5D40">
        <w:rPr>
          <w:rFonts w:ascii="Times New Roman" w:hAnsi="Times New Roman"/>
          <w:b/>
          <w:bCs/>
          <w:sz w:val="20"/>
        </w:rPr>
        <w:t>Zakres studium:</w:t>
      </w:r>
      <w:r w:rsidRPr="009C5D40">
        <w:rPr>
          <w:rFonts w:ascii="Times New Roman" w:hAnsi="Times New Roman"/>
          <w:sz w:val="20"/>
        </w:rPr>
        <w:t xml:space="preserve"> </w:t>
      </w:r>
      <w:proofErr w:type="spellStart"/>
      <w:r w:rsidRPr="009C5D40">
        <w:rPr>
          <w:rFonts w:ascii="Times New Roman" w:hAnsi="Times New Roman"/>
          <w:iCs/>
          <w:sz w:val="20"/>
        </w:rPr>
        <w:t>Wj</w:t>
      </w:r>
      <w:proofErr w:type="spellEnd"/>
      <w:r w:rsidRPr="009C5D40">
        <w:rPr>
          <w:rFonts w:ascii="Times New Roman" w:hAnsi="Times New Roman"/>
          <w:iCs/>
          <w:sz w:val="20"/>
        </w:rPr>
        <w:t> 1,1-2,25.</w:t>
      </w:r>
    </w:p>
    <w:p w14:paraId="079CDFF9" w14:textId="77777777" w:rsidR="001C1F81" w:rsidRPr="009C5D40" w:rsidRDefault="001C1F81" w:rsidP="00251B00">
      <w:pPr>
        <w:ind w:firstLine="0"/>
        <w:rPr>
          <w:rFonts w:ascii="Times New Roman" w:hAnsi="Times New Roman"/>
          <w:iCs/>
          <w:sz w:val="20"/>
        </w:rPr>
      </w:pPr>
    </w:p>
    <w:p w14:paraId="284912FF" w14:textId="77777777" w:rsidR="001C1F81" w:rsidRPr="009C5D40" w:rsidRDefault="001C1F81" w:rsidP="00251B00">
      <w:pPr>
        <w:ind w:firstLine="0"/>
        <w:rPr>
          <w:rFonts w:ascii="Times New Roman" w:hAnsi="Times New Roman"/>
          <w:sz w:val="20"/>
        </w:rPr>
      </w:pPr>
      <w:r w:rsidRPr="009C5D40">
        <w:rPr>
          <w:rFonts w:ascii="Times New Roman" w:hAnsi="Times New Roman"/>
          <w:b/>
          <w:sz w:val="20"/>
        </w:rPr>
        <w:t>Część I: Przegląd</w:t>
      </w:r>
    </w:p>
    <w:p w14:paraId="166A9BAD" w14:textId="77777777" w:rsidR="001C1F81" w:rsidRPr="009C5D40" w:rsidRDefault="001C1F81" w:rsidP="00251B00">
      <w:pPr>
        <w:ind w:firstLine="0"/>
        <w:rPr>
          <w:rFonts w:ascii="Times New Roman" w:hAnsi="Times New Roman"/>
          <w:iCs/>
          <w:sz w:val="20"/>
        </w:rPr>
      </w:pPr>
    </w:p>
    <w:p w14:paraId="12E309ED" w14:textId="77777777" w:rsidR="001C1F81" w:rsidRPr="009C5D40" w:rsidRDefault="001C1F81" w:rsidP="00251B00">
      <w:pPr>
        <w:ind w:firstLine="0"/>
        <w:rPr>
          <w:rFonts w:ascii="Times New Roman" w:hAnsi="Times New Roman"/>
          <w:iCs/>
          <w:sz w:val="20"/>
        </w:rPr>
      </w:pPr>
      <w:r w:rsidRPr="009C5D40">
        <w:rPr>
          <w:rFonts w:ascii="Times New Roman" w:hAnsi="Times New Roman"/>
          <w:b/>
          <w:bCs/>
          <w:iCs/>
          <w:sz w:val="20"/>
        </w:rPr>
        <w:t>Wprowadzenie</w:t>
      </w:r>
    </w:p>
    <w:p w14:paraId="2B0086EA" w14:textId="69F9DDFC" w:rsidR="001C1F81" w:rsidRPr="009C5D40" w:rsidRDefault="001C1F81" w:rsidP="00D87643">
      <w:pPr>
        <w:ind w:firstLine="284"/>
        <w:rPr>
          <w:rFonts w:ascii="Times New Roman" w:hAnsi="Times New Roman"/>
          <w:iCs/>
          <w:sz w:val="20"/>
        </w:rPr>
      </w:pPr>
      <w:r w:rsidRPr="009C5D40">
        <w:rPr>
          <w:rFonts w:ascii="Times New Roman" w:hAnsi="Times New Roman"/>
          <w:iCs/>
          <w:sz w:val="20"/>
        </w:rPr>
        <w:t>Pierwsza lekcja jest podsumowaniem długiej historii ludu Bożego w Egipcie, od czasów Józefa, kiedy Izraelici doświadczyli ogromnego powodzenia, po zniewolenie przez okrutnego faraona, który nakazał mordowanie nowonarodzonych izraelskich chłopców. Bóg nie pozostaje bierny, kiedy siły zła starają się zniszczyć Jego lud. On jest Zbawicielem. Tak więc posłał On wyzwoliciela, swojego sługę Mojżesza, którego chronił od narodzenia i</w:t>
      </w:r>
      <w:r w:rsidR="00251B00">
        <w:rPr>
          <w:rFonts w:ascii="Times New Roman" w:hAnsi="Times New Roman"/>
          <w:iCs/>
          <w:sz w:val="20"/>
        </w:rPr>
        <w:t> </w:t>
      </w:r>
      <w:r w:rsidRPr="009C5D40">
        <w:rPr>
          <w:rFonts w:ascii="Times New Roman" w:hAnsi="Times New Roman"/>
          <w:iCs/>
          <w:sz w:val="20"/>
        </w:rPr>
        <w:t xml:space="preserve">prowadził tak, iż ten został adoptowany do rodziny faraona. W ciąg pierwszych czterdziestu lat życia Mojżesz otrzymał najlepsze dostępne wykształcenie, najpierw od matki, a potem na egipskim dworze. Choć był przygotowywany, by zająć tron egipski i stać się kolejnym faraonem, Mojżesz przez własne błędy i zrządzenia Boże znalazł się w domu </w:t>
      </w:r>
      <w:proofErr w:type="spellStart"/>
      <w:r w:rsidRPr="009C5D40">
        <w:rPr>
          <w:rFonts w:ascii="Times New Roman" w:hAnsi="Times New Roman"/>
          <w:iCs/>
          <w:sz w:val="20"/>
        </w:rPr>
        <w:t>Jetry</w:t>
      </w:r>
      <w:proofErr w:type="spellEnd"/>
      <w:r w:rsidRPr="009C5D40">
        <w:rPr>
          <w:rFonts w:ascii="Times New Roman" w:hAnsi="Times New Roman"/>
          <w:iCs/>
          <w:sz w:val="20"/>
        </w:rPr>
        <w:t>, poślubił jego córkę i podjął pracę jako pasterz.</w:t>
      </w:r>
    </w:p>
    <w:p w14:paraId="4E44933A" w14:textId="77777777" w:rsidR="001C1F81" w:rsidRPr="009C5D40" w:rsidRDefault="001C1F81" w:rsidP="00251B00">
      <w:pPr>
        <w:ind w:firstLine="0"/>
        <w:rPr>
          <w:rFonts w:ascii="Times New Roman" w:hAnsi="Times New Roman"/>
          <w:iCs/>
          <w:sz w:val="20"/>
        </w:rPr>
      </w:pPr>
    </w:p>
    <w:p w14:paraId="37D0F834" w14:textId="77777777" w:rsidR="001C1F81" w:rsidRPr="009C5D40" w:rsidRDefault="001C1F81" w:rsidP="00251B00">
      <w:pPr>
        <w:ind w:firstLine="0"/>
        <w:rPr>
          <w:rFonts w:ascii="Times New Roman" w:hAnsi="Times New Roman"/>
          <w:sz w:val="20"/>
        </w:rPr>
      </w:pPr>
      <w:r w:rsidRPr="009C5D40">
        <w:rPr>
          <w:rFonts w:ascii="Times New Roman" w:hAnsi="Times New Roman"/>
          <w:b/>
          <w:sz w:val="20"/>
        </w:rPr>
        <w:t>Tematy lekcji</w:t>
      </w:r>
    </w:p>
    <w:p w14:paraId="66CEBE73"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1. Spełnienie Bożych obietnic powodzenia i błogosławieństw należy świętować. Wdzięczne serca dostrzegają miłość i troskę Boga oraz uznają, że to On błogosławi i interweniuje, by zapewnić dostatek i powodzenie swoim wiernym. Jednak jeśli jesteśmy nieostrożni, możemy łatwo stracić z oczu fakt, że Bóg, a nie nasze osiągnięcia, jest gwarantem naszego powodzenia. Zapominając, że wszystko, co mamy, ostatecznie należy do Boga, możemy ulegać zazdrości i w ten sposób ograniczać i psuć dobre dzieło, którego Bóg pragnie dokonać przez nas dla ratowania naszych bliźnich.</w:t>
      </w:r>
    </w:p>
    <w:p w14:paraId="246D40A2"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2. Modlitwy mają różne funkcje. Służą nie tylko chwaleniu Pana za Jego dobroć i uprzejmość wobec nas, ale są także prośbami - wołaniem zranionych, uciśnionych, zrozpaczonych i uciskanych ludzi, którzy potrzebują pomocy. Źli ludzie łamią prawa innych, ale Bóg obiecuje wspierać pokrzywdzonych.</w:t>
      </w:r>
    </w:p>
    <w:p w14:paraId="0E554E30"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3. Dobrą nowiną jest, że Bóg słyszy nasze rozpaczliwe wołania o Jego przebaczenie, obecność i interwencję. Widzi nasze zmagania, liczy nasze łzy, rozumie nasze cierpienie i odpowiada na nasz jęk niedoli.</w:t>
      </w:r>
    </w:p>
    <w:p w14:paraId="79A537EA"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 xml:space="preserve">4. Wszyscy uciskani, prześladowani, wyzyskiwani i marginalizowani ludzie mogą się utożsamiać z historią wyzwolenia z niewoli egipskiej opisaną w </w:t>
      </w:r>
      <w:r w:rsidRPr="009C5D40">
        <w:rPr>
          <w:rFonts w:ascii="Times New Roman" w:hAnsi="Times New Roman"/>
          <w:i/>
          <w:sz w:val="20"/>
        </w:rPr>
        <w:t>Księdze Wyjścia</w:t>
      </w:r>
      <w:r w:rsidRPr="009C5D40">
        <w:rPr>
          <w:rFonts w:ascii="Times New Roman" w:hAnsi="Times New Roman"/>
          <w:iCs/>
          <w:sz w:val="20"/>
        </w:rPr>
        <w:t xml:space="preserve">. Z tego historycznego sprawozdania uczą się, że nie są sami. Bóg jest z nimi, choć czasami wydaje się, że milczy. Jego niewidzialna obecność i zapisane w </w:t>
      </w:r>
      <w:r w:rsidRPr="009C5D40">
        <w:rPr>
          <w:rFonts w:ascii="Times New Roman" w:hAnsi="Times New Roman"/>
          <w:i/>
          <w:sz w:val="20"/>
        </w:rPr>
        <w:t>Biblii</w:t>
      </w:r>
      <w:r w:rsidRPr="009C5D40">
        <w:rPr>
          <w:rFonts w:ascii="Times New Roman" w:hAnsi="Times New Roman"/>
          <w:iCs/>
          <w:sz w:val="20"/>
        </w:rPr>
        <w:t xml:space="preserve"> obietnice niosą im pocieszenie i pewność zbawienia.</w:t>
      </w:r>
    </w:p>
    <w:p w14:paraId="525EF9DA"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5. Bóg wspomniał na swoje przymierze z Abrahamem, Izaakiem i Jakubem. On jest wierny. Co On obiecuje, tego dotrzymuje. Bóg interweniuje w wybranym przez siebie czasie. Boży plan nie zawsze jest zgodny z naszym doraźnymi pragnieniami i oczekiwaniami.</w:t>
      </w:r>
    </w:p>
    <w:p w14:paraId="20A40520" w14:textId="77777777" w:rsidR="001C1F81" w:rsidRPr="009C5D40" w:rsidRDefault="001C1F81" w:rsidP="00251B00">
      <w:pPr>
        <w:ind w:firstLine="0"/>
        <w:rPr>
          <w:rFonts w:ascii="Times New Roman" w:hAnsi="Times New Roman"/>
          <w:iCs/>
          <w:sz w:val="20"/>
        </w:rPr>
      </w:pPr>
    </w:p>
    <w:p w14:paraId="4F6569CD" w14:textId="77777777" w:rsidR="001C1F81" w:rsidRPr="009C5D40" w:rsidRDefault="001C1F81" w:rsidP="00251B00">
      <w:pPr>
        <w:ind w:firstLine="0"/>
        <w:rPr>
          <w:rFonts w:ascii="Times New Roman" w:hAnsi="Times New Roman"/>
          <w:sz w:val="20"/>
        </w:rPr>
      </w:pPr>
      <w:r w:rsidRPr="009C5D40">
        <w:rPr>
          <w:rFonts w:ascii="Times New Roman" w:hAnsi="Times New Roman"/>
          <w:b/>
          <w:sz w:val="20"/>
        </w:rPr>
        <w:t>Część II: Komentarz</w:t>
      </w:r>
    </w:p>
    <w:p w14:paraId="0098BAC3" w14:textId="77777777" w:rsidR="001C1F81" w:rsidRPr="009C5D40" w:rsidRDefault="001C1F81" w:rsidP="00D87643">
      <w:pPr>
        <w:ind w:firstLine="284"/>
        <w:rPr>
          <w:rFonts w:ascii="Times New Roman" w:hAnsi="Times New Roman"/>
          <w:iCs/>
          <w:sz w:val="20"/>
        </w:rPr>
      </w:pPr>
      <w:r w:rsidRPr="009C5D40">
        <w:rPr>
          <w:rFonts w:ascii="Times New Roman" w:hAnsi="Times New Roman"/>
          <w:i/>
          <w:sz w:val="20"/>
        </w:rPr>
        <w:t>Księga Wyjścia</w:t>
      </w:r>
      <w:r w:rsidRPr="009C5D40">
        <w:rPr>
          <w:rFonts w:ascii="Times New Roman" w:hAnsi="Times New Roman"/>
          <w:iCs/>
          <w:sz w:val="20"/>
        </w:rPr>
        <w:t xml:space="preserve"> nie jest księgą o Mojżeszu, ale przede wszystkim o Bogu i Jego kierownictwie w życiu Mojżesza i Izraelitów. Zaczyna się obrazem Bożych błogosławieństw dla rodu Jakuba. W zaledwie siedemdziesiąt osób przybyli do Egiptu na zaproszenie Józefa, ale stali się licznym ludem (</w:t>
      </w:r>
      <w:proofErr w:type="spellStart"/>
      <w:r w:rsidRPr="009C5D40">
        <w:rPr>
          <w:rFonts w:ascii="Times New Roman" w:hAnsi="Times New Roman"/>
          <w:iCs/>
          <w:sz w:val="20"/>
        </w:rPr>
        <w:t>Wj</w:t>
      </w:r>
      <w:proofErr w:type="spellEnd"/>
      <w:r w:rsidRPr="009C5D40">
        <w:rPr>
          <w:rFonts w:ascii="Times New Roman" w:hAnsi="Times New Roman"/>
          <w:iCs/>
          <w:sz w:val="20"/>
        </w:rPr>
        <w:t> 1,7), zgodnie z obietnicą daną przez Boga Abrahamowi (Rdz 15,5).</w:t>
      </w:r>
    </w:p>
    <w:p w14:paraId="7E4183C8" w14:textId="5D82B242" w:rsidR="001C1F81" w:rsidRPr="009C5D40" w:rsidRDefault="001C1F81" w:rsidP="00251B00">
      <w:pPr>
        <w:ind w:firstLine="0"/>
        <w:rPr>
          <w:rFonts w:ascii="Times New Roman" w:hAnsi="Times New Roman"/>
          <w:iCs/>
          <w:sz w:val="20"/>
        </w:rPr>
      </w:pPr>
      <w:r w:rsidRPr="009C5D40">
        <w:rPr>
          <w:rFonts w:ascii="Times New Roman" w:hAnsi="Times New Roman"/>
          <w:iCs/>
          <w:sz w:val="20"/>
        </w:rPr>
        <w:t xml:space="preserve">Jednak powodzenie Izraelitów nie trwało długo. Nowy egipski faraon patrzył na nich z zawiścią i lękiem, więc zaczął ich gnębić niewolniczą pracą i uciskiem. Historycznie rzecz biorąc te dramatyczne wydarzenia przypadały na okres XVIII Dynastii. W tamtym czasie zaczęła panowanie nowa dynastia </w:t>
      </w:r>
      <w:proofErr w:type="spellStart"/>
      <w:r w:rsidRPr="009C5D40">
        <w:rPr>
          <w:rFonts w:ascii="Times New Roman" w:hAnsi="Times New Roman"/>
          <w:iCs/>
          <w:sz w:val="20"/>
        </w:rPr>
        <w:t>Hyksosów</w:t>
      </w:r>
      <w:proofErr w:type="spellEnd"/>
      <w:r w:rsidRPr="009C5D40">
        <w:rPr>
          <w:rFonts w:ascii="Times New Roman" w:hAnsi="Times New Roman"/>
          <w:iCs/>
          <w:sz w:val="20"/>
        </w:rPr>
        <w:t xml:space="preserve">. Pierwszy władca z tej dynastii, </w:t>
      </w:r>
      <w:proofErr w:type="spellStart"/>
      <w:r w:rsidRPr="009C5D40">
        <w:rPr>
          <w:rFonts w:ascii="Times New Roman" w:hAnsi="Times New Roman"/>
          <w:iCs/>
          <w:sz w:val="20"/>
        </w:rPr>
        <w:t>Ahmose</w:t>
      </w:r>
      <w:proofErr w:type="spellEnd"/>
      <w:r w:rsidRPr="009C5D40">
        <w:rPr>
          <w:rFonts w:ascii="Times New Roman" w:hAnsi="Times New Roman"/>
          <w:iCs/>
          <w:sz w:val="20"/>
        </w:rPr>
        <w:t xml:space="preserve"> </w:t>
      </w:r>
      <w:r w:rsidRPr="009C5D40">
        <w:rPr>
          <w:rFonts w:ascii="Times New Roman" w:hAnsi="Times New Roman"/>
          <w:sz w:val="20"/>
        </w:rPr>
        <w:t>(1570-1546 p.n.e.)</w:t>
      </w:r>
      <w:r w:rsidRPr="009C5D40">
        <w:rPr>
          <w:rFonts w:ascii="Times New Roman" w:hAnsi="Times New Roman"/>
          <w:iCs/>
          <w:sz w:val="20"/>
        </w:rPr>
        <w:t>, był przypuszczalnie tym, którzy nie uznawał dokonań Józefa (</w:t>
      </w:r>
      <w:proofErr w:type="spellStart"/>
      <w:r w:rsidRPr="009C5D40">
        <w:rPr>
          <w:rFonts w:ascii="Times New Roman" w:hAnsi="Times New Roman"/>
          <w:iCs/>
          <w:sz w:val="20"/>
        </w:rPr>
        <w:t>Wj</w:t>
      </w:r>
      <w:proofErr w:type="spellEnd"/>
      <w:r w:rsidRPr="009C5D40">
        <w:rPr>
          <w:rFonts w:ascii="Times New Roman" w:hAnsi="Times New Roman"/>
          <w:iCs/>
          <w:sz w:val="20"/>
        </w:rPr>
        <w:t> 1,8) i</w:t>
      </w:r>
      <w:r w:rsidR="00283A38">
        <w:rPr>
          <w:rFonts w:ascii="Times New Roman" w:hAnsi="Times New Roman"/>
          <w:iCs/>
          <w:sz w:val="20"/>
        </w:rPr>
        <w:t> </w:t>
      </w:r>
      <w:r w:rsidRPr="009C5D40">
        <w:rPr>
          <w:rFonts w:ascii="Times New Roman" w:hAnsi="Times New Roman"/>
          <w:iCs/>
          <w:sz w:val="20"/>
        </w:rPr>
        <w:t>postanowił uczynić Izraelitów niewolnikami. Sytuacja ludu Bożego uległa gwałtownemu pogorszeniu od dobrobytu i wolności do niewoli i znoju pod batem surowych nadzorców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1,11.13.14). Władcą, który dokonał najbardziej drastycznej zmiany był </w:t>
      </w:r>
      <w:proofErr w:type="spellStart"/>
      <w:r w:rsidRPr="009C5D40">
        <w:rPr>
          <w:rFonts w:ascii="Times New Roman" w:hAnsi="Times New Roman"/>
          <w:iCs/>
          <w:sz w:val="20"/>
        </w:rPr>
        <w:t>Amenhotep</w:t>
      </w:r>
      <w:proofErr w:type="spellEnd"/>
      <w:r w:rsidRPr="009C5D40">
        <w:rPr>
          <w:rFonts w:ascii="Times New Roman" w:hAnsi="Times New Roman"/>
          <w:iCs/>
          <w:sz w:val="20"/>
        </w:rPr>
        <w:t xml:space="preserve"> I </w:t>
      </w:r>
      <w:r w:rsidRPr="009C5D40">
        <w:rPr>
          <w:rFonts w:ascii="Times New Roman" w:hAnsi="Times New Roman"/>
          <w:sz w:val="20"/>
        </w:rPr>
        <w:t>(1546-1526)</w:t>
      </w:r>
      <w:r w:rsidRPr="009C5D40">
        <w:rPr>
          <w:rFonts w:ascii="Times New Roman" w:hAnsi="Times New Roman"/>
          <w:iCs/>
          <w:sz w:val="20"/>
        </w:rPr>
        <w:t>. Jednak im bardziej Izraelici byli uciskani, tym szybciej rosła ich liczba (</w:t>
      </w:r>
      <w:proofErr w:type="spellStart"/>
      <w:r w:rsidRPr="009C5D40">
        <w:rPr>
          <w:rFonts w:ascii="Times New Roman" w:hAnsi="Times New Roman"/>
          <w:iCs/>
          <w:sz w:val="20"/>
        </w:rPr>
        <w:t>Wj</w:t>
      </w:r>
      <w:proofErr w:type="spellEnd"/>
      <w:r w:rsidRPr="009C5D40">
        <w:rPr>
          <w:rFonts w:ascii="Times New Roman" w:hAnsi="Times New Roman"/>
          <w:iCs/>
          <w:sz w:val="20"/>
        </w:rPr>
        <w:t> 1,12). Faraon doszedł do wniosku, że musi ich zgnębić jeszcze cięższą pracą.</w:t>
      </w:r>
    </w:p>
    <w:p w14:paraId="326991A9" w14:textId="77777777" w:rsidR="001C1F81" w:rsidRPr="009C5D40" w:rsidRDefault="001C1F81" w:rsidP="00D87643">
      <w:pPr>
        <w:ind w:firstLine="284"/>
        <w:rPr>
          <w:rFonts w:ascii="Times New Roman" w:hAnsi="Times New Roman"/>
          <w:iCs/>
          <w:sz w:val="20"/>
        </w:rPr>
      </w:pPr>
      <w:r w:rsidRPr="009C5D40">
        <w:rPr>
          <w:rFonts w:ascii="Times New Roman" w:hAnsi="Times New Roman"/>
          <w:iCs/>
          <w:sz w:val="20"/>
        </w:rPr>
        <w:t xml:space="preserve">Ten ciąg okrucieństwa i ucisku ze strony egipskich władców osiągnął kulminację za panowania bezwzględnego </w:t>
      </w:r>
      <w:proofErr w:type="spellStart"/>
      <w:r w:rsidRPr="009C5D40">
        <w:rPr>
          <w:rFonts w:ascii="Times New Roman" w:hAnsi="Times New Roman"/>
          <w:iCs/>
          <w:sz w:val="20"/>
        </w:rPr>
        <w:t>Totmesa</w:t>
      </w:r>
      <w:proofErr w:type="spellEnd"/>
      <w:r w:rsidRPr="009C5D40">
        <w:rPr>
          <w:rFonts w:ascii="Times New Roman" w:hAnsi="Times New Roman"/>
          <w:iCs/>
          <w:sz w:val="20"/>
        </w:rPr>
        <w:t xml:space="preserve"> I </w:t>
      </w:r>
      <w:r w:rsidRPr="009C5D40">
        <w:rPr>
          <w:rFonts w:ascii="Times New Roman" w:hAnsi="Times New Roman"/>
          <w:sz w:val="20"/>
        </w:rPr>
        <w:t>(1525-1512)</w:t>
      </w:r>
      <w:r w:rsidRPr="009C5D40">
        <w:rPr>
          <w:rFonts w:ascii="Times New Roman" w:hAnsi="Times New Roman"/>
          <w:iCs/>
          <w:sz w:val="20"/>
        </w:rPr>
        <w:t>, który wydał bestialski nakaz mordowania nowonarodzonych hebrajskich chłopców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1,22). Jeśli wyjście Izraelitów z Egiptu nastąpiło w marcu 1450 roku p.n.e., za którą to datą się opowiadamy, to Mojżesz urodził się 80 lat wcześniej, to znaczy w 1530 roku p.n.e., za panowania </w:t>
      </w:r>
      <w:proofErr w:type="spellStart"/>
      <w:r w:rsidRPr="009C5D40">
        <w:rPr>
          <w:rFonts w:ascii="Times New Roman" w:hAnsi="Times New Roman"/>
          <w:iCs/>
          <w:sz w:val="20"/>
        </w:rPr>
        <w:t>Totmesa</w:t>
      </w:r>
      <w:proofErr w:type="spellEnd"/>
      <w:r w:rsidRPr="009C5D40">
        <w:rPr>
          <w:rFonts w:ascii="Times New Roman" w:hAnsi="Times New Roman"/>
          <w:iCs/>
          <w:sz w:val="20"/>
        </w:rPr>
        <w:t xml:space="preserve"> I.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 miał córkę znaną jako królowa Hatszepsut </w:t>
      </w:r>
      <w:r w:rsidRPr="009C5D40">
        <w:rPr>
          <w:rFonts w:ascii="Times New Roman" w:hAnsi="Times New Roman"/>
          <w:sz w:val="20"/>
        </w:rPr>
        <w:t>(1503-1482)</w:t>
      </w:r>
      <w:r w:rsidRPr="009C5D40">
        <w:rPr>
          <w:rFonts w:ascii="Times New Roman" w:hAnsi="Times New Roman"/>
          <w:iCs/>
          <w:sz w:val="20"/>
        </w:rPr>
        <w:t xml:space="preserve">. Jako egipska księżniczka adoptowała ona Mojżesza i nadała mu imię. Hatszepsut zmarła, kiedy Mojżesz mieszkał w kraju </w:t>
      </w:r>
      <w:proofErr w:type="spellStart"/>
      <w:r w:rsidRPr="009C5D40">
        <w:rPr>
          <w:rFonts w:ascii="Times New Roman" w:hAnsi="Times New Roman"/>
          <w:iCs/>
          <w:sz w:val="20"/>
        </w:rPr>
        <w:t>Midianitów</w:t>
      </w:r>
      <w:proofErr w:type="spellEnd"/>
      <w:r w:rsidRPr="009C5D40">
        <w:rPr>
          <w:rFonts w:ascii="Times New Roman" w:hAnsi="Times New Roman"/>
          <w:iCs/>
          <w:sz w:val="20"/>
        </w:rPr>
        <w:t xml:space="preserve">. Mąż Hatszepsut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II </w:t>
      </w:r>
      <w:r w:rsidRPr="009C5D40">
        <w:rPr>
          <w:rFonts w:ascii="Times New Roman" w:hAnsi="Times New Roman"/>
          <w:sz w:val="20"/>
        </w:rPr>
        <w:t xml:space="preserve">(1512-1504) </w:t>
      </w:r>
      <w:r w:rsidRPr="009C5D40">
        <w:rPr>
          <w:rFonts w:ascii="Times New Roman" w:hAnsi="Times New Roman"/>
          <w:iCs/>
          <w:sz w:val="20"/>
        </w:rPr>
        <w:t xml:space="preserve">miał z konkubiną syna </w:t>
      </w:r>
      <w:proofErr w:type="spellStart"/>
      <w:r w:rsidRPr="009C5D40">
        <w:rPr>
          <w:rFonts w:ascii="Times New Roman" w:hAnsi="Times New Roman"/>
          <w:iCs/>
          <w:sz w:val="20"/>
        </w:rPr>
        <w:t>Totmesa</w:t>
      </w:r>
      <w:proofErr w:type="spellEnd"/>
      <w:r w:rsidRPr="009C5D40">
        <w:rPr>
          <w:rFonts w:ascii="Times New Roman" w:hAnsi="Times New Roman"/>
          <w:iCs/>
          <w:sz w:val="20"/>
        </w:rPr>
        <w:t xml:space="preserve"> III </w:t>
      </w:r>
      <w:r w:rsidRPr="009C5D40">
        <w:rPr>
          <w:rFonts w:ascii="Times New Roman" w:hAnsi="Times New Roman"/>
          <w:sz w:val="20"/>
        </w:rPr>
        <w:t>(1504-1450)</w:t>
      </w:r>
      <w:r w:rsidRPr="009C5D40">
        <w:rPr>
          <w:rFonts w:ascii="Times New Roman" w:hAnsi="Times New Roman"/>
          <w:iCs/>
          <w:sz w:val="20"/>
        </w:rPr>
        <w:t xml:space="preserve">, który był faraonem podczas wyjścia Izraelitów z Egiptu. Faraon </w:t>
      </w:r>
      <w:proofErr w:type="spellStart"/>
      <w:r w:rsidRPr="009C5D40">
        <w:rPr>
          <w:rFonts w:ascii="Times New Roman" w:hAnsi="Times New Roman"/>
          <w:iCs/>
          <w:sz w:val="20"/>
        </w:rPr>
        <w:lastRenderedPageBreak/>
        <w:t>Amenhotep</w:t>
      </w:r>
      <w:proofErr w:type="spellEnd"/>
      <w:r w:rsidRPr="009C5D40">
        <w:rPr>
          <w:rFonts w:ascii="Times New Roman" w:hAnsi="Times New Roman"/>
          <w:iCs/>
          <w:sz w:val="20"/>
        </w:rPr>
        <w:t xml:space="preserve"> II </w:t>
      </w:r>
      <w:r w:rsidRPr="009C5D40">
        <w:rPr>
          <w:rFonts w:ascii="Times New Roman" w:hAnsi="Times New Roman"/>
          <w:sz w:val="20"/>
        </w:rPr>
        <w:t>(1450-1425)</w:t>
      </w:r>
      <w:r w:rsidRPr="009C5D40">
        <w:rPr>
          <w:rFonts w:ascii="Times New Roman" w:hAnsi="Times New Roman"/>
          <w:iCs/>
          <w:sz w:val="20"/>
        </w:rPr>
        <w:t xml:space="preserve">, nie będący pierworodnym synem </w:t>
      </w:r>
      <w:proofErr w:type="spellStart"/>
      <w:r w:rsidRPr="009C5D40">
        <w:rPr>
          <w:rFonts w:ascii="Times New Roman" w:hAnsi="Times New Roman"/>
          <w:iCs/>
          <w:sz w:val="20"/>
        </w:rPr>
        <w:t>Totmesa</w:t>
      </w:r>
      <w:proofErr w:type="spellEnd"/>
      <w:r w:rsidRPr="009C5D40">
        <w:rPr>
          <w:rFonts w:ascii="Times New Roman" w:hAnsi="Times New Roman"/>
          <w:iCs/>
          <w:sz w:val="20"/>
        </w:rPr>
        <w:t xml:space="preserve"> III, był przez dwa lata współregentem ze swoim ojcem i miał syna, który zmarł podczas dziesiątej plagi jako pierworodny. Faraon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IV </w:t>
      </w:r>
      <w:r w:rsidRPr="009C5D40">
        <w:rPr>
          <w:rFonts w:ascii="Times New Roman" w:hAnsi="Times New Roman"/>
          <w:sz w:val="20"/>
        </w:rPr>
        <w:t>(1425-1417)</w:t>
      </w:r>
      <w:r w:rsidRPr="009C5D40">
        <w:rPr>
          <w:rFonts w:ascii="Times New Roman" w:hAnsi="Times New Roman"/>
          <w:iCs/>
          <w:sz w:val="20"/>
        </w:rPr>
        <w:t xml:space="preserve">, który objął panowanie po </w:t>
      </w:r>
      <w:proofErr w:type="spellStart"/>
      <w:r w:rsidRPr="009C5D40">
        <w:rPr>
          <w:rFonts w:ascii="Times New Roman" w:hAnsi="Times New Roman"/>
          <w:iCs/>
          <w:sz w:val="20"/>
        </w:rPr>
        <w:t>Amenhotepie</w:t>
      </w:r>
      <w:proofErr w:type="spellEnd"/>
      <w:r w:rsidRPr="009C5D40">
        <w:rPr>
          <w:rFonts w:ascii="Times New Roman" w:hAnsi="Times New Roman"/>
          <w:iCs/>
          <w:sz w:val="20"/>
        </w:rPr>
        <w:t xml:space="preserve"> II, nie był najstarszym synem, jak wskazuje napis na Steli Sfinksa. Tak więc dane biblijne znajdują potwierdzenie w dowodach pozabiblijnych.</w:t>
      </w:r>
    </w:p>
    <w:p w14:paraId="1705C51B" w14:textId="77777777" w:rsidR="001C1F81" w:rsidRPr="009C5D40" w:rsidRDefault="001C1F81" w:rsidP="00D87643">
      <w:pPr>
        <w:ind w:firstLine="284"/>
        <w:rPr>
          <w:rFonts w:ascii="Times New Roman" w:hAnsi="Times New Roman"/>
          <w:iCs/>
          <w:sz w:val="20"/>
        </w:rPr>
      </w:pPr>
      <w:r w:rsidRPr="009C5D40">
        <w:rPr>
          <w:rFonts w:ascii="Times New Roman" w:hAnsi="Times New Roman"/>
          <w:iCs/>
          <w:sz w:val="20"/>
        </w:rPr>
        <w:t xml:space="preserve">Egipskie imię Mojżesza dobrze pasuje do tego okresu (jest podobne do imienia </w:t>
      </w:r>
      <w:proofErr w:type="spellStart"/>
      <w:r w:rsidRPr="009C5D40">
        <w:rPr>
          <w:rFonts w:ascii="Times New Roman" w:hAnsi="Times New Roman"/>
          <w:iCs/>
          <w:sz w:val="20"/>
        </w:rPr>
        <w:t>Totmes</w:t>
      </w:r>
      <w:proofErr w:type="spellEnd"/>
      <w:r w:rsidRPr="009C5D40">
        <w:rPr>
          <w:rFonts w:ascii="Times New Roman" w:hAnsi="Times New Roman"/>
          <w:iCs/>
          <w:sz w:val="20"/>
        </w:rPr>
        <w:t>/</w:t>
      </w:r>
      <w:proofErr w:type="spellStart"/>
      <w:r w:rsidRPr="009C5D40">
        <w:rPr>
          <w:rFonts w:ascii="Times New Roman" w:hAnsi="Times New Roman"/>
          <w:iCs/>
          <w:sz w:val="20"/>
        </w:rPr>
        <w:t>Tutmosis</w:t>
      </w:r>
      <w:proofErr w:type="spellEnd"/>
      <w:r w:rsidRPr="009C5D40">
        <w:rPr>
          <w:rFonts w:ascii="Times New Roman" w:hAnsi="Times New Roman"/>
          <w:iCs/>
          <w:sz w:val="20"/>
        </w:rPr>
        <w:t xml:space="preserve">) i znaczy „urodzony z” albo „wyłowiony (z)”. Jego pełne imię brzmiało przypuszczalnie </w:t>
      </w:r>
      <w:proofErr w:type="spellStart"/>
      <w:r w:rsidRPr="009C5D40">
        <w:rPr>
          <w:rFonts w:ascii="Times New Roman" w:hAnsi="Times New Roman"/>
          <w:iCs/>
          <w:sz w:val="20"/>
        </w:rPr>
        <w:t>Hapimose</w:t>
      </w:r>
      <w:proofErr w:type="spellEnd"/>
      <w:r w:rsidRPr="009C5D40">
        <w:rPr>
          <w:rFonts w:ascii="Times New Roman" w:hAnsi="Times New Roman"/>
          <w:iCs/>
          <w:sz w:val="20"/>
        </w:rPr>
        <w:t xml:space="preserve"> (przy czym </w:t>
      </w:r>
      <w:proofErr w:type="spellStart"/>
      <w:r w:rsidRPr="009C5D40">
        <w:rPr>
          <w:rFonts w:ascii="Times New Roman" w:hAnsi="Times New Roman"/>
          <w:iCs/>
          <w:sz w:val="20"/>
        </w:rPr>
        <w:t>Hapi</w:t>
      </w:r>
      <w:proofErr w:type="spellEnd"/>
      <w:r w:rsidRPr="009C5D40">
        <w:rPr>
          <w:rFonts w:ascii="Times New Roman" w:hAnsi="Times New Roman"/>
          <w:iCs/>
          <w:sz w:val="20"/>
        </w:rPr>
        <w:t xml:space="preserve"> to imię boga rzeki Nil). Jednak Mojżesz pisząc o sobie pod Bożym natchnieniem pomijał człon </w:t>
      </w:r>
      <w:proofErr w:type="spellStart"/>
      <w:r w:rsidRPr="009C5D40">
        <w:rPr>
          <w:rFonts w:ascii="Times New Roman" w:hAnsi="Times New Roman"/>
          <w:iCs/>
          <w:sz w:val="20"/>
        </w:rPr>
        <w:t>Hapi</w:t>
      </w:r>
      <w:proofErr w:type="spellEnd"/>
      <w:r w:rsidRPr="009C5D40">
        <w:rPr>
          <w:rFonts w:ascii="Times New Roman" w:hAnsi="Times New Roman"/>
          <w:iCs/>
          <w:sz w:val="20"/>
        </w:rPr>
        <w:t xml:space="preserve"> w swoim imieniu na znak, iż nie chce być kojarzony z bogiem Nilu.</w:t>
      </w:r>
    </w:p>
    <w:p w14:paraId="536765F0" w14:textId="77777777" w:rsidR="001C1F81" w:rsidRPr="009C5D40" w:rsidRDefault="001C1F81" w:rsidP="00D87643">
      <w:pPr>
        <w:ind w:firstLine="284"/>
        <w:rPr>
          <w:rFonts w:ascii="Times New Roman" w:hAnsi="Times New Roman"/>
          <w:iCs/>
          <w:sz w:val="20"/>
        </w:rPr>
      </w:pPr>
      <w:r w:rsidRPr="009C5D40">
        <w:rPr>
          <w:rFonts w:ascii="Times New Roman" w:hAnsi="Times New Roman"/>
          <w:iCs/>
          <w:sz w:val="20"/>
        </w:rPr>
        <w:t>Narodziny Mojżesza (</w:t>
      </w:r>
      <w:proofErr w:type="spellStart"/>
      <w:r w:rsidRPr="009C5D40">
        <w:rPr>
          <w:rFonts w:ascii="Times New Roman" w:hAnsi="Times New Roman"/>
          <w:iCs/>
          <w:sz w:val="20"/>
        </w:rPr>
        <w:t>Wj</w:t>
      </w:r>
      <w:proofErr w:type="spellEnd"/>
      <w:r w:rsidRPr="009C5D40">
        <w:rPr>
          <w:rFonts w:ascii="Times New Roman" w:hAnsi="Times New Roman"/>
          <w:iCs/>
          <w:sz w:val="20"/>
        </w:rPr>
        <w:t> 2,1-10) były punktem zwrotnym w dziejach Izraela. Lud Boży modlił się o wyzwolenie z niewoli, prosząc Boga o pomoc w rozpaczliwej sytuacji. Bóg odpowiedział na te prośby narodzinami Mojżesza. Cudowna Boża interwencja w celu ocalenia Mojżesza w tych wyjątkowych okolicznościach uwzględniała współpracę jego rodziców i jego siostry Miriam. Tak więc widzimy, że Bóg posługuje się ludźmi, by rozwijać swoje dzieło i realizować swoje zamiary.</w:t>
      </w:r>
    </w:p>
    <w:p w14:paraId="40BE8CD1" w14:textId="277AA791" w:rsidR="001C1F81" w:rsidRPr="009C5D40" w:rsidRDefault="001C1F81" w:rsidP="00D87643">
      <w:pPr>
        <w:ind w:firstLine="284"/>
        <w:rPr>
          <w:rFonts w:ascii="Times New Roman" w:hAnsi="Times New Roman"/>
          <w:iCs/>
          <w:sz w:val="20"/>
        </w:rPr>
      </w:pPr>
      <w:r w:rsidRPr="009C5D40">
        <w:rPr>
          <w:rFonts w:ascii="Times New Roman" w:hAnsi="Times New Roman"/>
          <w:iCs/>
          <w:sz w:val="20"/>
        </w:rPr>
        <w:t>W mroku trudności i cierpienia musimy skierować oczy ku Bogu i ufać Mu, Jego kierownictwu i Jego mądrości, gdyż On nigdy nie opuści swoich dzieci. On jest z nimi nawet pośród ucisku i prześladowania. On zna łzy uciskanych i zranionych. Cierpi wraz z nimi. Prorok Izajasz trafnie zauważa, że „</w:t>
      </w:r>
      <w:r w:rsidRPr="009C5D40">
        <w:rPr>
          <w:rFonts w:ascii="Times New Roman" w:hAnsi="Times New Roman"/>
          <w:color w:val="000000"/>
          <w:sz w:val="20"/>
        </w:rPr>
        <w:t xml:space="preserve">we </w:t>
      </w:r>
      <w:proofErr w:type="spellStart"/>
      <w:r w:rsidRPr="009C5D40">
        <w:rPr>
          <w:rFonts w:ascii="Times New Roman" w:hAnsi="Times New Roman"/>
          <w:color w:val="000000"/>
          <w:sz w:val="20"/>
        </w:rPr>
        <w:t>wszelakiem</w:t>
      </w:r>
      <w:proofErr w:type="spellEnd"/>
      <w:r w:rsidRPr="009C5D40">
        <w:rPr>
          <w:rFonts w:ascii="Times New Roman" w:hAnsi="Times New Roman"/>
          <w:color w:val="000000"/>
          <w:sz w:val="20"/>
        </w:rPr>
        <w:t xml:space="preserve"> </w:t>
      </w:r>
      <w:proofErr w:type="spellStart"/>
      <w:r w:rsidRPr="009C5D40">
        <w:rPr>
          <w:rFonts w:ascii="Times New Roman" w:hAnsi="Times New Roman"/>
          <w:color w:val="000000"/>
          <w:sz w:val="20"/>
        </w:rPr>
        <w:t>uciśnieniu</w:t>
      </w:r>
      <w:proofErr w:type="spellEnd"/>
      <w:r w:rsidRPr="009C5D40">
        <w:rPr>
          <w:rFonts w:ascii="Times New Roman" w:hAnsi="Times New Roman"/>
          <w:color w:val="000000"/>
          <w:sz w:val="20"/>
        </w:rPr>
        <w:t xml:space="preserve"> ich i</w:t>
      </w:r>
      <w:r w:rsidR="00283A38">
        <w:rPr>
          <w:rFonts w:ascii="Times New Roman" w:hAnsi="Times New Roman"/>
          <w:color w:val="000000"/>
          <w:sz w:val="20"/>
        </w:rPr>
        <w:t> </w:t>
      </w:r>
      <w:r w:rsidRPr="009C5D40">
        <w:rPr>
          <w:rFonts w:ascii="Times New Roman" w:hAnsi="Times New Roman"/>
          <w:color w:val="000000"/>
          <w:sz w:val="20"/>
        </w:rPr>
        <w:t xml:space="preserve"> on [Bóg] był uciśniony</w:t>
      </w:r>
      <w:r w:rsidRPr="009C5D40">
        <w:rPr>
          <w:rFonts w:ascii="Times New Roman" w:hAnsi="Times New Roman"/>
          <w:iCs/>
          <w:sz w:val="20"/>
        </w:rPr>
        <w:t xml:space="preserve">” (Iz 63,9 BG). Jego utożsamienie się z nami jest silne i nieodwołalne. Kiedy my cierpimy, i On cierpi; kiedy czujemy się przytłoczeni, On odczuwa nasze przygnębienie; kiedy dotyka nas ból, On odczuwa go tak, jakby dotykał Jego. On jest po stronie prześladowanych, którzy cierpią dla sprawiedliwości (Mt 5,10). On jest miłosiernym i łaskawym Panem. Jest cierpliwy dla nas, a na krzyżu poniósł mękę i śmierć za każdego człowieka, aby dać nam zbawienie. Tymczasem ci, którzy uciskają, stosują przemoc i wykorzystują innych, doświadczą Bożego sądu potępienia i ostatecznego unicestwienia. W tym kontekście przypomnijmy wnikliwy komentarz </w:t>
      </w:r>
      <w:proofErr w:type="spellStart"/>
      <w:r w:rsidRPr="009C5D40">
        <w:rPr>
          <w:rFonts w:ascii="Times New Roman" w:hAnsi="Times New Roman"/>
          <w:iCs/>
          <w:sz w:val="20"/>
        </w:rPr>
        <w:t>Ellen</w:t>
      </w:r>
      <w:proofErr w:type="spellEnd"/>
      <w:r w:rsidRPr="009C5D40">
        <w:rPr>
          <w:rFonts w:ascii="Times New Roman" w:hAnsi="Times New Roman"/>
          <w:iCs/>
          <w:sz w:val="20"/>
        </w:rPr>
        <w:t xml:space="preserve"> White: „</w:t>
      </w:r>
      <w:r w:rsidRPr="009C5D40">
        <w:rPr>
          <w:rFonts w:ascii="Times New Roman" w:hAnsi="Times New Roman"/>
          <w:sz w:val="20"/>
        </w:rPr>
        <w:t>W życiu wiecznym tajemnice, które tutaj niepokoiły nas i rozczarowywały, staną się całkowicie jasne i zrozumiałe. Ujrzymy, że nasze pozornie pozostające bez odpowiedzi modlitwy i</w:t>
      </w:r>
      <w:r w:rsidR="00283A38">
        <w:rPr>
          <w:rFonts w:ascii="Times New Roman" w:hAnsi="Times New Roman"/>
          <w:sz w:val="20"/>
        </w:rPr>
        <w:t> </w:t>
      </w:r>
      <w:r w:rsidRPr="009C5D40">
        <w:rPr>
          <w:rFonts w:ascii="Times New Roman" w:hAnsi="Times New Roman"/>
          <w:sz w:val="20"/>
        </w:rPr>
        <w:t>zawiedzione nadzieje były wśród naszych największych błogosławieństw</w:t>
      </w:r>
      <w:r w:rsidRPr="009C5D40">
        <w:rPr>
          <w:rFonts w:ascii="Times New Roman" w:hAnsi="Times New Roman"/>
          <w:iCs/>
          <w:sz w:val="20"/>
        </w:rPr>
        <w:t>” (</w:t>
      </w:r>
      <w:proofErr w:type="spellStart"/>
      <w:r w:rsidRPr="009C5D40">
        <w:rPr>
          <w:rFonts w:ascii="Times New Roman" w:hAnsi="Times New Roman"/>
          <w:sz w:val="20"/>
        </w:rPr>
        <w:t>Ellen</w:t>
      </w:r>
      <w:proofErr w:type="spellEnd"/>
      <w:r w:rsidRPr="009C5D40">
        <w:rPr>
          <w:rFonts w:ascii="Times New Roman" w:hAnsi="Times New Roman"/>
          <w:sz w:val="20"/>
        </w:rPr>
        <w:t xml:space="preserve"> G. White,</w:t>
      </w:r>
      <w:r w:rsidRPr="009C5D40">
        <w:rPr>
          <w:rFonts w:ascii="Times New Roman" w:hAnsi="Times New Roman"/>
          <w:i/>
          <w:iCs/>
          <w:sz w:val="20"/>
        </w:rPr>
        <w:t xml:space="preserve"> Śladami Wielkiego Lekarza</w:t>
      </w:r>
      <w:r w:rsidRPr="009C5D40">
        <w:rPr>
          <w:rFonts w:ascii="Times New Roman" w:hAnsi="Times New Roman"/>
          <w:iCs/>
          <w:sz w:val="20"/>
        </w:rPr>
        <w:t>, wyd. 6, Warszawa 2009</w:t>
      </w:r>
      <w:r w:rsidRPr="009C5D40">
        <w:rPr>
          <w:rFonts w:ascii="Times New Roman" w:hAnsi="Times New Roman"/>
          <w:sz w:val="20"/>
        </w:rPr>
        <w:t>, s. 351</w:t>
      </w:r>
      <w:r w:rsidRPr="009C5D40">
        <w:rPr>
          <w:rFonts w:ascii="Times New Roman" w:hAnsi="Times New Roman"/>
          <w:iCs/>
          <w:sz w:val="20"/>
        </w:rPr>
        <w:t>).</w:t>
      </w:r>
    </w:p>
    <w:p w14:paraId="692D0597" w14:textId="77777777" w:rsidR="001C1F81" w:rsidRPr="009C5D40" w:rsidRDefault="001C1F81" w:rsidP="00D87643">
      <w:pPr>
        <w:ind w:firstLine="284"/>
        <w:rPr>
          <w:rFonts w:ascii="Times New Roman" w:hAnsi="Times New Roman"/>
          <w:iCs/>
          <w:sz w:val="20"/>
        </w:rPr>
      </w:pPr>
      <w:proofErr w:type="spellStart"/>
      <w:r w:rsidRPr="009C5D40">
        <w:rPr>
          <w:rFonts w:ascii="Times New Roman" w:hAnsi="Times New Roman"/>
          <w:iCs/>
          <w:sz w:val="20"/>
        </w:rPr>
        <w:t>Szifra</w:t>
      </w:r>
      <w:proofErr w:type="spellEnd"/>
      <w:r w:rsidRPr="009C5D40">
        <w:rPr>
          <w:rFonts w:ascii="Times New Roman" w:hAnsi="Times New Roman"/>
          <w:iCs/>
          <w:sz w:val="20"/>
        </w:rPr>
        <w:t xml:space="preserve"> i </w:t>
      </w:r>
      <w:proofErr w:type="spellStart"/>
      <w:r w:rsidRPr="009C5D40">
        <w:rPr>
          <w:rFonts w:ascii="Times New Roman" w:hAnsi="Times New Roman"/>
          <w:iCs/>
          <w:sz w:val="20"/>
        </w:rPr>
        <w:t>Pua</w:t>
      </w:r>
      <w:proofErr w:type="spellEnd"/>
      <w:r w:rsidRPr="009C5D40">
        <w:rPr>
          <w:rFonts w:ascii="Times New Roman" w:hAnsi="Times New Roman"/>
          <w:iCs/>
          <w:sz w:val="20"/>
        </w:rPr>
        <w:t>, dwie położne, są wzorami wierności. Ponieważ bały się Boga, nie musiały się bać gniewu faraona. Ich szacunek do Boga jako Dawcy życia nakazywał im szanować życie nowo narodzonych dzieci. Bez wahania podjęły decyzję, że nie będą „przypadkiem” zabijać nowo narodzonych hebrajskich chłopców. Wiedziały, że życie jest darem Boga, więc zlekceważyły rozkaz faraona.</w:t>
      </w:r>
    </w:p>
    <w:p w14:paraId="7F3C5F9F" w14:textId="77777777" w:rsidR="001C1F81" w:rsidRPr="009C5D40" w:rsidRDefault="001C1F81" w:rsidP="00251B00">
      <w:pPr>
        <w:ind w:firstLine="0"/>
        <w:rPr>
          <w:rFonts w:ascii="Times New Roman" w:hAnsi="Times New Roman"/>
          <w:iCs/>
          <w:sz w:val="20"/>
        </w:rPr>
      </w:pPr>
      <w:r w:rsidRPr="009C5D40">
        <w:rPr>
          <w:rFonts w:ascii="Times New Roman" w:hAnsi="Times New Roman"/>
          <w:i/>
          <w:sz w:val="20"/>
        </w:rPr>
        <w:t>Biblia</w:t>
      </w:r>
      <w:r w:rsidRPr="009C5D40">
        <w:rPr>
          <w:rFonts w:ascii="Times New Roman" w:hAnsi="Times New Roman"/>
          <w:iCs/>
          <w:sz w:val="20"/>
        </w:rPr>
        <w:t xml:space="preserve"> nie mówi nam dużo o pierwszych czterdziestu latach życia Mojżesza (</w:t>
      </w:r>
      <w:proofErr w:type="spellStart"/>
      <w:r w:rsidRPr="009C5D40">
        <w:rPr>
          <w:rFonts w:ascii="Times New Roman" w:hAnsi="Times New Roman"/>
          <w:iCs/>
          <w:sz w:val="20"/>
        </w:rPr>
        <w:t>Dz</w:t>
      </w:r>
      <w:proofErr w:type="spellEnd"/>
      <w:r w:rsidRPr="009C5D40">
        <w:rPr>
          <w:rFonts w:ascii="Times New Roman" w:hAnsi="Times New Roman"/>
          <w:iCs/>
          <w:sz w:val="20"/>
        </w:rPr>
        <w:t xml:space="preserve"> 7,23), poza kilkoma istotnymi szczegółami: (1) Mojżesz został synem córki faraona. (2) Kiedy Mojżesz miał około czterdziestu lat, zabił Egipcjanina, który znęcał się nad Hebrajczykiem. (3) Niedługo potem Mojżesz upomniał Hebrajczyka bijącego innego Hebrajczyka. (4) W wyniku tych wydarzeń Mojżesz zbiegł do kraju </w:t>
      </w:r>
      <w:proofErr w:type="spellStart"/>
      <w:r w:rsidRPr="009C5D40">
        <w:rPr>
          <w:rFonts w:ascii="Times New Roman" w:hAnsi="Times New Roman"/>
          <w:iCs/>
          <w:sz w:val="20"/>
        </w:rPr>
        <w:t>Midianitów</w:t>
      </w:r>
      <w:proofErr w:type="spellEnd"/>
      <w:r w:rsidRPr="009C5D40">
        <w:rPr>
          <w:rFonts w:ascii="Times New Roman" w:hAnsi="Times New Roman"/>
          <w:iCs/>
          <w:sz w:val="20"/>
        </w:rPr>
        <w:t xml:space="preserve">, gdzie poślubił córkę kapłana </w:t>
      </w:r>
      <w:proofErr w:type="spellStart"/>
      <w:r w:rsidRPr="009C5D40">
        <w:rPr>
          <w:rFonts w:ascii="Times New Roman" w:hAnsi="Times New Roman"/>
          <w:iCs/>
          <w:sz w:val="20"/>
        </w:rPr>
        <w:t>Jetry</w:t>
      </w:r>
      <w:proofErr w:type="spellEnd"/>
      <w:r w:rsidRPr="009C5D40">
        <w:rPr>
          <w:rFonts w:ascii="Times New Roman" w:hAnsi="Times New Roman"/>
          <w:iCs/>
          <w:sz w:val="20"/>
        </w:rPr>
        <w:t xml:space="preserve"> </w:t>
      </w:r>
      <w:proofErr w:type="spellStart"/>
      <w:r w:rsidRPr="009C5D40">
        <w:rPr>
          <w:rFonts w:ascii="Times New Roman" w:hAnsi="Times New Roman"/>
          <w:iCs/>
          <w:sz w:val="20"/>
        </w:rPr>
        <w:t>Syporę</w:t>
      </w:r>
      <w:proofErr w:type="spellEnd"/>
      <w:r w:rsidRPr="009C5D40">
        <w:rPr>
          <w:rFonts w:ascii="Times New Roman" w:hAnsi="Times New Roman"/>
          <w:iCs/>
          <w:sz w:val="20"/>
        </w:rPr>
        <w:t xml:space="preserve">, która wkrótce urodziła mu syna </w:t>
      </w:r>
      <w:proofErr w:type="spellStart"/>
      <w:r w:rsidRPr="009C5D40">
        <w:rPr>
          <w:rFonts w:ascii="Times New Roman" w:hAnsi="Times New Roman"/>
          <w:iCs/>
          <w:sz w:val="20"/>
        </w:rPr>
        <w:t>Gerszona</w:t>
      </w:r>
      <w:proofErr w:type="spellEnd"/>
      <w:r w:rsidRPr="009C5D40">
        <w:rPr>
          <w:rFonts w:ascii="Times New Roman" w:hAnsi="Times New Roman"/>
          <w:iCs/>
          <w:sz w:val="20"/>
        </w:rPr>
        <w:t>.</w:t>
      </w:r>
    </w:p>
    <w:p w14:paraId="4A2D5AEF" w14:textId="20CFBD8C" w:rsidR="001C1F81" w:rsidRPr="009C5D40" w:rsidRDefault="001C1F81" w:rsidP="00254192">
      <w:pPr>
        <w:ind w:firstLine="284"/>
        <w:rPr>
          <w:rFonts w:ascii="Times New Roman" w:hAnsi="Times New Roman"/>
          <w:iCs/>
          <w:sz w:val="20"/>
        </w:rPr>
      </w:pPr>
      <w:r w:rsidRPr="009C5D40">
        <w:rPr>
          <w:rFonts w:ascii="Times New Roman" w:hAnsi="Times New Roman"/>
          <w:iCs/>
          <w:sz w:val="20"/>
        </w:rPr>
        <w:t xml:space="preserve">Zasadniczym punktem tej lekcji jest wyrażenie „i </w:t>
      </w:r>
      <w:r w:rsidRPr="009C5D40">
        <w:rPr>
          <w:rFonts w:ascii="Times New Roman" w:hAnsi="Times New Roman"/>
          <w:color w:val="000000"/>
          <w:sz w:val="20"/>
        </w:rPr>
        <w:t>wspomniał Bóg na swoje przymierze</w:t>
      </w:r>
      <w:r w:rsidRPr="009C5D40">
        <w:rPr>
          <w:rFonts w:ascii="Times New Roman" w:hAnsi="Times New Roman"/>
          <w:iCs/>
          <w:sz w:val="20"/>
        </w:rPr>
        <w:t>” znajdujące się w tekście przewodnim: „</w:t>
      </w:r>
      <w:r w:rsidRPr="009C5D40">
        <w:rPr>
          <w:rFonts w:ascii="Times New Roman" w:hAnsi="Times New Roman"/>
          <w:color w:val="000000"/>
          <w:sz w:val="20"/>
        </w:rPr>
        <w:t>I usłyszał Bóg ich narzekanie. I wspomniał Bóg na swoje przymierze z Abrahamem, Izaakiem i</w:t>
      </w:r>
      <w:r w:rsidR="00283A38">
        <w:rPr>
          <w:rFonts w:ascii="Times New Roman" w:hAnsi="Times New Roman"/>
          <w:color w:val="000000"/>
          <w:sz w:val="20"/>
        </w:rPr>
        <w:t> </w:t>
      </w:r>
      <w:r w:rsidRPr="009C5D40">
        <w:rPr>
          <w:rFonts w:ascii="Times New Roman" w:hAnsi="Times New Roman"/>
          <w:color w:val="000000"/>
          <w:sz w:val="20"/>
        </w:rPr>
        <w:t>Jakubem</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2,24). Wierność Boga Jego obietnicom przymierza nadaje stabilność więziom między Bogiem i</w:t>
      </w:r>
      <w:r w:rsidR="00283A38">
        <w:rPr>
          <w:rFonts w:ascii="Times New Roman" w:hAnsi="Times New Roman"/>
          <w:iCs/>
          <w:sz w:val="20"/>
        </w:rPr>
        <w:t> </w:t>
      </w:r>
      <w:r w:rsidRPr="009C5D40">
        <w:rPr>
          <w:rFonts w:ascii="Times New Roman" w:hAnsi="Times New Roman"/>
          <w:iCs/>
          <w:sz w:val="20"/>
        </w:rPr>
        <w:t>Jego ludem. On dotrzymuje swoich obietnic bez względu na naszą niewierność. Boże przymierze stanowi prawne ustanowienie więzi między Bogiem i Jego wyznawcami.</w:t>
      </w:r>
    </w:p>
    <w:p w14:paraId="49066C8C" w14:textId="77777777" w:rsidR="001C1F81" w:rsidRPr="009C5D40" w:rsidRDefault="001C1F81" w:rsidP="00254192">
      <w:pPr>
        <w:ind w:firstLine="284"/>
        <w:rPr>
          <w:rFonts w:ascii="Times New Roman" w:hAnsi="Times New Roman"/>
          <w:iCs/>
          <w:sz w:val="20"/>
        </w:rPr>
      </w:pPr>
      <w:r w:rsidRPr="009C5D40">
        <w:rPr>
          <w:rFonts w:ascii="Times New Roman" w:hAnsi="Times New Roman"/>
          <w:iCs/>
          <w:sz w:val="20"/>
        </w:rPr>
        <w:t>W przypadku Izraelitów wydawało się, że Boża obietnica przymierza nie została spełniona, gdyż Jego lud był daleki od powodzenia - przeciwnie, cierpiał dotkliwie. Stwierdzenie iż Bóg „wspomniał na swoje przymierze” nie znaczy, że Bóg miewa braki w pamięci albo że zapomina czasami o swoim ludzie. Bóg interweniuje na rzecz swojego ludu w wyznaczonym przez siebie czasie. Bóg zobowiązał się własnym słowem wobec Abrahama, że uczyni z niego wielki naród, a spełniając tę obietnicę wkroczył, by przynieść wolność uciskanym. Bóg wyzwolił Izraelitów, gdyż obiecał Abrahamowi, że będzie błogosławił jego potomków.</w:t>
      </w:r>
    </w:p>
    <w:p w14:paraId="167F1C04" w14:textId="77777777" w:rsidR="001C1F81" w:rsidRPr="009C5D40" w:rsidRDefault="001C1F81" w:rsidP="00254192">
      <w:pPr>
        <w:ind w:firstLine="284"/>
        <w:rPr>
          <w:rFonts w:ascii="Times New Roman" w:hAnsi="Times New Roman"/>
          <w:iCs/>
          <w:sz w:val="20"/>
        </w:rPr>
      </w:pPr>
      <w:r w:rsidRPr="009C5D40">
        <w:rPr>
          <w:rFonts w:ascii="Times New Roman" w:hAnsi="Times New Roman"/>
          <w:iCs/>
          <w:sz w:val="20"/>
        </w:rPr>
        <w:t xml:space="preserve">W tych dwóch ostatnich wersetach drugiego rozdziału Słowo </w:t>
      </w:r>
      <w:proofErr w:type="spellStart"/>
      <w:r w:rsidRPr="009C5D40">
        <w:rPr>
          <w:rFonts w:ascii="Times New Roman" w:hAnsi="Times New Roman"/>
          <w:i/>
          <w:sz w:val="20"/>
        </w:rPr>
        <w:t>Elohim</w:t>
      </w:r>
      <w:proofErr w:type="spellEnd"/>
      <w:r w:rsidRPr="009C5D40">
        <w:rPr>
          <w:rFonts w:ascii="Times New Roman" w:hAnsi="Times New Roman"/>
          <w:iCs/>
          <w:sz w:val="20"/>
        </w:rPr>
        <w:t xml:space="preserve"> oznaczające Boga występuje czterokrotnie. </w:t>
      </w:r>
      <w:proofErr w:type="spellStart"/>
      <w:r w:rsidRPr="009C5D40">
        <w:rPr>
          <w:rFonts w:ascii="Times New Roman" w:hAnsi="Times New Roman"/>
          <w:i/>
          <w:sz w:val="20"/>
        </w:rPr>
        <w:t>Elohim</w:t>
      </w:r>
      <w:proofErr w:type="spellEnd"/>
      <w:r w:rsidRPr="009C5D40">
        <w:rPr>
          <w:rFonts w:ascii="Times New Roman" w:hAnsi="Times New Roman"/>
          <w:iCs/>
          <w:sz w:val="20"/>
        </w:rPr>
        <w:t xml:space="preserve"> to Bóg mocny, Bóg silny, opisywany w związku z czterema rodzajami działań: Bóg „usłyszał”, „wspomniał”, „wejrzał” i „ujął się”. Wersety te podkreślają, że Bóg znał sytuację, troszczył się o swoich wiernych i był gotowy działać na rzecz swego ludu. Nie zamierzał dłużej odwlekać swojej pomocy. Postanowił zmienić bieg dziejów, gdyż czas Jego interwencji nadszedł. Bóg w swoim miłosierdziu powie „nie” uciskowi i przyniesie wolność swoim wyznawcom, aby mogli służyć swojemu Bogu z wdzięczności za dar wolności. Tak więc łaska Boża triumfuje nad przemocą, uciskiem i niewolą.</w:t>
      </w:r>
    </w:p>
    <w:p w14:paraId="2562812C" w14:textId="77777777" w:rsidR="001C1F81" w:rsidRPr="009C5D40" w:rsidRDefault="001C1F81" w:rsidP="00251B00">
      <w:pPr>
        <w:ind w:firstLine="0"/>
        <w:rPr>
          <w:rFonts w:ascii="Times New Roman" w:hAnsi="Times New Roman"/>
          <w:iCs/>
          <w:sz w:val="20"/>
        </w:rPr>
      </w:pPr>
    </w:p>
    <w:p w14:paraId="4F0245E8" w14:textId="77777777" w:rsidR="001C1F81" w:rsidRPr="009C5D40" w:rsidRDefault="001C1F81" w:rsidP="00251B00">
      <w:pPr>
        <w:ind w:firstLine="0"/>
        <w:rPr>
          <w:rFonts w:ascii="Times New Roman" w:hAnsi="Times New Roman"/>
          <w:sz w:val="20"/>
        </w:rPr>
      </w:pPr>
      <w:r w:rsidRPr="009C5D40">
        <w:rPr>
          <w:rFonts w:ascii="Times New Roman" w:hAnsi="Times New Roman"/>
          <w:b/>
          <w:sz w:val="20"/>
        </w:rPr>
        <w:t>Część III: Zastosowanie</w:t>
      </w:r>
    </w:p>
    <w:p w14:paraId="2540B5B7"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1. Jak się czujesz, kiedy ludzie lekceważą cię, ranią, wyzyskują i dopuszczają się przemocy wobec ciebie? Te głębokie powody do rozczarowania i przykre doznania mogą pomóc ci odczuwać współczucie dla tych, którzy przechodzą podobne cierpienia. Jak możesz skutecznie wspierać cierpiących? Co jest najlepszym lekarstwem na życiowe rozczarowania?</w:t>
      </w:r>
    </w:p>
    <w:p w14:paraId="3E87FE8E"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2. Jak możesz skutecznie reagować na nadużycia władzy w miejscu pracy czy w Kościele?</w:t>
      </w:r>
    </w:p>
    <w:p w14:paraId="023D5599"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lastRenderedPageBreak/>
        <w:t>3. Wyobraź sobie, co by się stało, gdyby rodzice i siostra Mojżesza nie ufali Bogu i nie mieli odwagi ukryć malca? Co wtedy stałoby się z Bożym planem? Jak Bóg odpowiedziałby na taką hipotetyczną sytuację? Czy miejsce Mojżesza zająłby ktoś inny?</w:t>
      </w:r>
    </w:p>
    <w:p w14:paraId="0609710E"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4. Jak to możliwe, że Mojżesz po latach życia w luksusie pogańskiego pałacu postanowił cierpieć wraz z ludem Bożym?</w:t>
      </w:r>
    </w:p>
    <w:p w14:paraId="3342C87B" w14:textId="77777777" w:rsidR="001C1F81" w:rsidRPr="009C5D40" w:rsidRDefault="001C1F81" w:rsidP="00251B00">
      <w:pPr>
        <w:ind w:firstLine="0"/>
        <w:rPr>
          <w:rFonts w:ascii="Times New Roman" w:hAnsi="Times New Roman"/>
          <w:iCs/>
          <w:sz w:val="20"/>
        </w:rPr>
      </w:pPr>
      <w:r w:rsidRPr="009C5D40">
        <w:rPr>
          <w:rFonts w:ascii="Times New Roman" w:hAnsi="Times New Roman"/>
          <w:iCs/>
          <w:sz w:val="20"/>
        </w:rPr>
        <w:t>5. Ci, którzy kłaniają się Bogu, nie obawiają się stać przed królami. Wolę Boga stawiają ponad wszystko w swoim życiu, więc idą naprzód odważnie i śmiało, przestrzegając Bożych przykazań. Co to znaczy, że Mojżesz bał się Boga a nie faraona? Jak rozumiesz paradoksalne stwierdzenie, że ponieważ Mojżesz widział „tego, który jest niewidzialny”, był Mu wierny (</w:t>
      </w:r>
      <w:proofErr w:type="spellStart"/>
      <w:r w:rsidRPr="009C5D40">
        <w:rPr>
          <w:rFonts w:ascii="Times New Roman" w:hAnsi="Times New Roman"/>
          <w:iCs/>
          <w:sz w:val="20"/>
        </w:rPr>
        <w:t>Hbr</w:t>
      </w:r>
      <w:proofErr w:type="spellEnd"/>
      <w:r w:rsidRPr="009C5D40">
        <w:rPr>
          <w:rFonts w:ascii="Times New Roman" w:hAnsi="Times New Roman"/>
          <w:iCs/>
          <w:sz w:val="20"/>
        </w:rPr>
        <w:t> 11,27)? Jak możesz widzieć Boga wewnętrznym okiem wiary?</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B9A6" w14:textId="77777777" w:rsidR="00681965" w:rsidRDefault="00681965" w:rsidP="00A820C9">
      <w:r>
        <w:separator/>
      </w:r>
    </w:p>
  </w:endnote>
  <w:endnote w:type="continuationSeparator" w:id="0">
    <w:p w14:paraId="2AB243B7" w14:textId="77777777" w:rsidR="00681965" w:rsidRDefault="0068196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16B5" w14:textId="77777777" w:rsidR="00681965" w:rsidRDefault="00681965" w:rsidP="00A820C9">
      <w:r>
        <w:separator/>
      </w:r>
    </w:p>
  </w:footnote>
  <w:footnote w:type="continuationSeparator" w:id="0">
    <w:p w14:paraId="5FC4DCE4" w14:textId="77777777" w:rsidR="00681965" w:rsidRDefault="0068196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37D25F92"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1C1F81">
      <w:rPr>
        <w:rFonts w:ascii="Times New Roman" w:hAnsi="Times New Roman"/>
        <w:sz w:val="16"/>
        <w:szCs w:val="16"/>
      </w:rPr>
      <w:t>Jiri</w:t>
    </w:r>
    <w:proofErr w:type="spellEnd"/>
    <w:r w:rsidR="001C1F81">
      <w:rPr>
        <w:rFonts w:ascii="Times New Roman" w:hAnsi="Times New Roman"/>
        <w:sz w:val="16"/>
        <w:szCs w:val="16"/>
      </w:rPr>
      <w:t xml:space="preserve">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8239C1">
      <w:rPr>
        <w:rFonts w:ascii="Times New Roman" w:hAnsi="Times New Roman"/>
        <w:sz w:val="16"/>
        <w:szCs w:val="16"/>
      </w:rPr>
      <w:t>1</w:t>
    </w:r>
    <w:r w:rsidR="00E03D04">
      <w:rPr>
        <w:rFonts w:ascii="Times New Roman" w:hAnsi="Times New Roman"/>
        <w:sz w:val="16"/>
        <w:szCs w:val="16"/>
      </w:rPr>
      <w:t xml:space="preserve">- </w:t>
    </w:r>
    <w:r w:rsidR="001C1F81">
      <w:rPr>
        <w:rFonts w:ascii="Times New Roman" w:hAnsi="Times New Roman"/>
        <w:sz w:val="16"/>
        <w:szCs w:val="16"/>
      </w:rPr>
      <w:t>Ucisk, tło historyczne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4192"/>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96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2E5E"/>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87643"/>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0EFD"/>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1581</Words>
  <Characters>9489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7</cp:revision>
  <cp:lastPrinted>2025-03-14T15:06:00Z</cp:lastPrinted>
  <dcterms:created xsi:type="dcterms:W3CDTF">2024-12-26T12:52:00Z</dcterms:created>
  <dcterms:modified xsi:type="dcterms:W3CDTF">2025-06-05T14:53:00Z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