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02908488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 </w:t>
      </w:r>
      <w:r w:rsidR="00135593">
        <w:rPr>
          <w:rFonts w:ascii="Times New Roman" w:hAnsi="Times New Roman"/>
          <w:sz w:val="20"/>
        </w:rPr>
        <w:t>3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135593">
        <w:rPr>
          <w:rFonts w:ascii="Times New Roman" w:hAnsi="Times New Roman"/>
          <w:sz w:val="20"/>
        </w:rPr>
        <w:t>15</w:t>
      </w:r>
      <w:r w:rsidR="004F76CE" w:rsidRPr="009B4EB5">
        <w:rPr>
          <w:rFonts w:ascii="Times New Roman" w:hAnsi="Times New Roman"/>
          <w:sz w:val="20"/>
        </w:rPr>
        <w:t xml:space="preserve"> stycznia</w:t>
      </w:r>
    </w:p>
    <w:p w14:paraId="78E2E118" w14:textId="5E3428EE" w:rsidR="00D746F4" w:rsidRPr="003E3A74" w:rsidRDefault="0086228C" w:rsidP="00080D7F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OBIECANY SYN</w:t>
      </w:r>
    </w:p>
    <w:p w14:paraId="19F1E5AB" w14:textId="3D25616E" w:rsidR="004E40B6" w:rsidRPr="004F76CE" w:rsidRDefault="004E40B6" w:rsidP="0081514B">
      <w:pPr>
        <w:ind w:firstLine="0"/>
        <w:jc w:val="center"/>
        <w:rPr>
          <w:rFonts w:ascii="Times New Roman" w:hAnsi="Times New Roman"/>
          <w:sz w:val="20"/>
        </w:rPr>
      </w:pPr>
    </w:p>
    <w:p w14:paraId="4ABED834" w14:textId="77777777" w:rsidR="0086228C" w:rsidRPr="00AC0225" w:rsidRDefault="0086228C" w:rsidP="0086228C">
      <w:pPr>
        <w:rPr>
          <w:rFonts w:ascii="Times New Roman" w:eastAsiaTheme="minorHAnsi" w:hAnsi="Times New Roman"/>
          <w:sz w:val="20"/>
          <w:lang w:eastAsia="en-US"/>
        </w:rPr>
      </w:pPr>
    </w:p>
    <w:p w14:paraId="167921FA" w14:textId="77777777" w:rsidR="0086228C" w:rsidRPr="00AC0225" w:rsidRDefault="0086228C" w:rsidP="0086228C">
      <w:pPr>
        <w:rPr>
          <w:rFonts w:ascii="Times New Roman" w:eastAsiaTheme="minorHAnsi" w:hAnsi="Times New Roman"/>
          <w:i/>
          <w:iCs/>
          <w:sz w:val="20"/>
          <w:lang w:eastAsia="en-US"/>
        </w:rPr>
      </w:pPr>
      <w:r w:rsidRPr="00AC0225">
        <w:rPr>
          <w:rFonts w:ascii="Times New Roman" w:eastAsiaTheme="minorHAnsi" w:hAnsi="Times New Roman"/>
          <w:b/>
          <w:bCs/>
          <w:sz w:val="20"/>
          <w:lang w:eastAsia="en-US"/>
        </w:rPr>
        <w:t xml:space="preserve">Zakres studium: </w:t>
      </w:r>
      <w:r w:rsidRPr="00AC0225">
        <w:rPr>
          <w:rFonts w:ascii="Times New Roman" w:eastAsiaTheme="minorHAnsi" w:hAnsi="Times New Roman"/>
          <w:iCs/>
          <w:sz w:val="20"/>
          <w:lang w:eastAsia="en-US"/>
        </w:rPr>
        <w:t>Iz 2,2-3; Hbr 4,1-4; Wj 24,16-17; Iz 44,24; Hbr 1,10; Łk 1,31; Hbr 1,5.</w:t>
      </w:r>
    </w:p>
    <w:p w14:paraId="40193A8E" w14:textId="77777777" w:rsidR="0086228C" w:rsidRPr="00AC0225" w:rsidRDefault="0086228C" w:rsidP="0086228C">
      <w:pPr>
        <w:rPr>
          <w:rFonts w:ascii="Times New Roman" w:eastAsiaTheme="minorHAnsi" w:hAnsi="Times New Roman"/>
          <w:sz w:val="20"/>
          <w:lang w:eastAsia="en-US"/>
        </w:rPr>
      </w:pPr>
    </w:p>
    <w:p w14:paraId="22E81F0C" w14:textId="77777777" w:rsidR="0086228C" w:rsidRPr="00AC0225" w:rsidRDefault="0086228C" w:rsidP="0086228C">
      <w:pPr>
        <w:rPr>
          <w:rFonts w:ascii="Times New Roman" w:eastAsiaTheme="minorHAnsi" w:hAnsi="Times New Roman"/>
          <w:sz w:val="20"/>
          <w:lang w:eastAsia="en-US"/>
        </w:rPr>
      </w:pPr>
      <w:r w:rsidRPr="00AC0225">
        <w:rPr>
          <w:rFonts w:ascii="Times New Roman" w:eastAsiaTheme="minorHAnsi" w:hAnsi="Times New Roman"/>
          <w:b/>
          <w:sz w:val="20"/>
          <w:lang w:eastAsia="en-US"/>
        </w:rPr>
        <w:t>Część I: Przegląd</w:t>
      </w:r>
    </w:p>
    <w:p w14:paraId="3DFBD172" w14:textId="77777777" w:rsidR="0086228C" w:rsidRPr="00AC0225" w:rsidRDefault="0086228C" w:rsidP="0086228C">
      <w:pPr>
        <w:rPr>
          <w:rFonts w:ascii="Times New Roman" w:eastAsiaTheme="minorHAnsi" w:hAnsi="Times New Roman"/>
          <w:sz w:val="20"/>
          <w:lang w:eastAsia="en-US"/>
        </w:rPr>
      </w:pPr>
    </w:p>
    <w:p w14:paraId="009EE433" w14:textId="77777777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eastAsiaTheme="minorHAnsi" w:hAnsi="Times New Roman"/>
          <w:b/>
          <w:bCs/>
          <w:sz w:val="20"/>
          <w:lang w:val="en-GB" w:eastAsia="en-US"/>
        </w:rPr>
        <w:t xml:space="preserve">Tematy lekcji: </w:t>
      </w:r>
      <w:r w:rsidRPr="00AC0225">
        <w:rPr>
          <w:rFonts w:ascii="Times New Roman" w:hAnsi="Times New Roman"/>
          <w:sz w:val="20"/>
        </w:rPr>
        <w:t>W ciągu pierwszych czterech tysięcy lat dziejów ludzkości ludzie patrzyli w przód ku mającemu przyjść Odkupicielowi. Po upadku nasi prarodzice, Adam i Ewa, sądzili, że Kain, ich pierworodny, jest obiecanym Odkupicielem. Abraham otrzymał obietnicę, że w rodzicie jego syna Izaaka będą błogosławione wszystkie narody. Dawid otrzymał obietnicę, że jego potomek, który będzie wierny Bogu, zostanie Królem na zawsze. Jednak nikt z tych ludzi nie rozumiał wyraźnie, że to sam Bóg będzie obiecanym Odkupicielem.</w:t>
      </w:r>
    </w:p>
    <w:p w14:paraId="6AA52D93" w14:textId="77777777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 xml:space="preserve">Prorocy starotestamentowi czasami przekazywali enigmatyczne mesjańskie przepowiednie posługując się wyrażeniem „w przyszłych dniach”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(zob. Lb 24,14-17)</w:t>
      </w:r>
      <w:r w:rsidRPr="00AC0225">
        <w:rPr>
          <w:rFonts w:ascii="Times New Roman" w:hAnsi="Times New Roman"/>
          <w:sz w:val="20"/>
        </w:rPr>
        <w:t xml:space="preserve">, inaczej niż w innych starotestamentowych proroctwach posługujących się wyrażeniami takimi jak „czas ostateczny”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(zob. Dn 8,17.19)</w:t>
      </w:r>
      <w:r w:rsidRPr="00AC0225">
        <w:rPr>
          <w:rFonts w:ascii="Times New Roman" w:hAnsi="Times New Roman"/>
          <w:sz w:val="20"/>
        </w:rPr>
        <w:t>. Wraz z pierwszym przyjściem Chrystusa nastały owe „ostatnie dni”. Po długim okresie zwanym czasem międzytestamentalnym Bóg przemówił znowu. Tym razem przemówił najwyraźniej i jakościowo najpełniej przez Jezusa Chrystusa. Chrystus jest równy Bogu, gdyż jest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odbiciem jego istoty</w:t>
      </w:r>
      <w:r w:rsidRPr="00AC0225">
        <w:rPr>
          <w:rFonts w:ascii="Times New Roman" w:hAnsi="Times New Roman"/>
          <w:sz w:val="20"/>
        </w:rPr>
        <w:t xml:space="preserve">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(Hbr 1,3)</w:t>
      </w:r>
      <w:r w:rsidRPr="00AC0225">
        <w:rPr>
          <w:rFonts w:ascii="Times New Roman" w:hAnsi="Times New Roman"/>
          <w:sz w:val="20"/>
        </w:rPr>
        <w:t>, a będąc Bogiem jest także Stwórcą i Podtrzymującym istnienie wszechświata.</w:t>
      </w:r>
    </w:p>
    <w:p w14:paraId="5DD25152" w14:textId="4B868039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>Ktoś mógłby zapytać: Skoro Chrystus jest równy Bogu, jak Paweł, cytując Boga Ojca, mógł napisać o</w:t>
      </w:r>
      <w:r w:rsidR="00B60B00">
        <w:rPr>
          <w:rFonts w:ascii="Times New Roman" w:hAnsi="Times New Roman"/>
          <w:sz w:val="20"/>
        </w:rPr>
        <w:t> </w:t>
      </w:r>
      <w:r w:rsidRPr="00AC0225">
        <w:rPr>
          <w:rFonts w:ascii="Times New Roman" w:hAnsi="Times New Roman"/>
          <w:sz w:val="20"/>
        </w:rPr>
        <w:t>Jezusie: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Tyś jest Synem moim, Jam cię dziś zrodził</w:t>
      </w:r>
      <w:r w:rsidRPr="00AC0225">
        <w:rPr>
          <w:rFonts w:ascii="Times New Roman" w:hAnsi="Times New Roman"/>
          <w:sz w:val="20"/>
        </w:rPr>
        <w:t xml:space="preserve">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(Hbr 1,5)</w:t>
      </w:r>
      <w:r w:rsidRPr="00AC0225">
        <w:rPr>
          <w:rFonts w:ascii="Times New Roman" w:hAnsi="Times New Roman"/>
          <w:sz w:val="20"/>
        </w:rPr>
        <w:t>? Czy to oznacza, że Jezus został w jakiś sposób zrodzony i nie jest wieczny? Wyjaśnij tę kwestię.</w:t>
      </w:r>
    </w:p>
    <w:p w14:paraId="688691D3" w14:textId="77777777" w:rsidR="0086228C" w:rsidRPr="00AC0225" w:rsidRDefault="0086228C" w:rsidP="0086228C">
      <w:pPr>
        <w:rPr>
          <w:rFonts w:ascii="Times New Roman" w:hAnsi="Times New Roman"/>
          <w:sz w:val="20"/>
        </w:rPr>
      </w:pPr>
    </w:p>
    <w:p w14:paraId="0D954018" w14:textId="77777777" w:rsidR="0086228C" w:rsidRPr="00AC0225" w:rsidRDefault="0086228C" w:rsidP="0086228C">
      <w:pPr>
        <w:rPr>
          <w:rFonts w:ascii="Times New Roman" w:eastAsiaTheme="minorHAnsi" w:hAnsi="Times New Roman"/>
          <w:sz w:val="20"/>
          <w:lang w:eastAsia="en-US"/>
        </w:rPr>
      </w:pPr>
      <w:r w:rsidRPr="00AC0225">
        <w:rPr>
          <w:rFonts w:ascii="Times New Roman" w:eastAsiaTheme="minorHAnsi" w:hAnsi="Times New Roman"/>
          <w:b/>
          <w:sz w:val="20"/>
          <w:lang w:eastAsia="en-US"/>
        </w:rPr>
        <w:t>Część II: Komentarz</w:t>
      </w:r>
    </w:p>
    <w:p w14:paraId="31C89689" w14:textId="77777777" w:rsidR="0086228C" w:rsidRPr="00AC0225" w:rsidRDefault="0086228C" w:rsidP="0086228C">
      <w:pPr>
        <w:rPr>
          <w:rFonts w:ascii="Times New Roman" w:eastAsiaTheme="minorHAnsi" w:hAnsi="Times New Roman"/>
          <w:sz w:val="20"/>
          <w:lang w:eastAsia="en-US"/>
        </w:rPr>
      </w:pPr>
    </w:p>
    <w:p w14:paraId="7743D9FC" w14:textId="77777777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b/>
          <w:sz w:val="20"/>
        </w:rPr>
        <w:t>Natura Chrystusa</w:t>
      </w:r>
    </w:p>
    <w:p w14:paraId="010E9F0C" w14:textId="39830D64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 xml:space="preserve">Pytanie zadane pod koniec wprowadzenia prowadziło na przestrzeni wieków do przeróżnych interpretacji. Poprzedni fragment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 xml:space="preserve">(Hbr 1,1-3) </w:t>
      </w:r>
      <w:r w:rsidRPr="00AC0225">
        <w:rPr>
          <w:rFonts w:ascii="Times New Roman" w:hAnsi="Times New Roman"/>
          <w:sz w:val="20"/>
        </w:rPr>
        <w:t xml:space="preserve">dotyczył udowodnienia wyższości Chrystusa nad prorokami. W kolejnym fragmencie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(Hbr 1,4-14)</w:t>
      </w:r>
      <w:r w:rsidRPr="00AC0225">
        <w:rPr>
          <w:rFonts w:ascii="Times New Roman" w:hAnsi="Times New Roman"/>
          <w:sz w:val="20"/>
        </w:rPr>
        <w:t xml:space="preserve"> Paweł udowadnia wyższość Chrystusa nad aniołami. Powodem podkreślania wyższości Chrystusa może być usilne zainteresowanie ze strony słuchaczy aniołami i kultem aniołów podobnym do tego, z</w:t>
      </w:r>
      <w:r w:rsidR="00B60B00">
        <w:rPr>
          <w:rFonts w:ascii="Times New Roman" w:hAnsi="Times New Roman"/>
          <w:sz w:val="20"/>
        </w:rPr>
        <w:t> </w:t>
      </w:r>
      <w:r w:rsidRPr="00AC0225">
        <w:rPr>
          <w:rFonts w:ascii="Times New Roman" w:hAnsi="Times New Roman"/>
          <w:sz w:val="20"/>
        </w:rPr>
        <w:t xml:space="preserve">jakim apostoł miał do czynienia w zborze w Kolosach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(Kol 2,18)</w:t>
      </w:r>
      <w:r w:rsidRPr="00AC0225">
        <w:rPr>
          <w:rFonts w:ascii="Times New Roman" w:hAnsi="Times New Roman"/>
          <w:sz w:val="20"/>
        </w:rPr>
        <w:t>.</w:t>
      </w:r>
    </w:p>
    <w:p w14:paraId="28F844A3" w14:textId="31F68759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 xml:space="preserve">Na poparcie swojego argumentu, iż Chrystus jest możniejszy od aniołów, Paweł w Hbr 1,5 cytuje dwa wersety ze </w:t>
      </w:r>
      <w:r w:rsidRPr="00AC0225">
        <w:rPr>
          <w:rFonts w:ascii="Times New Roman" w:hAnsi="Times New Roman"/>
          <w:i/>
          <w:sz w:val="20"/>
        </w:rPr>
        <w:t>Starego Testamentu</w:t>
      </w:r>
      <w:r w:rsidRPr="00AC0225">
        <w:rPr>
          <w:rFonts w:ascii="Times New Roman" w:hAnsi="Times New Roman"/>
          <w:sz w:val="20"/>
        </w:rPr>
        <w:t>. Pierwszy z nich to Ps 2,7. W oryginalnym kontekście Ps 2 mówi o królach i</w:t>
      </w:r>
      <w:r w:rsidR="00B60B00">
        <w:rPr>
          <w:rFonts w:ascii="Times New Roman" w:hAnsi="Times New Roman"/>
          <w:sz w:val="20"/>
        </w:rPr>
        <w:t> </w:t>
      </w:r>
      <w:r w:rsidRPr="00AC0225">
        <w:rPr>
          <w:rFonts w:ascii="Times New Roman" w:hAnsi="Times New Roman"/>
          <w:sz w:val="20"/>
        </w:rPr>
        <w:t xml:space="preserve">władcach tego świata, którzy spiskują przeciwko Bogu. Ale Bóg śmieje się z nich i przerazi ich. Ostatecznie Bóg osadzi swojego boskiego Króla na Górze Syjon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(Ps 2,6)</w:t>
      </w:r>
      <w:r w:rsidRPr="00AC0225">
        <w:rPr>
          <w:rFonts w:ascii="Times New Roman" w:hAnsi="Times New Roman"/>
          <w:sz w:val="20"/>
        </w:rPr>
        <w:t>, mówiąc: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Synem moim jesteś, dziś cię zrodziłem</w:t>
      </w:r>
      <w:r w:rsidRPr="00AC0225">
        <w:rPr>
          <w:rFonts w:ascii="Times New Roman" w:hAnsi="Times New Roman"/>
          <w:sz w:val="20"/>
        </w:rPr>
        <w:t xml:space="preserve">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(Ps 2,7)</w:t>
      </w:r>
      <w:r w:rsidRPr="00AC0225">
        <w:rPr>
          <w:rFonts w:ascii="Times New Roman" w:hAnsi="Times New Roman"/>
          <w:sz w:val="20"/>
        </w:rPr>
        <w:t xml:space="preserve">. W swoim kazaniu w Antiochii Pizydyjskiej Paweł odnosi ten werset do zmartwychwstania Chrystusa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(Dz 13,33)</w:t>
      </w:r>
      <w:r w:rsidRPr="00AC0225">
        <w:rPr>
          <w:rFonts w:ascii="Times New Roman" w:hAnsi="Times New Roman"/>
          <w:sz w:val="20"/>
        </w:rPr>
        <w:t>. W chrześcijaństwie temu psalmowi powszechnie przypisuje się chrystologiczną interpretację. Wracając do pytania, które zadaliśmy we wprowadzeniu, czy taka interpretacja oznacza, że Bóg adoptował Jezusa przy Jego zmartwychwstaniu?</w:t>
      </w:r>
    </w:p>
    <w:p w14:paraId="576DDA4F" w14:textId="358DAFFF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>Na powyższe pytanie możemy zdecydowanie odpowiedzieć przecząco. Bóg jedynie wywołał swojego Syna z grobu za pośrednictwem Gabriela, „najpotężniejszego spośród zastępów Pana”, który „zajął miejsce szatana po jego upadku”, a teraz usunął kamień zamykający grób Chrystusa z taką łatwością, jakby był małym kamykiem. Żołnierze strzegący grobu „usłyszeli jego wołanie: «Synu Boży, wyjdź! Ojciec Cię wzywa!»” (</w:t>
      </w:r>
      <w:r w:rsidRPr="00AC0225">
        <w:rPr>
          <w:rFonts w:ascii="Times New Roman" w:eastAsiaTheme="minorHAnsi" w:hAnsi="Times New Roman"/>
          <w:sz w:val="20"/>
          <w:lang w:val="en-GB" w:eastAsia="en-US"/>
        </w:rPr>
        <w:t xml:space="preserve">Ellen G. White, </w:t>
      </w:r>
      <w:r w:rsidRPr="00AC0225">
        <w:rPr>
          <w:rFonts w:ascii="Times New Roman" w:eastAsiaTheme="minorHAnsi" w:hAnsi="Times New Roman"/>
          <w:i/>
          <w:iCs/>
          <w:sz w:val="20"/>
          <w:lang w:val="en-GB" w:eastAsia="en-US"/>
        </w:rPr>
        <w:t>Życie Jezusa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 xml:space="preserve">, wyd. 16, Warszawa 2018, s. </w:t>
      </w:r>
      <w:r w:rsidRPr="00AC0225">
        <w:rPr>
          <w:rFonts w:ascii="Times New Roman" w:eastAsiaTheme="minorHAnsi" w:hAnsi="Times New Roman"/>
          <w:sz w:val="20"/>
          <w:lang w:val="en-GB" w:eastAsia="en-US"/>
        </w:rPr>
        <w:t>575-576</w:t>
      </w:r>
      <w:r w:rsidRPr="00AC0225">
        <w:rPr>
          <w:rFonts w:ascii="Times New Roman" w:hAnsi="Times New Roman"/>
          <w:sz w:val="20"/>
        </w:rPr>
        <w:t>). Zatem Bóg Ojciec wywołał swego Syna. Podobnie w</w:t>
      </w:r>
      <w:r w:rsidR="00B60B00">
        <w:rPr>
          <w:rFonts w:ascii="Times New Roman" w:hAnsi="Times New Roman"/>
          <w:sz w:val="20"/>
        </w:rPr>
        <w:t> </w:t>
      </w:r>
      <w:r w:rsidRPr="00AC0225">
        <w:rPr>
          <w:rFonts w:ascii="Times New Roman" w:hAnsi="Times New Roman"/>
          <w:sz w:val="20"/>
        </w:rPr>
        <w:t>1 Kor 4,15 Paweł mówi Koryntianom: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ja was zrodziłem przez ewangelię w Chrystusie Jezusie</w:t>
      </w:r>
      <w:r w:rsidRPr="00AC0225">
        <w:rPr>
          <w:rFonts w:ascii="Times New Roman" w:hAnsi="Times New Roman"/>
          <w:sz w:val="20"/>
        </w:rPr>
        <w:t>”. Czy to znaczy, że Paweł jest ojcem Kościoła? Oczywiście nie. Paweł przywiódł wierzących do życia duchowego, ojcując im w</w:t>
      </w:r>
      <w:r w:rsidR="00B60B00">
        <w:rPr>
          <w:rFonts w:ascii="Times New Roman" w:hAnsi="Times New Roman"/>
          <w:sz w:val="20"/>
        </w:rPr>
        <w:t> </w:t>
      </w:r>
      <w:r w:rsidRPr="00AC0225">
        <w:rPr>
          <w:rFonts w:ascii="Times New Roman" w:hAnsi="Times New Roman"/>
          <w:sz w:val="20"/>
        </w:rPr>
        <w:t xml:space="preserve">duchowym sensie (to samo słowo jest użyte w przypadku Onezyma [Flm 1,10] i chrześcijan w </w:t>
      </w:r>
      <w:r w:rsidRPr="00AC0225">
        <w:rPr>
          <w:rFonts w:ascii="Times New Roman" w:eastAsiaTheme="minorHAnsi" w:hAnsi="Times New Roman"/>
          <w:sz w:val="20"/>
          <w:lang w:val="en-GB" w:eastAsia="en-US"/>
        </w:rPr>
        <w:t xml:space="preserve">1 J 2,29; 1 J 3,9 </w:t>
      </w:r>
      <w:r w:rsidRPr="00AC0225">
        <w:rPr>
          <w:rFonts w:ascii="Times New Roman" w:hAnsi="Times New Roman"/>
          <w:sz w:val="20"/>
        </w:rPr>
        <w:t>itd.).</w:t>
      </w:r>
    </w:p>
    <w:p w14:paraId="2C5CFDC7" w14:textId="0105C367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 xml:space="preserve">Drugi cytat, którym posługuje się apostoł w celu wykazania wyższości Chrystusa nad aniołami, to </w:t>
      </w:r>
      <w:r w:rsidRPr="00AC0225">
        <w:rPr>
          <w:rFonts w:ascii="Times New Roman" w:eastAsiaTheme="minorHAnsi" w:hAnsi="Times New Roman"/>
          <w:sz w:val="20"/>
          <w:lang w:val="en-GB" w:eastAsia="en-US"/>
        </w:rPr>
        <w:t>2 Sm 7,14</w:t>
      </w:r>
      <w:r w:rsidRPr="00AC0225">
        <w:rPr>
          <w:rFonts w:ascii="Times New Roman" w:hAnsi="Times New Roman"/>
          <w:sz w:val="20"/>
        </w:rPr>
        <w:t>. Oryginalny kontekst mówi o planach Dawida budowy świątyni, ale Natan informuje króla, że dopiero jego syn, Salomon, zbuduje dom Bogu. Pan obiecał także: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Ja będę mu ojcem, a on będzie mi synem</w:t>
      </w:r>
      <w:r w:rsidRPr="00AC0225">
        <w:rPr>
          <w:rFonts w:ascii="Times New Roman" w:hAnsi="Times New Roman"/>
          <w:sz w:val="20"/>
        </w:rPr>
        <w:t xml:space="preserve">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(2 Sm 7,14)</w:t>
      </w:r>
      <w:r w:rsidRPr="00AC0225">
        <w:rPr>
          <w:rFonts w:ascii="Times New Roman" w:hAnsi="Times New Roman"/>
          <w:sz w:val="20"/>
        </w:rPr>
        <w:t>. Ten cytat w jego oryginalnym kontekście nie może się odnosić do Chrystusa ze względu na to, co dalej jest napisane w tym wersecie: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gdy zgrzeszy, ukarzę go rózgą ludzką i ciosami synów ludzkich</w:t>
      </w:r>
      <w:r w:rsidRPr="00AC0225">
        <w:rPr>
          <w:rFonts w:ascii="Times New Roman" w:hAnsi="Times New Roman"/>
          <w:sz w:val="20"/>
        </w:rPr>
        <w:t xml:space="preserve">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(2 Sm 7,14)</w:t>
      </w:r>
      <w:r w:rsidRPr="00AC0225">
        <w:rPr>
          <w:rFonts w:ascii="Times New Roman" w:hAnsi="Times New Roman"/>
          <w:sz w:val="20"/>
        </w:rPr>
        <w:t>.</w:t>
      </w:r>
      <w:r w:rsidR="00B60B00">
        <w:rPr>
          <w:rFonts w:ascii="Times New Roman" w:hAnsi="Times New Roman"/>
          <w:sz w:val="20"/>
        </w:rPr>
        <w:t xml:space="preserve"> </w:t>
      </w:r>
      <w:r w:rsidRPr="00AC0225">
        <w:rPr>
          <w:rFonts w:ascii="Times New Roman" w:hAnsi="Times New Roman"/>
          <w:sz w:val="20"/>
        </w:rPr>
        <w:t>Z</w:t>
      </w:r>
      <w:r w:rsidR="00B60B00">
        <w:rPr>
          <w:rFonts w:ascii="Times New Roman" w:hAnsi="Times New Roman"/>
          <w:sz w:val="20"/>
        </w:rPr>
        <w:t> </w:t>
      </w:r>
      <w:r w:rsidRPr="00AC0225">
        <w:rPr>
          <w:rFonts w:ascii="Times New Roman" w:hAnsi="Times New Roman"/>
          <w:sz w:val="20"/>
        </w:rPr>
        <w:t>oczywistych powodów werset ten musi się odnosić do grzesznego Salomona, a nie bezgrzesznego Chrystusa.</w:t>
      </w:r>
    </w:p>
    <w:p w14:paraId="06807AD6" w14:textId="77777777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 xml:space="preserve">Zarówno Ps 2,7, jak i </w:t>
      </w:r>
      <w:r w:rsidRPr="00AC0225">
        <w:rPr>
          <w:rFonts w:ascii="Times New Roman" w:eastAsiaTheme="minorHAnsi" w:hAnsi="Times New Roman"/>
          <w:sz w:val="20"/>
          <w:lang w:val="en-GB" w:eastAsia="en-US"/>
        </w:rPr>
        <w:t xml:space="preserve">2 Sm 7,14 </w:t>
      </w:r>
      <w:r w:rsidRPr="00AC0225">
        <w:rPr>
          <w:rFonts w:ascii="Times New Roman" w:hAnsi="Times New Roman"/>
          <w:sz w:val="20"/>
        </w:rPr>
        <w:t>mają jedną wspólną cechę. Podkreślają fakt, że król Izraela i Salomon są synami Boga: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Synem moim jesteś, dziś cię zrodziłem</w:t>
      </w:r>
      <w:r w:rsidRPr="00AC0225">
        <w:rPr>
          <w:rFonts w:ascii="Times New Roman" w:hAnsi="Times New Roman"/>
          <w:sz w:val="20"/>
        </w:rPr>
        <w:t>” i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on będzie mi synem</w:t>
      </w:r>
      <w:r w:rsidRPr="00AC0225">
        <w:rPr>
          <w:rFonts w:ascii="Times New Roman" w:hAnsi="Times New Roman"/>
          <w:sz w:val="20"/>
        </w:rPr>
        <w:t xml:space="preserve">”. Nacisk jest położony nie na ojcostwo, ale adopcję króla z rodu Dawida i królowanie syna, które jest przeniesione znacznie później w </w:t>
      </w:r>
      <w:r w:rsidRPr="00AC0225">
        <w:rPr>
          <w:rFonts w:ascii="Times New Roman" w:hAnsi="Times New Roman"/>
          <w:i/>
          <w:sz w:val="20"/>
        </w:rPr>
        <w:t>Liście do Hebrajczyków</w:t>
      </w:r>
      <w:r w:rsidRPr="00AC0225">
        <w:rPr>
          <w:rFonts w:ascii="Times New Roman" w:hAnsi="Times New Roman"/>
          <w:sz w:val="20"/>
        </w:rPr>
        <w:t xml:space="preserve"> na Chrystusa. Wprowadzająca fraza w Hbr 1,5 zapytuje: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Do którego bowiem z aniołów powiedział kiedykolwiek: Tyś jest Synem moim, Jam cię dziś zrodził?</w:t>
      </w:r>
      <w:r w:rsidRPr="00AC0225">
        <w:rPr>
          <w:rFonts w:ascii="Times New Roman" w:hAnsi="Times New Roman"/>
          <w:sz w:val="20"/>
        </w:rPr>
        <w:t xml:space="preserve">”. Oczywiście do żadnego z aniołów. Jedynie Chrystus </w:t>
      </w:r>
      <w:r w:rsidRPr="00AC0225">
        <w:rPr>
          <w:rFonts w:ascii="Times New Roman" w:hAnsi="Times New Roman"/>
          <w:sz w:val="20"/>
        </w:rPr>
        <w:lastRenderedPageBreak/>
        <w:t>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stał się o tyle możniejszym od aniołów, o ile znamienitsze od nich odziedziczył imię</w:t>
      </w:r>
      <w:r w:rsidRPr="00AC0225">
        <w:rPr>
          <w:rFonts w:ascii="Times New Roman" w:hAnsi="Times New Roman"/>
          <w:sz w:val="20"/>
        </w:rPr>
        <w:t xml:space="preserve">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(Hbr 1,4)</w:t>
      </w:r>
      <w:r w:rsidRPr="00AC0225">
        <w:rPr>
          <w:rFonts w:ascii="Times New Roman" w:hAnsi="Times New Roman"/>
          <w:sz w:val="20"/>
        </w:rPr>
        <w:t>. To imię to „Syn Mój” - tytuł nigdy nie przypisany żadnemu z aniołów. Żadnemu z nich nigdy Bóg nie powiedział: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Siądź po prawicy mojej, aż położę nieprzyjaciół twoich jako podnóżek stóp twoich</w:t>
      </w:r>
      <w:r w:rsidRPr="00AC0225">
        <w:rPr>
          <w:rFonts w:ascii="Times New Roman" w:hAnsi="Times New Roman"/>
          <w:sz w:val="20"/>
        </w:rPr>
        <w:t xml:space="preserve">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(Hbr 1,13)</w:t>
      </w:r>
      <w:r w:rsidRPr="00AC0225">
        <w:rPr>
          <w:rFonts w:ascii="Times New Roman" w:hAnsi="Times New Roman"/>
          <w:sz w:val="20"/>
        </w:rPr>
        <w:t>.</w:t>
      </w:r>
    </w:p>
    <w:p w14:paraId="09F5186C" w14:textId="2B3BAB86" w:rsidR="0086228C" w:rsidRPr="00AC0225" w:rsidRDefault="0086228C" w:rsidP="00B60B00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>Jednak ktoś mógłby sprzeciwić się wzmiance o ojcostwie jako adopcji w tym kontekście, przytaczając Hbr 1,6: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kiedy wprowadza Pierworodnego na świat</w:t>
      </w:r>
      <w:r w:rsidRPr="00AC0225">
        <w:rPr>
          <w:rFonts w:ascii="Times New Roman" w:hAnsi="Times New Roman"/>
          <w:sz w:val="20"/>
        </w:rPr>
        <w:t xml:space="preserve">”. Ktoś mógłby zapytać: Czy ten werset nie mówi o Chrystusie jako pierworodnym? To dobre pytanie. Termin „pierworodny” oznacza pierworództwo w takich wersetach jak </w:t>
      </w:r>
      <w:r w:rsidRPr="00AC0225">
        <w:rPr>
          <w:rFonts w:ascii="Times New Roman" w:eastAsiaTheme="minorHAnsi" w:hAnsi="Times New Roman"/>
          <w:sz w:val="20"/>
          <w:lang w:val="en-GB" w:eastAsia="en-US"/>
        </w:rPr>
        <w:t>Rdz 25,13; 27,19; 35,23</w:t>
      </w:r>
      <w:r w:rsidRPr="00AC0225">
        <w:rPr>
          <w:rFonts w:ascii="Times New Roman" w:hAnsi="Times New Roman"/>
          <w:sz w:val="20"/>
        </w:rPr>
        <w:t xml:space="preserve">. Jednak w </w:t>
      </w:r>
      <w:r w:rsidRPr="00AC0225">
        <w:rPr>
          <w:rFonts w:ascii="Times New Roman" w:hAnsi="Times New Roman"/>
          <w:i/>
          <w:sz w:val="20"/>
        </w:rPr>
        <w:t>Starym Testamencie</w:t>
      </w:r>
      <w:r w:rsidRPr="00AC0225">
        <w:rPr>
          <w:rFonts w:ascii="Times New Roman" w:hAnsi="Times New Roman"/>
          <w:sz w:val="20"/>
        </w:rPr>
        <w:t xml:space="preserve"> „pierworodnym” jest nazwany także Izrael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(Wj 4,22-23)</w:t>
      </w:r>
      <w:r w:rsidRPr="00AC0225">
        <w:rPr>
          <w:rFonts w:ascii="Times New Roman" w:hAnsi="Times New Roman"/>
          <w:sz w:val="20"/>
        </w:rPr>
        <w:t xml:space="preserve">, w przeciwieństwie do pierworodnego Egiptu. W Ps 89,28 Dawid jest nazwany Bożym „pierworodnym”, choć był najmłodszym z ośmiu braci, a zatem żadną miarą pierworodnym. W </w:t>
      </w:r>
      <w:r w:rsidRPr="00AC0225">
        <w:rPr>
          <w:rFonts w:ascii="Times New Roman" w:hAnsi="Times New Roman"/>
          <w:i/>
          <w:sz w:val="20"/>
        </w:rPr>
        <w:t>Nowym Testamencie</w:t>
      </w:r>
      <w:r w:rsidRPr="00AC0225">
        <w:rPr>
          <w:rFonts w:ascii="Times New Roman" w:hAnsi="Times New Roman"/>
          <w:sz w:val="20"/>
        </w:rPr>
        <w:t xml:space="preserve"> Jezus jest „pierworodnym” Marii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(Łk 2,7)</w:t>
      </w:r>
      <w:r w:rsidRPr="00AC0225">
        <w:rPr>
          <w:rFonts w:ascii="Times New Roman" w:hAnsi="Times New Roman"/>
          <w:sz w:val="20"/>
        </w:rPr>
        <w:t xml:space="preserve">, „pierworodnym” pośród wielu braci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(Rz 8,29)</w:t>
      </w:r>
      <w:r w:rsidRPr="00AC0225">
        <w:rPr>
          <w:rFonts w:ascii="Times New Roman" w:hAnsi="Times New Roman"/>
          <w:sz w:val="20"/>
        </w:rPr>
        <w:t xml:space="preserve">, „pierworodnym” wszelkiego stworzenia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 xml:space="preserve">(Kol 1,15) </w:t>
      </w:r>
      <w:r w:rsidRPr="00AC0225">
        <w:rPr>
          <w:rFonts w:ascii="Times New Roman" w:hAnsi="Times New Roman"/>
          <w:sz w:val="20"/>
        </w:rPr>
        <w:t xml:space="preserve">i „pierworodnym” z umarłych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(Kol 1,18; Ap 1,5)</w:t>
      </w:r>
      <w:r w:rsidRPr="00AC0225">
        <w:rPr>
          <w:rFonts w:ascii="Times New Roman" w:hAnsi="Times New Roman"/>
          <w:sz w:val="20"/>
        </w:rPr>
        <w:t>. Teksty te wskazują, że tytuł „pierworodny” odnosi się do przywództwa Chrystusa w Kościele, stworzeniu, wszechświecie i pośród zmartwychwstałych. Łącząc Hbr 1,5 z wersetem 6 apostoł wskazuje, że Chrystus jest Królem z rodu Dawida wprowadzonym przez Boga na świat z wezwaniem: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Niechże mu oddają pokłon wszyscy aniołowie Boży</w:t>
      </w:r>
      <w:r w:rsidRPr="00AC0225">
        <w:rPr>
          <w:rFonts w:ascii="Times New Roman" w:hAnsi="Times New Roman"/>
          <w:sz w:val="20"/>
        </w:rPr>
        <w:t xml:space="preserve">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(Hbr 1,6)</w:t>
      </w:r>
      <w:r w:rsidRPr="00AC0225">
        <w:rPr>
          <w:rFonts w:ascii="Times New Roman" w:hAnsi="Times New Roman"/>
          <w:sz w:val="20"/>
        </w:rPr>
        <w:t xml:space="preserve">. Pozostała część Hbr 1 przytacza dowody z </w:t>
      </w:r>
      <w:r w:rsidRPr="00AC0225">
        <w:rPr>
          <w:rFonts w:ascii="Times New Roman" w:hAnsi="Times New Roman"/>
          <w:i/>
          <w:sz w:val="20"/>
        </w:rPr>
        <w:t>Pisma Świętego</w:t>
      </w:r>
      <w:r w:rsidRPr="00AC0225">
        <w:rPr>
          <w:rFonts w:ascii="Times New Roman" w:hAnsi="Times New Roman"/>
          <w:sz w:val="20"/>
        </w:rPr>
        <w:t xml:space="preserve"> i czyni cztery spostrzeżenia: (1) tylko jedna Osoba jest nazwana „Synem” przez Boga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(Hbr 1,5)</w:t>
      </w:r>
      <w:r w:rsidRPr="00AC0225">
        <w:rPr>
          <w:rFonts w:ascii="Times New Roman" w:hAnsi="Times New Roman"/>
          <w:sz w:val="20"/>
        </w:rPr>
        <w:t xml:space="preserve">, a Osobą tą jest Chrystus. (2) Aniołowie oddają cześć temu Synowi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(Hbr 1,6)</w:t>
      </w:r>
      <w:r w:rsidRPr="00AC0225">
        <w:rPr>
          <w:rFonts w:ascii="Times New Roman" w:hAnsi="Times New Roman"/>
          <w:sz w:val="20"/>
        </w:rPr>
        <w:t>. (3) Syn jest niezmiennym, sprawiedliwym i namaszczonym Władcą, który stworzył niebo i</w:t>
      </w:r>
      <w:r w:rsidR="00B60B00">
        <w:rPr>
          <w:rFonts w:ascii="Times New Roman" w:hAnsi="Times New Roman"/>
          <w:sz w:val="20"/>
        </w:rPr>
        <w:t> </w:t>
      </w:r>
      <w:r w:rsidRPr="00AC0225">
        <w:rPr>
          <w:rFonts w:ascii="Times New Roman" w:hAnsi="Times New Roman"/>
          <w:sz w:val="20"/>
        </w:rPr>
        <w:t xml:space="preserve">Ziemię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(Hbr 1,8-10)</w:t>
      </w:r>
      <w:r w:rsidRPr="00AC0225">
        <w:rPr>
          <w:rFonts w:ascii="Times New Roman" w:hAnsi="Times New Roman"/>
          <w:sz w:val="20"/>
        </w:rPr>
        <w:t xml:space="preserve">. (4) Syn panuje po prawicy Boga, podczas gdy aniołowie, w przeciwieństwie do Niego, są duchami usługującymi tym, którzy mają być zbawieni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(Hbr 1,11-14)</w:t>
      </w:r>
      <w:r w:rsidRPr="00AC0225">
        <w:rPr>
          <w:rFonts w:ascii="Times New Roman" w:hAnsi="Times New Roman"/>
          <w:sz w:val="20"/>
        </w:rPr>
        <w:t>.</w:t>
      </w:r>
    </w:p>
    <w:p w14:paraId="1AB68EF3" w14:textId="0F92AF42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 xml:space="preserve">Podsumowując, możemy powiedzieć, że Chrystus nie został zrodzony przez Boga, ale przez swoją inkarnację jako Syn Boży umożliwił „adoptowanie” ludzkości i jej „przyjęcie w Umiłowanym”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(Ef 1,6)</w:t>
      </w:r>
      <w:r w:rsidRPr="00AC0225">
        <w:rPr>
          <w:rFonts w:ascii="Times New Roman" w:hAnsi="Times New Roman"/>
          <w:sz w:val="20"/>
        </w:rPr>
        <w:t>. Tak więc Chrystus otrzymał tytuł „pierworodnego”. Jako taki, posiada status znacznie wyższy niż aniołowie i zasługuje na ich cześć. Ellen G. White, radząc Kościołowi, jak najlepiej docierać do innych chrześcijan, stwierdziła o</w:t>
      </w:r>
      <w:r w:rsidR="00B60B00">
        <w:rPr>
          <w:rFonts w:ascii="Times New Roman" w:hAnsi="Times New Roman"/>
          <w:sz w:val="20"/>
        </w:rPr>
        <w:t> </w:t>
      </w:r>
      <w:r w:rsidRPr="00AC0225">
        <w:rPr>
          <w:rFonts w:ascii="Times New Roman" w:hAnsi="Times New Roman"/>
          <w:sz w:val="20"/>
        </w:rPr>
        <w:t>preegzystencjalnej naturze Chrystusa: „Nie podkreślajcie tych elementów przesłania, które są potępieniem zwyczajów i praktyk ludzi, póki nie będą mieli okazji zrozumieć, że jesteśmy wyznawcami Chrystusa wierzącymi w Jego boskość i preegzystencję” (</w:t>
      </w:r>
      <w:r w:rsidRPr="00AC0225">
        <w:rPr>
          <w:rFonts w:ascii="Times New Roman" w:eastAsiaTheme="minorHAnsi" w:hAnsi="Times New Roman"/>
          <w:sz w:val="20"/>
          <w:lang w:val="en-GB" w:eastAsia="en-US"/>
        </w:rPr>
        <w:t>Ellen G. White,</w:t>
      </w:r>
      <w:r w:rsidRPr="00AC0225">
        <w:rPr>
          <w:rFonts w:ascii="Times New Roman" w:eastAsiaTheme="minorHAnsi" w:hAnsi="Times New Roman"/>
          <w:i/>
          <w:iCs/>
          <w:sz w:val="20"/>
          <w:lang w:val="en-GB" w:eastAsia="en-US"/>
        </w:rPr>
        <w:t xml:space="preserve"> Testimonies for the Church</w:t>
      </w:r>
      <w:r w:rsidRPr="00AC0225">
        <w:rPr>
          <w:rFonts w:ascii="Times New Roman" w:eastAsiaTheme="minorHAnsi" w:hAnsi="Times New Roman"/>
          <w:sz w:val="20"/>
          <w:lang w:val="en-GB" w:eastAsia="en-US"/>
        </w:rPr>
        <w:t>, t. 6, s. 58</w:t>
      </w:r>
      <w:r w:rsidRPr="00AC0225">
        <w:rPr>
          <w:rFonts w:ascii="Times New Roman" w:hAnsi="Times New Roman"/>
          <w:sz w:val="20"/>
        </w:rPr>
        <w:t>). Ellen G. White pomagała rozwijającemu się Kościołowi Adwentystów Dnia Siódmego w znalezieniu biblijnej równowagi w</w:t>
      </w:r>
      <w:r w:rsidR="00B60B00">
        <w:rPr>
          <w:rFonts w:ascii="Times New Roman" w:hAnsi="Times New Roman"/>
          <w:sz w:val="20"/>
        </w:rPr>
        <w:t> </w:t>
      </w:r>
      <w:r w:rsidRPr="00AC0225">
        <w:rPr>
          <w:rFonts w:ascii="Times New Roman" w:hAnsi="Times New Roman"/>
          <w:sz w:val="20"/>
        </w:rPr>
        <w:t>kwestii preegzystencjalnej natury Chrystusa. W kontekście zmartwychwstania Łazarza napisała o naturze Chrystusa: „W Chrystusie tkwi życie, pierwotne, nie zapożyczone, nie pochodzące od nikogo innego” (</w:t>
      </w:r>
      <w:r w:rsidRPr="00AC0225">
        <w:rPr>
          <w:rFonts w:ascii="Times New Roman" w:eastAsiaTheme="minorHAnsi" w:hAnsi="Times New Roman"/>
          <w:i/>
          <w:iCs/>
          <w:sz w:val="20"/>
          <w:lang w:val="en-GB" w:eastAsia="en-US"/>
        </w:rPr>
        <w:t>Życie Jezusa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, wyd. 16, Warszawa 2018</w:t>
      </w:r>
      <w:r w:rsidRPr="00AC0225">
        <w:rPr>
          <w:rFonts w:ascii="Times New Roman" w:eastAsiaTheme="minorHAnsi" w:hAnsi="Times New Roman"/>
          <w:sz w:val="20"/>
          <w:lang w:val="en-GB" w:eastAsia="en-US"/>
        </w:rPr>
        <w:t>, s. 394</w:t>
      </w:r>
      <w:r w:rsidRPr="00AC0225">
        <w:rPr>
          <w:rFonts w:ascii="Times New Roman" w:hAnsi="Times New Roman"/>
          <w:sz w:val="20"/>
        </w:rPr>
        <w:t>).</w:t>
      </w:r>
    </w:p>
    <w:p w14:paraId="6896BE17" w14:textId="77777777" w:rsidR="0086228C" w:rsidRPr="00AC0225" w:rsidRDefault="0086228C" w:rsidP="0086228C">
      <w:pPr>
        <w:rPr>
          <w:rFonts w:ascii="Times New Roman" w:hAnsi="Times New Roman"/>
          <w:sz w:val="20"/>
        </w:rPr>
      </w:pPr>
    </w:p>
    <w:p w14:paraId="7A0772EF" w14:textId="77777777" w:rsidR="0086228C" w:rsidRPr="00AC0225" w:rsidRDefault="0086228C" w:rsidP="0086228C">
      <w:pPr>
        <w:rPr>
          <w:rFonts w:ascii="Times New Roman" w:hAnsi="Times New Roman"/>
          <w:b/>
          <w:sz w:val="20"/>
        </w:rPr>
      </w:pPr>
      <w:r w:rsidRPr="00AC0225">
        <w:rPr>
          <w:rFonts w:ascii="Times New Roman" w:hAnsi="Times New Roman"/>
          <w:b/>
          <w:sz w:val="20"/>
        </w:rPr>
        <w:t>Kres dni i czas ostateczny</w:t>
      </w:r>
    </w:p>
    <w:p w14:paraId="0AD14153" w14:textId="77777777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>Wczesnochrześcijańscy pisarze wierzyli, że nastał czas ostateczny, który zakończy się powtórnym przyjściem Jezusa. Dlatego Paweł mógł powiedzieć: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ostatnio, u kresu tych dni [w przeciwieństwie do dni proroków], [Bóg] przemówił do nas przez Syna</w:t>
      </w:r>
      <w:r w:rsidRPr="00AC0225">
        <w:rPr>
          <w:rFonts w:ascii="Times New Roman" w:hAnsi="Times New Roman"/>
          <w:sz w:val="20"/>
        </w:rPr>
        <w:t xml:space="preserve">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(Hbr 1,2)</w:t>
      </w:r>
      <w:r w:rsidRPr="00AC0225">
        <w:rPr>
          <w:rFonts w:ascii="Times New Roman" w:hAnsi="Times New Roman"/>
          <w:sz w:val="20"/>
        </w:rPr>
        <w:t>. Podobnie, kiedy Piotr i inni uczniowie zostali oskarżeni o pijaństwo w dniu Pięćdziesiątnicy, Piotr stwierdził, że cud mówienia językami jest wypełnieniem proroctwa: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I stanie się w ostateczne dni, mówi Pan, że wyleję Ducha mego na wszelkie ciało i prorokować będą synowie wasi i córki wasze</w:t>
      </w:r>
      <w:r w:rsidRPr="00AC0225">
        <w:rPr>
          <w:rFonts w:ascii="Times New Roman" w:hAnsi="Times New Roman"/>
          <w:sz w:val="20"/>
        </w:rPr>
        <w:t xml:space="preserve">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(Dz 2,17)</w:t>
      </w:r>
      <w:r w:rsidRPr="00AC0225">
        <w:rPr>
          <w:rFonts w:ascii="Times New Roman" w:hAnsi="Times New Roman"/>
          <w:sz w:val="20"/>
        </w:rPr>
        <w:t>. Proroctwo Jl 2 spełniło się na początku ostatnich dni. Mówiąc o inkarnacji Chrystusa, Piotr napisał: „</w:t>
      </w:r>
      <w:r w:rsidRPr="00AC0225">
        <w:rPr>
          <w:rFonts w:ascii="Times New Roman" w:eastAsiaTheme="minorHAnsi" w:hAnsi="Times New Roman"/>
          <w:color w:val="000000"/>
          <w:sz w:val="20"/>
          <w:lang w:eastAsia="en-US"/>
        </w:rPr>
        <w:t>ale [Chrystus] objawiony został dopiero w czasach ostatnich ze względu na was</w:t>
      </w:r>
      <w:r w:rsidRPr="00AC0225">
        <w:rPr>
          <w:rFonts w:ascii="Times New Roman" w:hAnsi="Times New Roman"/>
          <w:sz w:val="20"/>
        </w:rPr>
        <w:t xml:space="preserve">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(1 P 1,20)</w:t>
      </w:r>
      <w:r w:rsidRPr="00AC0225">
        <w:rPr>
          <w:rFonts w:ascii="Times New Roman" w:hAnsi="Times New Roman"/>
          <w:sz w:val="20"/>
        </w:rPr>
        <w:t xml:space="preserve">. Te ostatnie dni cechują się pojawieniem się szyderców, którzy kwestionują powtórne przyjście Chrystusa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 xml:space="preserve">(2 P 3,3-4) </w:t>
      </w:r>
      <w:r w:rsidRPr="00AC0225">
        <w:rPr>
          <w:rFonts w:ascii="Times New Roman" w:hAnsi="Times New Roman"/>
          <w:sz w:val="20"/>
        </w:rPr>
        <w:t xml:space="preserve">i i wyzyskują ubogich dla własnych korzyści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(Jk 5,3)</w:t>
      </w:r>
      <w:r w:rsidRPr="00AC0225">
        <w:rPr>
          <w:rFonts w:ascii="Times New Roman" w:hAnsi="Times New Roman"/>
          <w:sz w:val="20"/>
        </w:rPr>
        <w:t xml:space="preserve">. Ostatnie dni cechują się także pojawieniem się antychrystów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(1 J 2,18)</w:t>
      </w:r>
      <w:r w:rsidRPr="00AC0225">
        <w:rPr>
          <w:rFonts w:ascii="Times New Roman" w:hAnsi="Times New Roman"/>
          <w:sz w:val="20"/>
        </w:rPr>
        <w:t>.</w:t>
      </w:r>
    </w:p>
    <w:p w14:paraId="18C3C26E" w14:textId="77777777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 xml:space="preserve">Uznając fakt, że ostatnie dni nastały wraz z inkarnacją Chrystusa, czy zauważasz różnicę między tymi „ostatnimi dniami” a „czasem ostatecznym” opisanym w </w:t>
      </w:r>
      <w:r w:rsidRPr="00AC0225">
        <w:rPr>
          <w:rFonts w:ascii="Times New Roman" w:hAnsi="Times New Roman"/>
          <w:i/>
          <w:sz w:val="20"/>
        </w:rPr>
        <w:t>Księdze Daniela</w:t>
      </w:r>
      <w:r w:rsidRPr="00AC0225">
        <w:rPr>
          <w:rFonts w:ascii="Times New Roman" w:hAnsi="Times New Roman"/>
          <w:sz w:val="20"/>
        </w:rPr>
        <w:t xml:space="preserve"> i </w:t>
      </w:r>
      <w:r w:rsidRPr="00AC0225">
        <w:rPr>
          <w:rFonts w:ascii="Times New Roman" w:hAnsi="Times New Roman"/>
          <w:i/>
          <w:sz w:val="20"/>
        </w:rPr>
        <w:t>Apokalipsie Jana</w:t>
      </w:r>
      <w:r w:rsidRPr="00AC0225">
        <w:rPr>
          <w:rFonts w:ascii="Times New Roman" w:hAnsi="Times New Roman"/>
          <w:sz w:val="20"/>
        </w:rPr>
        <w:t xml:space="preserve">? Rozważ proroctwo dotyczące 2300 wieczorów i poranków w Dn 8,14. To proroctwo dotyczące czasu rozciąga się daleko poza dni Chrystusa. Inne proroctwa jeszcze się nie wypełniły z naszego punktu widzenia - na przykład „siedem plag ostatecznych”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(Ap 15,1; 21,9)</w:t>
      </w:r>
      <w:r w:rsidRPr="00AC0225">
        <w:rPr>
          <w:rFonts w:ascii="Times New Roman" w:hAnsi="Times New Roman"/>
          <w:sz w:val="20"/>
        </w:rPr>
        <w:t xml:space="preserve">. Ostatecznie „ostatni wróg”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 xml:space="preserve">(1 Kor 15,26) </w:t>
      </w:r>
      <w:r w:rsidRPr="00AC0225">
        <w:rPr>
          <w:rFonts w:ascii="Times New Roman" w:hAnsi="Times New Roman"/>
          <w:sz w:val="20"/>
        </w:rPr>
        <w:t xml:space="preserve">nie został jeszcze pokonany i nie usłyszeliśmy jeszcze „ostatniej trąby” </w:t>
      </w:r>
      <w:r w:rsidRPr="00AC0225">
        <w:rPr>
          <w:rFonts w:ascii="Times New Roman" w:eastAsiaTheme="minorHAnsi" w:hAnsi="Times New Roman"/>
          <w:iCs/>
          <w:sz w:val="20"/>
          <w:lang w:val="en-GB" w:eastAsia="en-US"/>
        </w:rPr>
        <w:t>(1 Kor 15,52)</w:t>
      </w:r>
      <w:r w:rsidRPr="00AC0225">
        <w:rPr>
          <w:rFonts w:ascii="Times New Roman" w:hAnsi="Times New Roman"/>
          <w:sz w:val="20"/>
        </w:rPr>
        <w:t>. Podsumowując, możemy powiedzieć, że ostatnie dni nastały wraz z pierwszym przyjściem Chrystusa, ale ostatnie wielkie wydarzenie czasu końca wciąż jeszcze nie nastąpiło. Między dwoma przyjściami Chrystusa muszą się jeszcze wypełnić wszystkie proroctwa.</w:t>
      </w:r>
    </w:p>
    <w:p w14:paraId="2906AF0F" w14:textId="77777777" w:rsidR="0086228C" w:rsidRPr="00AC0225" w:rsidRDefault="0086228C" w:rsidP="0086228C">
      <w:pPr>
        <w:rPr>
          <w:rFonts w:ascii="Times New Roman" w:hAnsi="Times New Roman"/>
          <w:sz w:val="20"/>
        </w:rPr>
      </w:pPr>
    </w:p>
    <w:p w14:paraId="007695AA" w14:textId="77777777" w:rsidR="0086228C" w:rsidRPr="00AC0225" w:rsidRDefault="0086228C" w:rsidP="0086228C">
      <w:pPr>
        <w:rPr>
          <w:rFonts w:ascii="Times New Roman" w:eastAsiaTheme="minorHAnsi" w:hAnsi="Times New Roman"/>
          <w:sz w:val="20"/>
          <w:lang w:eastAsia="en-US"/>
        </w:rPr>
      </w:pPr>
      <w:r w:rsidRPr="00AC0225">
        <w:rPr>
          <w:rFonts w:ascii="Times New Roman" w:eastAsiaTheme="minorHAnsi" w:hAnsi="Times New Roman"/>
          <w:b/>
          <w:sz w:val="20"/>
          <w:lang w:eastAsia="en-US"/>
        </w:rPr>
        <w:t>Część III: Zastosowanie</w:t>
      </w:r>
    </w:p>
    <w:p w14:paraId="60584B9C" w14:textId="77777777" w:rsidR="0086228C" w:rsidRPr="00AC0225" w:rsidRDefault="0086228C" w:rsidP="0086228C">
      <w:pPr>
        <w:rPr>
          <w:rFonts w:ascii="Times New Roman" w:eastAsiaTheme="minorHAnsi" w:hAnsi="Times New Roman"/>
          <w:sz w:val="20"/>
          <w:lang w:eastAsia="en-US"/>
        </w:rPr>
      </w:pPr>
    </w:p>
    <w:p w14:paraId="365989FF" w14:textId="77777777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>Czytając Hbr 1, uświadamiamy sobie, że Paweł zawarł w tym rozdziale bogatą treść teologiczną. Serdeczne, pełne poświęcenia, praktyczne chrześcijaństwo jest koniecznością. Ale właściwa praktyka (ortopraksja) wynika z właściwych wierzeń (ortodoksji). Solidna teologia jest podstawą dobrego chrześcijańskiego stylu życia.</w:t>
      </w:r>
    </w:p>
    <w:p w14:paraId="240FD747" w14:textId="77777777" w:rsidR="0086228C" w:rsidRPr="00AC0225" w:rsidRDefault="0086228C" w:rsidP="0086228C">
      <w:pPr>
        <w:rPr>
          <w:rFonts w:ascii="Times New Roman" w:hAnsi="Times New Roman"/>
          <w:sz w:val="20"/>
        </w:rPr>
      </w:pPr>
    </w:p>
    <w:p w14:paraId="058BCD11" w14:textId="77777777" w:rsidR="0086228C" w:rsidRDefault="0086228C">
      <w:pPr>
        <w:spacing w:after="160" w:line="259" w:lineRule="auto"/>
        <w:ind w:firstLine="0"/>
        <w:jc w:val="left"/>
        <w:rPr>
          <w:rFonts w:ascii="Times New Roman" w:eastAsiaTheme="minorHAnsi" w:hAnsi="Times New Roman"/>
          <w:b/>
          <w:sz w:val="20"/>
          <w:lang w:eastAsia="en-US"/>
        </w:rPr>
      </w:pPr>
      <w:r>
        <w:rPr>
          <w:rFonts w:ascii="Times New Roman" w:eastAsiaTheme="minorHAnsi" w:hAnsi="Times New Roman"/>
          <w:b/>
          <w:sz w:val="20"/>
          <w:lang w:eastAsia="en-US"/>
        </w:rPr>
        <w:br w:type="page"/>
      </w:r>
    </w:p>
    <w:p w14:paraId="0EC277E4" w14:textId="1ACB5515" w:rsidR="0086228C" w:rsidRPr="00AC0225" w:rsidRDefault="0086228C" w:rsidP="0086228C">
      <w:pPr>
        <w:rPr>
          <w:rFonts w:ascii="Times New Roman" w:eastAsiaTheme="minorHAnsi" w:hAnsi="Times New Roman"/>
          <w:sz w:val="20"/>
          <w:lang w:eastAsia="en-US"/>
        </w:rPr>
      </w:pPr>
      <w:r w:rsidRPr="00AC0225">
        <w:rPr>
          <w:rFonts w:ascii="Times New Roman" w:eastAsiaTheme="minorHAnsi" w:hAnsi="Times New Roman"/>
          <w:b/>
          <w:sz w:val="20"/>
          <w:lang w:eastAsia="en-US"/>
        </w:rPr>
        <w:t>Pytania do przemyślenia</w:t>
      </w:r>
    </w:p>
    <w:p w14:paraId="557E290A" w14:textId="77777777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>1. Czy sądzisz, że dzisiaj musimy bardziej równoważyć naszą teologię naszą chrześcijańską praktyką? Jeśli tak, to w jaki sposób?</w:t>
      </w:r>
    </w:p>
    <w:p w14:paraId="63F93BD9" w14:textId="77777777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>2. Jak możemy rozróżniać także w naszych czasach między naszym religijnym i kulturowym „bagażem” a biblijną prawdą?</w:t>
      </w:r>
    </w:p>
    <w:p w14:paraId="6B79DE27" w14:textId="77777777" w:rsidR="0086228C" w:rsidRPr="00AC0225" w:rsidRDefault="0086228C" w:rsidP="0086228C">
      <w:pPr>
        <w:rPr>
          <w:rFonts w:ascii="Times New Roman" w:hAnsi="Times New Roman"/>
          <w:sz w:val="20"/>
        </w:rPr>
      </w:pPr>
      <w:r w:rsidRPr="00AC0225">
        <w:rPr>
          <w:rFonts w:ascii="Times New Roman" w:hAnsi="Times New Roman"/>
          <w:sz w:val="20"/>
        </w:rPr>
        <w:t>3. W czasach kryzysu autorytetów zarówno w kulturze, jak i Kościele, jaką wskazówkę daje nam Hbr 1?</w:t>
      </w:r>
    </w:p>
    <w:p w14:paraId="3D4C74B4" w14:textId="77777777" w:rsidR="0086228C" w:rsidRPr="00AC0225" w:rsidRDefault="0086228C" w:rsidP="0086228C">
      <w:pPr>
        <w:rPr>
          <w:rFonts w:ascii="Times New Roman" w:hAnsi="Times New Roman"/>
          <w:sz w:val="20"/>
        </w:rPr>
      </w:pPr>
    </w:p>
    <w:p w14:paraId="195A3C95" w14:textId="565A9AF2" w:rsidR="00B90CB9" w:rsidRPr="004F76CE" w:rsidRDefault="00B90CB9" w:rsidP="001663AF">
      <w:pPr>
        <w:rPr>
          <w:rFonts w:ascii="Times New Roman" w:hAnsi="Times New Roman"/>
          <w:sz w:val="20"/>
        </w:rPr>
      </w:pPr>
    </w:p>
    <w:sectPr w:rsidR="00B90CB9" w:rsidRPr="004F76C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C3357" w14:textId="77777777" w:rsidR="00836C7A" w:rsidRDefault="00836C7A" w:rsidP="00A820C9">
      <w:r>
        <w:separator/>
      </w:r>
    </w:p>
  </w:endnote>
  <w:endnote w:type="continuationSeparator" w:id="0">
    <w:p w14:paraId="0DED152C" w14:textId="77777777" w:rsidR="00836C7A" w:rsidRDefault="00836C7A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77777777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DC7A32">
          <w:rPr>
            <w:rFonts w:ascii="Times New Roman" w:hAnsi="Times New Roman"/>
            <w:noProof/>
            <w:sz w:val="16"/>
            <w:szCs w:val="16"/>
          </w:rPr>
          <w:t>1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B3EB9" w14:textId="77777777" w:rsidR="00836C7A" w:rsidRDefault="00836C7A" w:rsidP="00A820C9">
      <w:r>
        <w:separator/>
      </w:r>
    </w:p>
  </w:footnote>
  <w:footnote w:type="continuationSeparator" w:id="0">
    <w:p w14:paraId="27C321F6" w14:textId="77777777" w:rsidR="00836C7A" w:rsidRDefault="00836C7A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B9EB" w14:textId="086A289D" w:rsidR="00B2361E" w:rsidRPr="00B2361E" w:rsidRDefault="00B2361E" w:rsidP="00B2361E">
    <w:pPr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6F3FE7">
      <w:rPr>
        <w:rFonts w:ascii="Times New Roman" w:eastAsia="MS PMincho" w:hAnsi="Times New Roman"/>
        <w:sz w:val="16"/>
        <w:szCs w:val="16"/>
      </w:rPr>
      <w:t>1/</w:t>
    </w:r>
    <w:r w:rsidRPr="00B2361E">
      <w:rPr>
        <w:rFonts w:ascii="Times New Roman" w:eastAsia="MS PMincho" w:hAnsi="Times New Roman"/>
        <w:sz w:val="16"/>
        <w:szCs w:val="16"/>
      </w:rPr>
      <w:t>202</w:t>
    </w:r>
    <w:r w:rsidR="006F3FE7">
      <w:rPr>
        <w:rFonts w:ascii="Times New Roman" w:eastAsia="MS PMincho" w:hAnsi="Times New Roman"/>
        <w:sz w:val="16"/>
        <w:szCs w:val="16"/>
      </w:rPr>
      <w:t>2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6F3FE7">
      <w:rPr>
        <w:rFonts w:ascii="Times New Roman" w:hAnsi="Times New Roman"/>
        <w:sz w:val="16"/>
        <w:szCs w:val="16"/>
      </w:rPr>
      <w:t>Felix Cortez</w:t>
    </w:r>
    <w:r w:rsidR="00262338">
      <w:rPr>
        <w:rFonts w:ascii="Times New Roman" w:hAnsi="Times New Roman"/>
        <w:sz w:val="16"/>
        <w:szCs w:val="16"/>
      </w:rPr>
      <w:t xml:space="preserve"> – </w:t>
    </w:r>
    <w:r w:rsidR="003E3A74">
      <w:rPr>
        <w:rFonts w:ascii="Times New Roman" w:hAnsi="Times New Roman"/>
        <w:sz w:val="16"/>
        <w:szCs w:val="16"/>
      </w:rPr>
      <w:t>List do Hebrajczyków</w:t>
    </w:r>
  </w:p>
  <w:p w14:paraId="7F024918" w14:textId="28EE10E1" w:rsidR="00A97ECA" w:rsidRPr="00AA0514" w:rsidRDefault="00B2361E" w:rsidP="00192589">
    <w:pPr>
      <w:rPr>
        <w:rFonts w:ascii="Times New Roman" w:hAnsi="Times New Roman"/>
        <w:b/>
        <w:sz w:val="16"/>
        <w:szCs w:val="16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135593">
      <w:rPr>
        <w:rFonts w:ascii="Times New Roman" w:hAnsi="Times New Roman"/>
        <w:sz w:val="16"/>
        <w:szCs w:val="16"/>
      </w:rPr>
      <w:t xml:space="preserve"> 3</w:t>
    </w:r>
    <w:r w:rsidR="004B48A7">
      <w:rPr>
        <w:rFonts w:ascii="Times New Roman" w:hAnsi="Times New Roman"/>
        <w:sz w:val="16"/>
        <w:szCs w:val="16"/>
      </w:rPr>
      <w:t xml:space="preserve"> </w:t>
    </w:r>
    <w:r w:rsidR="0015413F">
      <w:rPr>
        <w:rFonts w:ascii="Times New Roman" w:hAnsi="Times New Roman"/>
        <w:sz w:val="16"/>
        <w:szCs w:val="16"/>
      </w:rPr>
      <w:t>–</w:t>
    </w:r>
    <w:r w:rsidR="00C851EF">
      <w:rPr>
        <w:rFonts w:ascii="Times New Roman" w:hAnsi="Times New Roman"/>
        <w:sz w:val="16"/>
        <w:szCs w:val="16"/>
      </w:rPr>
      <w:t xml:space="preserve"> </w:t>
    </w:r>
    <w:r w:rsidR="00135593">
      <w:rPr>
        <w:rFonts w:ascii="Times New Roman" w:hAnsi="Times New Roman"/>
        <w:sz w:val="16"/>
        <w:szCs w:val="16"/>
      </w:rPr>
      <w:t>Obiecany Syn</w:t>
    </w:r>
    <w:r w:rsidR="003E3A74">
      <w:rPr>
        <w:rFonts w:ascii="Times New Roman" w:hAnsi="Times New Roman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6FBF"/>
    <w:rsid w:val="0002114D"/>
    <w:rsid w:val="00027C13"/>
    <w:rsid w:val="000314C7"/>
    <w:rsid w:val="00034222"/>
    <w:rsid w:val="00035493"/>
    <w:rsid w:val="00041B9C"/>
    <w:rsid w:val="0004300C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D07"/>
    <w:rsid w:val="00095BF6"/>
    <w:rsid w:val="00097610"/>
    <w:rsid w:val="000A1890"/>
    <w:rsid w:val="000A5E76"/>
    <w:rsid w:val="000A7CAE"/>
    <w:rsid w:val="000B4665"/>
    <w:rsid w:val="000C39FA"/>
    <w:rsid w:val="000C43D8"/>
    <w:rsid w:val="000D0B43"/>
    <w:rsid w:val="000D3669"/>
    <w:rsid w:val="000D704C"/>
    <w:rsid w:val="000E37F9"/>
    <w:rsid w:val="000E3D8C"/>
    <w:rsid w:val="000F4D2C"/>
    <w:rsid w:val="00125D50"/>
    <w:rsid w:val="00125E33"/>
    <w:rsid w:val="00130250"/>
    <w:rsid w:val="00131D4E"/>
    <w:rsid w:val="001344DC"/>
    <w:rsid w:val="00135593"/>
    <w:rsid w:val="001407C0"/>
    <w:rsid w:val="0015413F"/>
    <w:rsid w:val="00160A2E"/>
    <w:rsid w:val="00161F23"/>
    <w:rsid w:val="00162107"/>
    <w:rsid w:val="001634CA"/>
    <w:rsid w:val="001663AF"/>
    <w:rsid w:val="00167273"/>
    <w:rsid w:val="0017267D"/>
    <w:rsid w:val="00172E60"/>
    <w:rsid w:val="00180FC0"/>
    <w:rsid w:val="001900C2"/>
    <w:rsid w:val="00191138"/>
    <w:rsid w:val="00192589"/>
    <w:rsid w:val="001A14AD"/>
    <w:rsid w:val="001A64A1"/>
    <w:rsid w:val="001B6CB1"/>
    <w:rsid w:val="001C3DCA"/>
    <w:rsid w:val="001D207D"/>
    <w:rsid w:val="001E3960"/>
    <w:rsid w:val="001F3AB8"/>
    <w:rsid w:val="00211923"/>
    <w:rsid w:val="00212D47"/>
    <w:rsid w:val="002215B7"/>
    <w:rsid w:val="0024201E"/>
    <w:rsid w:val="002426C3"/>
    <w:rsid w:val="00247ECF"/>
    <w:rsid w:val="00256C0B"/>
    <w:rsid w:val="00262338"/>
    <w:rsid w:val="00262399"/>
    <w:rsid w:val="002646E2"/>
    <w:rsid w:val="002666F2"/>
    <w:rsid w:val="00267AD9"/>
    <w:rsid w:val="0027003D"/>
    <w:rsid w:val="0028485A"/>
    <w:rsid w:val="002A0BB1"/>
    <w:rsid w:val="002A0CBE"/>
    <w:rsid w:val="002A1958"/>
    <w:rsid w:val="002A48E6"/>
    <w:rsid w:val="002B2505"/>
    <w:rsid w:val="002B7744"/>
    <w:rsid w:val="002B7FC3"/>
    <w:rsid w:val="002C1A03"/>
    <w:rsid w:val="002C4FFF"/>
    <w:rsid w:val="002D1C21"/>
    <w:rsid w:val="002D3EDC"/>
    <w:rsid w:val="002F38CF"/>
    <w:rsid w:val="002F7A06"/>
    <w:rsid w:val="00300F15"/>
    <w:rsid w:val="00305BBE"/>
    <w:rsid w:val="00316DF1"/>
    <w:rsid w:val="003207A1"/>
    <w:rsid w:val="003233CA"/>
    <w:rsid w:val="00323F87"/>
    <w:rsid w:val="0033532F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94C88"/>
    <w:rsid w:val="003A03DD"/>
    <w:rsid w:val="003A1217"/>
    <w:rsid w:val="003A4695"/>
    <w:rsid w:val="003B30B7"/>
    <w:rsid w:val="003B7F2E"/>
    <w:rsid w:val="003C11EC"/>
    <w:rsid w:val="003C5237"/>
    <w:rsid w:val="003D1F71"/>
    <w:rsid w:val="003D35FF"/>
    <w:rsid w:val="003E3A74"/>
    <w:rsid w:val="003E5187"/>
    <w:rsid w:val="003E67C5"/>
    <w:rsid w:val="00404868"/>
    <w:rsid w:val="00411F03"/>
    <w:rsid w:val="00422C48"/>
    <w:rsid w:val="0043366A"/>
    <w:rsid w:val="0044128C"/>
    <w:rsid w:val="0044786C"/>
    <w:rsid w:val="0045585B"/>
    <w:rsid w:val="00457757"/>
    <w:rsid w:val="004622A1"/>
    <w:rsid w:val="00473EDB"/>
    <w:rsid w:val="004765D6"/>
    <w:rsid w:val="00482556"/>
    <w:rsid w:val="004A07EB"/>
    <w:rsid w:val="004A1334"/>
    <w:rsid w:val="004A1F71"/>
    <w:rsid w:val="004A3508"/>
    <w:rsid w:val="004A68C6"/>
    <w:rsid w:val="004B48A7"/>
    <w:rsid w:val="004B532A"/>
    <w:rsid w:val="004B6D09"/>
    <w:rsid w:val="004D072B"/>
    <w:rsid w:val="004E0A2B"/>
    <w:rsid w:val="004E2DE9"/>
    <w:rsid w:val="004E40B6"/>
    <w:rsid w:val="004E7727"/>
    <w:rsid w:val="004F0AA1"/>
    <w:rsid w:val="004F76CE"/>
    <w:rsid w:val="004F7F95"/>
    <w:rsid w:val="00504576"/>
    <w:rsid w:val="00512C47"/>
    <w:rsid w:val="005205E4"/>
    <w:rsid w:val="00521F52"/>
    <w:rsid w:val="00535F72"/>
    <w:rsid w:val="00544549"/>
    <w:rsid w:val="005449EA"/>
    <w:rsid w:val="00545A28"/>
    <w:rsid w:val="00547F5F"/>
    <w:rsid w:val="005537F3"/>
    <w:rsid w:val="005538E5"/>
    <w:rsid w:val="0055562E"/>
    <w:rsid w:val="005675D2"/>
    <w:rsid w:val="0058262E"/>
    <w:rsid w:val="0058291A"/>
    <w:rsid w:val="0058625A"/>
    <w:rsid w:val="00597FD2"/>
    <w:rsid w:val="005A1543"/>
    <w:rsid w:val="005A45AA"/>
    <w:rsid w:val="005B1BDE"/>
    <w:rsid w:val="005B5CE3"/>
    <w:rsid w:val="005C0E8B"/>
    <w:rsid w:val="005C7E3B"/>
    <w:rsid w:val="005D533A"/>
    <w:rsid w:val="005D58BF"/>
    <w:rsid w:val="005D7BEF"/>
    <w:rsid w:val="005E01EF"/>
    <w:rsid w:val="005F1934"/>
    <w:rsid w:val="005F4946"/>
    <w:rsid w:val="00602B6F"/>
    <w:rsid w:val="00615FE6"/>
    <w:rsid w:val="006237C5"/>
    <w:rsid w:val="006254DA"/>
    <w:rsid w:val="00632A41"/>
    <w:rsid w:val="0063445E"/>
    <w:rsid w:val="00637276"/>
    <w:rsid w:val="0066123D"/>
    <w:rsid w:val="006624AC"/>
    <w:rsid w:val="006657A7"/>
    <w:rsid w:val="00673C79"/>
    <w:rsid w:val="00680F75"/>
    <w:rsid w:val="00685F14"/>
    <w:rsid w:val="00690562"/>
    <w:rsid w:val="006960FC"/>
    <w:rsid w:val="00697041"/>
    <w:rsid w:val="006A0507"/>
    <w:rsid w:val="006A77D5"/>
    <w:rsid w:val="006B4286"/>
    <w:rsid w:val="006B4503"/>
    <w:rsid w:val="006C1AD2"/>
    <w:rsid w:val="006C3510"/>
    <w:rsid w:val="006C423D"/>
    <w:rsid w:val="006D05BE"/>
    <w:rsid w:val="006F2FFB"/>
    <w:rsid w:val="006F3FE7"/>
    <w:rsid w:val="0071208E"/>
    <w:rsid w:val="00725650"/>
    <w:rsid w:val="00726F3A"/>
    <w:rsid w:val="00727749"/>
    <w:rsid w:val="007346EB"/>
    <w:rsid w:val="0074017C"/>
    <w:rsid w:val="00752127"/>
    <w:rsid w:val="007608BA"/>
    <w:rsid w:val="0076232D"/>
    <w:rsid w:val="00767D8E"/>
    <w:rsid w:val="00776C42"/>
    <w:rsid w:val="007812DA"/>
    <w:rsid w:val="00785516"/>
    <w:rsid w:val="007934DA"/>
    <w:rsid w:val="0079785B"/>
    <w:rsid w:val="007B67F4"/>
    <w:rsid w:val="007C0F83"/>
    <w:rsid w:val="007C6037"/>
    <w:rsid w:val="007D0F98"/>
    <w:rsid w:val="007E2A1C"/>
    <w:rsid w:val="007E39EB"/>
    <w:rsid w:val="007F2BD7"/>
    <w:rsid w:val="0081514B"/>
    <w:rsid w:val="008202AD"/>
    <w:rsid w:val="00833A91"/>
    <w:rsid w:val="00836C7A"/>
    <w:rsid w:val="00837D04"/>
    <w:rsid w:val="00845363"/>
    <w:rsid w:val="008572DB"/>
    <w:rsid w:val="0086228C"/>
    <w:rsid w:val="00870FEF"/>
    <w:rsid w:val="0087312A"/>
    <w:rsid w:val="00883CE6"/>
    <w:rsid w:val="00897134"/>
    <w:rsid w:val="008A4A07"/>
    <w:rsid w:val="008A4CC9"/>
    <w:rsid w:val="008A5882"/>
    <w:rsid w:val="008B44EC"/>
    <w:rsid w:val="008C1D23"/>
    <w:rsid w:val="008C1F5B"/>
    <w:rsid w:val="008C694D"/>
    <w:rsid w:val="008E0114"/>
    <w:rsid w:val="008E1633"/>
    <w:rsid w:val="009039D9"/>
    <w:rsid w:val="00903AB3"/>
    <w:rsid w:val="00904615"/>
    <w:rsid w:val="00910645"/>
    <w:rsid w:val="0091548D"/>
    <w:rsid w:val="00926046"/>
    <w:rsid w:val="00933C8E"/>
    <w:rsid w:val="00934141"/>
    <w:rsid w:val="00935E1F"/>
    <w:rsid w:val="009378A8"/>
    <w:rsid w:val="00947D49"/>
    <w:rsid w:val="00971A12"/>
    <w:rsid w:val="00974B48"/>
    <w:rsid w:val="0097572F"/>
    <w:rsid w:val="00980C54"/>
    <w:rsid w:val="0099242B"/>
    <w:rsid w:val="00992622"/>
    <w:rsid w:val="00993777"/>
    <w:rsid w:val="00997535"/>
    <w:rsid w:val="009A6521"/>
    <w:rsid w:val="009A7A43"/>
    <w:rsid w:val="009B4423"/>
    <w:rsid w:val="009B4EB5"/>
    <w:rsid w:val="009C3EC3"/>
    <w:rsid w:val="009D20F6"/>
    <w:rsid w:val="009E4CF6"/>
    <w:rsid w:val="009E6419"/>
    <w:rsid w:val="009E786E"/>
    <w:rsid w:val="009F11FB"/>
    <w:rsid w:val="009F74C4"/>
    <w:rsid w:val="00A03AF6"/>
    <w:rsid w:val="00A06761"/>
    <w:rsid w:val="00A10178"/>
    <w:rsid w:val="00A1594B"/>
    <w:rsid w:val="00A17612"/>
    <w:rsid w:val="00A22AA7"/>
    <w:rsid w:val="00A249C3"/>
    <w:rsid w:val="00A26A3B"/>
    <w:rsid w:val="00A32AA6"/>
    <w:rsid w:val="00A372AD"/>
    <w:rsid w:val="00A41678"/>
    <w:rsid w:val="00A45D17"/>
    <w:rsid w:val="00A47653"/>
    <w:rsid w:val="00A47A53"/>
    <w:rsid w:val="00A501CB"/>
    <w:rsid w:val="00A51056"/>
    <w:rsid w:val="00A55737"/>
    <w:rsid w:val="00A57F47"/>
    <w:rsid w:val="00A60126"/>
    <w:rsid w:val="00A65204"/>
    <w:rsid w:val="00A65821"/>
    <w:rsid w:val="00A658B6"/>
    <w:rsid w:val="00A7315F"/>
    <w:rsid w:val="00A736F6"/>
    <w:rsid w:val="00A74F83"/>
    <w:rsid w:val="00A80A2C"/>
    <w:rsid w:val="00A81F1D"/>
    <w:rsid w:val="00A820C9"/>
    <w:rsid w:val="00A8302C"/>
    <w:rsid w:val="00A85D90"/>
    <w:rsid w:val="00A974E6"/>
    <w:rsid w:val="00A9798E"/>
    <w:rsid w:val="00A97ECA"/>
    <w:rsid w:val="00AA0514"/>
    <w:rsid w:val="00AA28FC"/>
    <w:rsid w:val="00AA336A"/>
    <w:rsid w:val="00AA4615"/>
    <w:rsid w:val="00AB40C3"/>
    <w:rsid w:val="00AB6768"/>
    <w:rsid w:val="00AC3205"/>
    <w:rsid w:val="00AD4D5B"/>
    <w:rsid w:val="00AD7194"/>
    <w:rsid w:val="00B12BA8"/>
    <w:rsid w:val="00B2361E"/>
    <w:rsid w:val="00B244DF"/>
    <w:rsid w:val="00B27439"/>
    <w:rsid w:val="00B30841"/>
    <w:rsid w:val="00B31A94"/>
    <w:rsid w:val="00B32C6C"/>
    <w:rsid w:val="00B42BF8"/>
    <w:rsid w:val="00B5045B"/>
    <w:rsid w:val="00B5278F"/>
    <w:rsid w:val="00B53BCA"/>
    <w:rsid w:val="00B608AC"/>
    <w:rsid w:val="00B60B00"/>
    <w:rsid w:val="00B67684"/>
    <w:rsid w:val="00B70608"/>
    <w:rsid w:val="00B9066D"/>
    <w:rsid w:val="00B90CB9"/>
    <w:rsid w:val="00B941C8"/>
    <w:rsid w:val="00BA48CF"/>
    <w:rsid w:val="00BA4C89"/>
    <w:rsid w:val="00BA5879"/>
    <w:rsid w:val="00BA7EDD"/>
    <w:rsid w:val="00BC756F"/>
    <w:rsid w:val="00BD0104"/>
    <w:rsid w:val="00BE5836"/>
    <w:rsid w:val="00BF6B76"/>
    <w:rsid w:val="00C01278"/>
    <w:rsid w:val="00C02E27"/>
    <w:rsid w:val="00C045AF"/>
    <w:rsid w:val="00C10CE6"/>
    <w:rsid w:val="00C14432"/>
    <w:rsid w:val="00C16A0D"/>
    <w:rsid w:val="00C1793D"/>
    <w:rsid w:val="00C22C76"/>
    <w:rsid w:val="00C2619A"/>
    <w:rsid w:val="00C26707"/>
    <w:rsid w:val="00C2757B"/>
    <w:rsid w:val="00C30958"/>
    <w:rsid w:val="00C34141"/>
    <w:rsid w:val="00C42F81"/>
    <w:rsid w:val="00C43D2B"/>
    <w:rsid w:val="00C44AC9"/>
    <w:rsid w:val="00C518BF"/>
    <w:rsid w:val="00C539F9"/>
    <w:rsid w:val="00C61B5B"/>
    <w:rsid w:val="00C711AB"/>
    <w:rsid w:val="00C76D9B"/>
    <w:rsid w:val="00C851EF"/>
    <w:rsid w:val="00C85D32"/>
    <w:rsid w:val="00C93192"/>
    <w:rsid w:val="00CA1F88"/>
    <w:rsid w:val="00CB2110"/>
    <w:rsid w:val="00CB286C"/>
    <w:rsid w:val="00CB571A"/>
    <w:rsid w:val="00CD55B6"/>
    <w:rsid w:val="00CD6B02"/>
    <w:rsid w:val="00CE4997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3080D"/>
    <w:rsid w:val="00D34B1B"/>
    <w:rsid w:val="00D43042"/>
    <w:rsid w:val="00D43CA9"/>
    <w:rsid w:val="00D460C5"/>
    <w:rsid w:val="00D5040D"/>
    <w:rsid w:val="00D5746C"/>
    <w:rsid w:val="00D67231"/>
    <w:rsid w:val="00D7222D"/>
    <w:rsid w:val="00D746F4"/>
    <w:rsid w:val="00DA421C"/>
    <w:rsid w:val="00DB7651"/>
    <w:rsid w:val="00DC750C"/>
    <w:rsid w:val="00DC7A32"/>
    <w:rsid w:val="00DD10BF"/>
    <w:rsid w:val="00DD7EA6"/>
    <w:rsid w:val="00DE011A"/>
    <w:rsid w:val="00DE0B9C"/>
    <w:rsid w:val="00DE5AB9"/>
    <w:rsid w:val="00DF1EA2"/>
    <w:rsid w:val="00E024F6"/>
    <w:rsid w:val="00E03075"/>
    <w:rsid w:val="00E06F36"/>
    <w:rsid w:val="00E147E0"/>
    <w:rsid w:val="00E15431"/>
    <w:rsid w:val="00E23861"/>
    <w:rsid w:val="00E274A1"/>
    <w:rsid w:val="00E32868"/>
    <w:rsid w:val="00E366EF"/>
    <w:rsid w:val="00E60CC8"/>
    <w:rsid w:val="00E70CA3"/>
    <w:rsid w:val="00E74F52"/>
    <w:rsid w:val="00E7674E"/>
    <w:rsid w:val="00E8687A"/>
    <w:rsid w:val="00E86CB7"/>
    <w:rsid w:val="00E90F2D"/>
    <w:rsid w:val="00E9226C"/>
    <w:rsid w:val="00E95C9D"/>
    <w:rsid w:val="00EB1FDE"/>
    <w:rsid w:val="00EB34DD"/>
    <w:rsid w:val="00EC1ADB"/>
    <w:rsid w:val="00EF226A"/>
    <w:rsid w:val="00EF3E9E"/>
    <w:rsid w:val="00EF502C"/>
    <w:rsid w:val="00F16117"/>
    <w:rsid w:val="00F16358"/>
    <w:rsid w:val="00F2397B"/>
    <w:rsid w:val="00F34F5E"/>
    <w:rsid w:val="00F40C65"/>
    <w:rsid w:val="00F42B0D"/>
    <w:rsid w:val="00F47047"/>
    <w:rsid w:val="00F5322D"/>
    <w:rsid w:val="00F711C9"/>
    <w:rsid w:val="00F757EC"/>
    <w:rsid w:val="00F8023F"/>
    <w:rsid w:val="00F86EBE"/>
    <w:rsid w:val="00F96322"/>
    <w:rsid w:val="00FB0002"/>
    <w:rsid w:val="00FB5F4B"/>
    <w:rsid w:val="00FC280C"/>
    <w:rsid w:val="00FC35F3"/>
    <w:rsid w:val="00FE03F9"/>
    <w:rsid w:val="00FF1219"/>
    <w:rsid w:val="00FF1B01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0497-79EA-452E-B33A-0F3C7E8C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1498</Words>
  <Characters>8950</Characters>
  <Application>Microsoft Office Word</Application>
  <DocSecurity>0</DocSecurity>
  <Lines>129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3</cp:revision>
  <cp:lastPrinted>2021-01-27T17:24:00Z</cp:lastPrinted>
  <dcterms:created xsi:type="dcterms:W3CDTF">2021-12-21T15:29:00Z</dcterms:created>
  <dcterms:modified xsi:type="dcterms:W3CDTF">2021-12-21T15:33:00Z</dcterms:modified>
</cp:coreProperties>
</file>