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0C5" w:rsidRDefault="00A820C9" w:rsidP="00A820C9">
      <w:pPr>
        <w:ind w:firstLine="0"/>
        <w:rPr>
          <w:rFonts w:ascii="Times New Roman" w:hAnsi="Times New Roman"/>
          <w:sz w:val="20"/>
        </w:rPr>
      </w:pPr>
      <w:r w:rsidRPr="000E3D8C">
        <w:rPr>
          <w:rFonts w:ascii="Times New Roman" w:hAnsi="Times New Roman"/>
          <w:sz w:val="20"/>
        </w:rPr>
        <w:t xml:space="preserve"> Lekcja </w:t>
      </w:r>
      <w:r w:rsidR="00D143E6">
        <w:rPr>
          <w:rFonts w:ascii="Times New Roman" w:hAnsi="Times New Roman"/>
          <w:sz w:val="20"/>
        </w:rPr>
        <w:t>4</w:t>
      </w:r>
      <w:r w:rsidR="004765D6" w:rsidRPr="000E3D8C">
        <w:rPr>
          <w:rFonts w:ascii="Times New Roman" w:hAnsi="Times New Roman"/>
          <w:sz w:val="20"/>
        </w:rPr>
        <w:tab/>
      </w:r>
      <w:r w:rsidR="004765D6" w:rsidRPr="000E3D8C">
        <w:rPr>
          <w:rFonts w:ascii="Times New Roman" w:hAnsi="Times New Roman"/>
          <w:sz w:val="20"/>
        </w:rPr>
        <w:tab/>
      </w:r>
      <w:r w:rsidR="004765D6" w:rsidRPr="000E3D8C">
        <w:rPr>
          <w:rFonts w:ascii="Times New Roman" w:hAnsi="Times New Roman"/>
          <w:sz w:val="20"/>
        </w:rPr>
        <w:tab/>
      </w:r>
      <w:r w:rsidR="004765D6" w:rsidRPr="000E3D8C">
        <w:rPr>
          <w:rFonts w:ascii="Times New Roman" w:hAnsi="Times New Roman"/>
          <w:sz w:val="20"/>
        </w:rPr>
        <w:tab/>
      </w:r>
      <w:r w:rsidR="004765D6" w:rsidRPr="000E3D8C">
        <w:rPr>
          <w:rFonts w:ascii="Times New Roman" w:hAnsi="Times New Roman"/>
          <w:sz w:val="20"/>
        </w:rPr>
        <w:tab/>
      </w:r>
      <w:r w:rsidR="004765D6" w:rsidRPr="000E3D8C">
        <w:rPr>
          <w:rFonts w:ascii="Times New Roman" w:hAnsi="Times New Roman"/>
          <w:sz w:val="20"/>
        </w:rPr>
        <w:tab/>
      </w:r>
      <w:r w:rsidR="004765D6" w:rsidRPr="000E3D8C">
        <w:rPr>
          <w:rFonts w:ascii="Times New Roman" w:hAnsi="Times New Roman"/>
          <w:sz w:val="20"/>
        </w:rPr>
        <w:tab/>
      </w:r>
      <w:r w:rsidR="004765D6" w:rsidRPr="000E3D8C">
        <w:rPr>
          <w:rFonts w:ascii="Times New Roman" w:hAnsi="Times New Roman"/>
          <w:sz w:val="20"/>
        </w:rPr>
        <w:tab/>
      </w:r>
      <w:r w:rsidRPr="000E3D8C">
        <w:rPr>
          <w:rFonts w:ascii="Times New Roman" w:hAnsi="Times New Roman"/>
          <w:sz w:val="20"/>
        </w:rPr>
        <w:tab/>
      </w:r>
      <w:r w:rsidR="002F7A06" w:rsidRPr="000E3D8C">
        <w:rPr>
          <w:rFonts w:ascii="Times New Roman" w:hAnsi="Times New Roman"/>
          <w:sz w:val="20"/>
        </w:rPr>
        <w:tab/>
      </w:r>
      <w:r w:rsidR="00D143E6">
        <w:rPr>
          <w:rFonts w:ascii="Times New Roman" w:hAnsi="Times New Roman"/>
          <w:sz w:val="20"/>
        </w:rPr>
        <w:t>23</w:t>
      </w:r>
      <w:r w:rsidR="00E86CB7">
        <w:rPr>
          <w:rFonts w:ascii="Times New Roman" w:hAnsi="Times New Roman"/>
          <w:sz w:val="20"/>
        </w:rPr>
        <w:t xml:space="preserve"> stycznia </w:t>
      </w:r>
      <w:r w:rsidR="00C045AF">
        <w:rPr>
          <w:rFonts w:ascii="Times New Roman" w:hAnsi="Times New Roman"/>
          <w:sz w:val="20"/>
        </w:rPr>
        <w:t xml:space="preserve"> </w:t>
      </w:r>
    </w:p>
    <w:p w:rsidR="00A820C9" w:rsidRDefault="00F47047" w:rsidP="00A820C9">
      <w:pPr>
        <w:ind w:firstLine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</w:t>
      </w:r>
    </w:p>
    <w:p w:rsidR="00A22AA7" w:rsidRPr="00E86CB7" w:rsidRDefault="00A22AA7" w:rsidP="00E86CB7">
      <w:pPr>
        <w:jc w:val="center"/>
        <w:rPr>
          <w:rFonts w:ascii="Times New Roman" w:hAnsi="Times New Roman"/>
          <w:b/>
          <w:sz w:val="28"/>
          <w:lang w:val="en-US"/>
        </w:rPr>
      </w:pPr>
    </w:p>
    <w:p w:rsidR="00E86CB7" w:rsidRPr="00E86CB7" w:rsidRDefault="00D143E6" w:rsidP="00E86CB7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Trudny sposób</w:t>
      </w:r>
    </w:p>
    <w:p w:rsidR="00D143E6" w:rsidRPr="00EF6A2C" w:rsidRDefault="00D143E6" w:rsidP="00D143E6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b/>
          <w:bCs/>
          <w:sz w:val="20"/>
        </w:rPr>
        <w:t xml:space="preserve">Przedmiot studium: </w:t>
      </w:r>
      <w:r w:rsidRPr="00EF6A2C">
        <w:rPr>
          <w:rFonts w:ascii="Times New Roman" w:hAnsi="Times New Roman"/>
          <w:iCs/>
          <w:sz w:val="20"/>
        </w:rPr>
        <w:t>Iz 7-8.</w:t>
      </w:r>
      <w:r w:rsidRPr="00EF6A2C">
        <w:rPr>
          <w:rFonts w:ascii="Times New Roman" w:hAnsi="Times New Roman"/>
          <w:sz w:val="20"/>
        </w:rPr>
        <w:t xml:space="preserve"> </w:t>
      </w:r>
    </w:p>
    <w:p w:rsidR="00D143E6" w:rsidRPr="00EF6A2C" w:rsidRDefault="00D143E6" w:rsidP="00D143E6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:rsidR="00D143E6" w:rsidRPr="00EF6A2C" w:rsidRDefault="00D143E6" w:rsidP="00D143E6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b/>
          <w:bCs/>
          <w:sz w:val="20"/>
        </w:rPr>
        <w:t>Część I: Przegląd</w:t>
      </w:r>
      <w:r w:rsidRPr="00EF6A2C">
        <w:rPr>
          <w:rFonts w:ascii="Times New Roman" w:hAnsi="Times New Roman"/>
          <w:sz w:val="20"/>
        </w:rPr>
        <w:t> </w:t>
      </w:r>
    </w:p>
    <w:p w:rsidR="00D143E6" w:rsidRPr="00EF6A2C" w:rsidRDefault="00D143E6" w:rsidP="00D143E6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:rsidR="00D143E6" w:rsidRPr="00EF6A2C" w:rsidRDefault="00D143E6" w:rsidP="00D143E6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sz w:val="20"/>
        </w:rPr>
        <w:t>Iz 7-8 to część księgi poświęcona sądowi nad Judą (i przy okazji nad Aramem i Izraelem). Ostatni fragment Iz 7 (w. 17-23) dotyczy wrogów Judy. Występują tam porównania do niewielkich żywych istot, muchy i pszczoły, symbolizujących obce narody jako wyznaczone przez Boga narzędzia przyszłego zniszczenia Jego odstępczego ludu. Rozdziały te świadczą także, iż Bóg posłał Judejczykom liczne znaki nadchodzącej kary - na przykład, imię jednego z synów Izajasza. Bóg polecił Izajaszowi nadać jego synowi imię Maher-Szalal-Chasz-Baz jako wyraźną zapowiedź nadchodzących wydarzeń. Pierwsza część Iz 8 ukazuje Aram, Izrael i Judę jako mające ucierpieć wskutek działań króla Asyrii. Judejczycy ufali wówczas potędze Asyrii zamiast Bogu, więc i na nich miała przyjść czarna godzina. Studium jest podzielone na trzy części: (1) Wrogowie nadciągają, (2) Przyjazny naród najeżdża Judę oraz (3) Ufajcie Świętemu Bogu.</w:t>
      </w:r>
    </w:p>
    <w:p w:rsidR="00D143E6" w:rsidRPr="00EF6A2C" w:rsidRDefault="00D143E6" w:rsidP="00D143E6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:rsidR="00D143E6" w:rsidRPr="00EF6A2C" w:rsidRDefault="00D143E6" w:rsidP="00D143E6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b/>
          <w:bCs/>
          <w:sz w:val="20"/>
        </w:rPr>
        <w:t>Część II: Komentarz</w:t>
      </w:r>
    </w:p>
    <w:p w:rsidR="00D143E6" w:rsidRPr="00EF6A2C" w:rsidRDefault="00D143E6" w:rsidP="00D143E6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:rsidR="00D143E6" w:rsidRPr="00EF6A2C" w:rsidRDefault="00D143E6" w:rsidP="00D143E6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i/>
          <w:sz w:val="20"/>
        </w:rPr>
        <w:t>Wrogowie nadciągają</w:t>
      </w:r>
      <w:r w:rsidRPr="00EF6A2C">
        <w:rPr>
          <w:rFonts w:ascii="Times New Roman" w:hAnsi="Times New Roman"/>
          <w:sz w:val="20"/>
        </w:rPr>
        <w:t xml:space="preserve">. W Iz 7,17-25 zapisane jest proroctwo przeciwko Jerozolimie. Kara ta ma spaść na miasto za to, że król Judy nie wierzył w wybawienie pochodzące od Pana, kiedy Judejczykom zagroził najazd Aramejczyków i Izraelitów z północy. Bóg przemawiał przez proroka Izajasza, wzywając króla, by nie bał się Resina i Pekacha. Istniało po temu kilka powodów. Ich plany nie miały się spełnić </w:t>
      </w:r>
      <w:r w:rsidRPr="00EF6A2C">
        <w:rPr>
          <w:rFonts w:ascii="Times New Roman" w:hAnsi="Times New Roman"/>
          <w:iCs/>
          <w:sz w:val="20"/>
          <w:lang w:val="en-GB"/>
        </w:rPr>
        <w:t>(Iz 7,5-7)</w:t>
      </w:r>
      <w:r w:rsidRPr="00EF6A2C">
        <w:rPr>
          <w:rFonts w:ascii="Times New Roman" w:hAnsi="Times New Roman"/>
          <w:sz w:val="20"/>
        </w:rPr>
        <w:t xml:space="preserve">. To ich kraje miały zostać najechane i spustoszone </w:t>
      </w:r>
      <w:r w:rsidRPr="00EF6A2C">
        <w:rPr>
          <w:rFonts w:ascii="Times New Roman" w:hAnsi="Times New Roman"/>
          <w:iCs/>
          <w:sz w:val="20"/>
          <w:lang w:val="en-GB"/>
        </w:rPr>
        <w:t>(Iz 7,16)</w:t>
      </w:r>
      <w:r w:rsidRPr="00EF6A2C">
        <w:rPr>
          <w:rFonts w:ascii="Times New Roman" w:hAnsi="Times New Roman"/>
          <w:sz w:val="20"/>
        </w:rPr>
        <w:t>. Jednak wydaje się, że król Judy nie chciał zaufać Panu stojąc wobec tak wielkiego wyzwania. W 2 Krl 16,7 czytamy, że „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>Achaz wysłał posłów do Tiglat-Pilesera, króla asyryjskiego, z</w:t>
      </w:r>
      <w:r>
        <w:rPr>
          <w:rFonts w:ascii="Times New Roman" w:eastAsiaTheme="minorHAnsi" w:hAnsi="Times New Roman"/>
          <w:color w:val="000000"/>
          <w:sz w:val="20"/>
          <w:lang w:eastAsia="en-US"/>
        </w:rPr>
        <w:t> 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 xml:space="preserve"> takim oświadczeniem: Jestem twoim sługą i twoim synem. Wyrusz więc i wyzwól mnie z ręki króla aramejskiego i z ręki króla izraelskiego, którzy powstali przeciwko mnie</w:t>
      </w:r>
      <w:r w:rsidRPr="00EF6A2C">
        <w:rPr>
          <w:rFonts w:ascii="Times New Roman" w:hAnsi="Times New Roman"/>
          <w:sz w:val="20"/>
        </w:rPr>
        <w:t>”. Zatem Pan zamierzał zesłać karę na królestwo judzkie. Postanowił pozwolić, by Judejczycy doświadczyli tego, czego już dawno nie doświadczali: „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>Pan sprowadzi na ciebie i na twój lud, i na dom twojego ojca czasy, jakich nie było od dnia, gdy Efraim odpadł od Judy</w:t>
      </w:r>
      <w:r w:rsidRPr="00EF6A2C">
        <w:rPr>
          <w:rFonts w:ascii="Times New Roman" w:hAnsi="Times New Roman"/>
          <w:sz w:val="20"/>
        </w:rPr>
        <w:t xml:space="preserve">” </w:t>
      </w:r>
      <w:r w:rsidRPr="00EF6A2C">
        <w:rPr>
          <w:rFonts w:ascii="Times New Roman" w:hAnsi="Times New Roman"/>
          <w:iCs/>
          <w:sz w:val="20"/>
          <w:lang w:val="en-GB"/>
        </w:rPr>
        <w:t>(Iz 7,17)</w:t>
      </w:r>
      <w:r w:rsidRPr="00EF6A2C">
        <w:rPr>
          <w:rFonts w:ascii="Times New Roman" w:hAnsi="Times New Roman"/>
          <w:sz w:val="20"/>
        </w:rPr>
        <w:t>.</w:t>
      </w:r>
    </w:p>
    <w:p w:rsidR="00D143E6" w:rsidRPr="00EF6A2C" w:rsidRDefault="00D143E6" w:rsidP="00D143E6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sz w:val="20"/>
        </w:rPr>
        <w:t xml:space="preserve">W tym czasie niektóre narody prześladowały Judejczyków, w tym Aram, Izrael </w:t>
      </w:r>
      <w:r w:rsidRPr="00EF6A2C">
        <w:rPr>
          <w:rFonts w:ascii="Times New Roman" w:hAnsi="Times New Roman"/>
          <w:iCs/>
          <w:sz w:val="20"/>
          <w:lang w:val="en-GB"/>
        </w:rPr>
        <w:t>(Iz 7,1)</w:t>
      </w:r>
      <w:r w:rsidRPr="00EF6A2C">
        <w:rPr>
          <w:rFonts w:ascii="Times New Roman" w:hAnsi="Times New Roman"/>
          <w:sz w:val="20"/>
        </w:rPr>
        <w:t xml:space="preserve">, Egipt i głównie Asyria </w:t>
      </w:r>
      <w:r w:rsidRPr="00EF6A2C">
        <w:rPr>
          <w:rFonts w:ascii="Times New Roman" w:hAnsi="Times New Roman"/>
          <w:iCs/>
          <w:sz w:val="20"/>
          <w:lang w:val="en-GB"/>
        </w:rPr>
        <w:t>(Iz 7,18)</w:t>
      </w:r>
      <w:r w:rsidRPr="00EF6A2C">
        <w:rPr>
          <w:rFonts w:ascii="Times New Roman" w:hAnsi="Times New Roman"/>
          <w:sz w:val="20"/>
        </w:rPr>
        <w:t xml:space="preserve">. Edomici i Filistyńczycy </w:t>
      </w:r>
      <w:r w:rsidRPr="00EF6A2C">
        <w:rPr>
          <w:rFonts w:ascii="Times New Roman" w:hAnsi="Times New Roman"/>
          <w:iCs/>
          <w:sz w:val="20"/>
          <w:lang w:val="en-GB"/>
        </w:rPr>
        <w:t xml:space="preserve">(2 Krn 28,17-18) </w:t>
      </w:r>
      <w:r w:rsidRPr="00EF6A2C">
        <w:rPr>
          <w:rFonts w:ascii="Times New Roman" w:hAnsi="Times New Roman"/>
          <w:sz w:val="20"/>
        </w:rPr>
        <w:t>także sprzymierzyli się przeciwko Judzie. W</w:t>
      </w:r>
      <w:r>
        <w:rPr>
          <w:rFonts w:ascii="Times New Roman" w:hAnsi="Times New Roman"/>
          <w:sz w:val="20"/>
        </w:rPr>
        <w:t> </w:t>
      </w:r>
      <w:r w:rsidRPr="00EF6A2C">
        <w:rPr>
          <w:rFonts w:ascii="Times New Roman" w:hAnsi="Times New Roman"/>
          <w:sz w:val="20"/>
        </w:rPr>
        <w:t xml:space="preserve"> przeciwieństwie do Daniela, prorok Izajasz nie posługiwał się straszliwymi bestiami, by przestawić potęgi, które miały zaatakować Judę. Użył raczej symbolu muchy i pszczoły </w:t>
      </w:r>
      <w:r w:rsidRPr="00EF6A2C">
        <w:rPr>
          <w:rFonts w:ascii="Times New Roman" w:hAnsi="Times New Roman"/>
          <w:iCs/>
          <w:sz w:val="20"/>
          <w:lang w:val="en-GB"/>
        </w:rPr>
        <w:t>(Iz 7,18)</w:t>
      </w:r>
      <w:r w:rsidRPr="00EF6A2C">
        <w:rPr>
          <w:rFonts w:ascii="Times New Roman" w:hAnsi="Times New Roman"/>
          <w:sz w:val="20"/>
        </w:rPr>
        <w:t xml:space="preserve">. Te owady są symbolem wrogów ludu Bożego także u innych autorów biblijnych </w:t>
      </w:r>
      <w:r w:rsidRPr="00EF6A2C">
        <w:rPr>
          <w:rFonts w:ascii="Times New Roman" w:hAnsi="Times New Roman"/>
          <w:iCs/>
          <w:sz w:val="20"/>
          <w:lang w:val="en-GB"/>
        </w:rPr>
        <w:t>(Pwt 1,44, Ps 118,12)</w:t>
      </w:r>
      <w:r w:rsidRPr="00EF6A2C">
        <w:rPr>
          <w:rFonts w:ascii="Times New Roman" w:hAnsi="Times New Roman"/>
          <w:sz w:val="20"/>
        </w:rPr>
        <w:t>. Inny wyrazisty opis jest podany w Iz 7,20: „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>W owym dniu ogoli Pan brzytwą wynajętą za Rzeką, ręką króla asyryjskiego, głowę i włosy na nogach, a także zarost na brodzie usunie</w:t>
      </w:r>
      <w:r w:rsidRPr="00EF6A2C">
        <w:rPr>
          <w:rFonts w:ascii="Times New Roman" w:hAnsi="Times New Roman"/>
          <w:sz w:val="20"/>
        </w:rPr>
        <w:t>”. W tamtych czasach najeźdźcy upokarzali jeńców wojennych goląc ich włosy. Nawiązanie do włosów głowy i nóg może oznaczać zupełność klęski (</w:t>
      </w:r>
      <w:r w:rsidRPr="00EF6A2C">
        <w:rPr>
          <w:rFonts w:ascii="Times New Roman" w:hAnsi="Times New Roman"/>
          <w:sz w:val="20"/>
          <w:lang w:val="en-GB"/>
        </w:rPr>
        <w:t xml:space="preserve">Willem A. VanGemeren, red., </w:t>
      </w:r>
      <w:r w:rsidRPr="00EF6A2C">
        <w:rPr>
          <w:rFonts w:ascii="Times New Roman" w:hAnsi="Times New Roman"/>
          <w:i/>
          <w:iCs/>
          <w:sz w:val="20"/>
          <w:lang w:val="en-GB"/>
        </w:rPr>
        <w:t>New International Dictionary of Old Testament Theology and Exegesis</w:t>
      </w:r>
      <w:r w:rsidRPr="00EF6A2C">
        <w:rPr>
          <w:rFonts w:ascii="Times New Roman" w:hAnsi="Times New Roman"/>
          <w:iCs/>
          <w:sz w:val="20"/>
          <w:lang w:val="en-GB"/>
        </w:rPr>
        <w:t>, Grand Rapids 1997, t. </w:t>
      </w:r>
      <w:r w:rsidRPr="00EF6A2C">
        <w:rPr>
          <w:rFonts w:ascii="Times New Roman" w:hAnsi="Times New Roman"/>
          <w:sz w:val="20"/>
          <w:lang w:val="en-GB"/>
        </w:rPr>
        <w:t>1, s. 866</w:t>
      </w:r>
      <w:r w:rsidRPr="00EF6A2C">
        <w:rPr>
          <w:rFonts w:ascii="Times New Roman" w:hAnsi="Times New Roman"/>
          <w:sz w:val="20"/>
        </w:rPr>
        <w:t>). Poprzedni opis jest wyolbrzymiony w celu przedstawienia zupełnego zniszczenia ziemi: „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>I stanie się w owym dniu, że każde miejsce, gdzie jest tysiąc krzewów winnych wartości tysiąca srebrników, porośnie cierniem i ostem. Będzie się tam chodzić tylko uzbrojonym w strzały i łuk, bo cały kraj porośnie cierniem i ostem</w:t>
      </w:r>
      <w:r w:rsidRPr="00EF6A2C">
        <w:rPr>
          <w:rFonts w:ascii="Times New Roman" w:hAnsi="Times New Roman"/>
          <w:sz w:val="20"/>
        </w:rPr>
        <w:t xml:space="preserve">” </w:t>
      </w:r>
      <w:r w:rsidRPr="00EF6A2C">
        <w:rPr>
          <w:rFonts w:ascii="Times New Roman" w:hAnsi="Times New Roman"/>
          <w:iCs/>
          <w:sz w:val="20"/>
          <w:lang w:val="en-GB"/>
        </w:rPr>
        <w:t>(Iz 7,23-24)</w:t>
      </w:r>
      <w:r w:rsidRPr="00EF6A2C">
        <w:rPr>
          <w:rFonts w:ascii="Times New Roman" w:hAnsi="Times New Roman"/>
          <w:sz w:val="20"/>
        </w:rPr>
        <w:t>.</w:t>
      </w:r>
    </w:p>
    <w:p w:rsidR="00D143E6" w:rsidRPr="00EF6A2C" w:rsidRDefault="00D143E6" w:rsidP="00D143E6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i/>
          <w:sz w:val="20"/>
        </w:rPr>
        <w:t>Przyjazny naród najeżdża Judę</w:t>
      </w:r>
      <w:r w:rsidRPr="00EF6A2C">
        <w:rPr>
          <w:rFonts w:ascii="Times New Roman" w:hAnsi="Times New Roman"/>
          <w:sz w:val="20"/>
        </w:rPr>
        <w:t xml:space="preserve">. Iz 8 jest rozszerzeniem proroctwa Iz 7. Sąd przeciwko Judzie jest tu wspomniany wraz z innymi elementami. Obwieszczenie zaczyna się od hebrajskiego imienia </w:t>
      </w:r>
      <w:r w:rsidRPr="00EF6A2C">
        <w:rPr>
          <w:rFonts w:ascii="Times New Roman" w:hAnsi="Times New Roman"/>
          <w:i/>
          <w:iCs/>
          <w:sz w:val="20"/>
        </w:rPr>
        <w:t>mah</w:t>
      </w:r>
      <w:r w:rsidRPr="00EF6A2C">
        <w:rPr>
          <w:rFonts w:ascii="Times New Roman" w:eastAsia="Calibri" w:hAnsi="Times New Roman"/>
          <w:i/>
          <w:iCs/>
          <w:sz w:val="20"/>
        </w:rPr>
        <w:t>ē</w:t>
      </w:r>
      <w:r w:rsidRPr="00EF6A2C">
        <w:rPr>
          <w:rFonts w:ascii="Times New Roman" w:hAnsi="Times New Roman"/>
          <w:i/>
          <w:iCs/>
          <w:sz w:val="20"/>
        </w:rPr>
        <w:t>r š</w:t>
      </w:r>
      <w:r w:rsidRPr="00EF6A2C">
        <w:rPr>
          <w:rFonts w:ascii="Times New Roman" w:eastAsia="Calibri" w:hAnsi="Times New Roman"/>
          <w:i/>
          <w:iCs/>
          <w:sz w:val="20"/>
        </w:rPr>
        <w:t>ā</w:t>
      </w:r>
      <w:r w:rsidRPr="00EF6A2C">
        <w:rPr>
          <w:rFonts w:ascii="Times New Roman" w:hAnsi="Times New Roman"/>
          <w:i/>
          <w:iCs/>
          <w:sz w:val="20"/>
        </w:rPr>
        <w:t>l</w:t>
      </w:r>
      <w:r w:rsidRPr="00EF6A2C">
        <w:rPr>
          <w:rFonts w:ascii="Times New Roman" w:eastAsia="Calibri" w:hAnsi="Times New Roman"/>
          <w:i/>
          <w:iCs/>
          <w:sz w:val="20"/>
        </w:rPr>
        <w:t>ā</w:t>
      </w:r>
      <w:r w:rsidRPr="00EF6A2C">
        <w:rPr>
          <w:rFonts w:ascii="Times New Roman" w:hAnsi="Times New Roman"/>
          <w:i/>
          <w:iCs/>
          <w:sz w:val="20"/>
        </w:rPr>
        <w:t xml:space="preserve">l </w:t>
      </w:r>
      <w:r w:rsidRPr="00EF6A2C">
        <w:rPr>
          <w:rFonts w:ascii="Times New Roman" w:eastAsia="Calibri" w:hAnsi="Times New Roman"/>
          <w:i/>
          <w:iCs/>
          <w:sz w:val="20"/>
        </w:rPr>
        <w:t>ḥā</w:t>
      </w:r>
      <w:r w:rsidRPr="00EF6A2C">
        <w:rPr>
          <w:rFonts w:ascii="Times New Roman" w:hAnsi="Times New Roman"/>
          <w:i/>
          <w:iCs/>
          <w:sz w:val="20"/>
        </w:rPr>
        <w:t>š baz</w:t>
      </w:r>
      <w:r w:rsidRPr="00EF6A2C">
        <w:rPr>
          <w:rFonts w:ascii="Times New Roman" w:hAnsi="Times New Roman"/>
          <w:sz w:val="20"/>
        </w:rPr>
        <w:t>, nadanego synowi Izajasza. Zazwyczaj imię to jest tłumaczone jako „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>pośpiesza łup - szybko nadchodzi zdobycz</w:t>
      </w:r>
      <w:r w:rsidRPr="00EF6A2C">
        <w:rPr>
          <w:rFonts w:ascii="Times New Roman" w:hAnsi="Times New Roman"/>
          <w:sz w:val="20"/>
        </w:rPr>
        <w:t xml:space="preserve">” </w:t>
      </w:r>
      <w:r w:rsidRPr="00EF6A2C">
        <w:rPr>
          <w:rFonts w:ascii="Times New Roman" w:hAnsi="Times New Roman"/>
          <w:iCs/>
          <w:sz w:val="20"/>
          <w:lang w:val="en-GB"/>
        </w:rPr>
        <w:t>(Iz 8,1)</w:t>
      </w:r>
      <w:r w:rsidRPr="00EF6A2C">
        <w:rPr>
          <w:rFonts w:ascii="Times New Roman" w:hAnsi="Times New Roman"/>
          <w:sz w:val="20"/>
        </w:rPr>
        <w:t xml:space="preserve">. Dziecko to miało być ostrzeżeniem dla narodu </w:t>
      </w:r>
      <w:r w:rsidRPr="00EF6A2C">
        <w:rPr>
          <w:rFonts w:ascii="Times New Roman" w:hAnsi="Times New Roman"/>
          <w:iCs/>
          <w:sz w:val="20"/>
          <w:lang w:val="en-GB"/>
        </w:rPr>
        <w:t>(por. z Iz 8,18)</w:t>
      </w:r>
      <w:r w:rsidRPr="00EF6A2C">
        <w:rPr>
          <w:rFonts w:ascii="Times New Roman" w:hAnsi="Times New Roman"/>
          <w:sz w:val="20"/>
        </w:rPr>
        <w:t xml:space="preserve">, Bożą przepowiednią zarówno dla wrogów Judy jak i samych Judejczyków jako kolejnej ofiary Asyrii </w:t>
      </w:r>
      <w:r w:rsidRPr="00EF6A2C">
        <w:rPr>
          <w:rFonts w:ascii="Times New Roman" w:hAnsi="Times New Roman"/>
          <w:iCs/>
          <w:sz w:val="20"/>
          <w:lang w:val="en-GB"/>
        </w:rPr>
        <w:t>(Iz 8,4.8; por. z Iz 7,17)</w:t>
      </w:r>
      <w:r w:rsidRPr="00EF6A2C">
        <w:rPr>
          <w:rFonts w:ascii="Times New Roman" w:hAnsi="Times New Roman"/>
          <w:sz w:val="20"/>
        </w:rPr>
        <w:t>.</w:t>
      </w:r>
    </w:p>
    <w:p w:rsidR="00D143E6" w:rsidRPr="00EF6A2C" w:rsidRDefault="00D143E6" w:rsidP="00D143E6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sz w:val="20"/>
        </w:rPr>
        <w:t>W związku z Aramem i Izraelem podane zostało kolejne proroctwo: „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>Zanim chłopiec nauczy się wołać: Mój ojcze! i Moja matko! - poniosą bogactwa Damaszku i łup z Samarii przed królem asyryjskim</w:t>
      </w:r>
      <w:r w:rsidRPr="00EF6A2C">
        <w:rPr>
          <w:rFonts w:ascii="Times New Roman" w:hAnsi="Times New Roman"/>
          <w:sz w:val="20"/>
        </w:rPr>
        <w:t xml:space="preserve">” </w:t>
      </w:r>
      <w:r w:rsidRPr="00EF6A2C">
        <w:rPr>
          <w:rFonts w:ascii="Times New Roman" w:hAnsi="Times New Roman"/>
          <w:iCs/>
          <w:sz w:val="20"/>
          <w:lang w:val="en-GB"/>
        </w:rPr>
        <w:t>(Iz 8,4)</w:t>
      </w:r>
      <w:r w:rsidRPr="00EF6A2C">
        <w:rPr>
          <w:rFonts w:ascii="Times New Roman" w:hAnsi="Times New Roman"/>
          <w:sz w:val="20"/>
        </w:rPr>
        <w:t>. Kolejne wersety podają więcej szczegółów tych wydarzeń: „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>Pan sprowadzi na nich wody Rzeki, potężne i wielkie, króla asyryjskiego i całą jego potęgę. I wystąpi ze wszystkich swoich koryt, i wyleje ze wszystkich swoich brzegów</w:t>
      </w:r>
      <w:r w:rsidRPr="00EF6A2C">
        <w:rPr>
          <w:rFonts w:ascii="Times New Roman" w:hAnsi="Times New Roman"/>
          <w:sz w:val="20"/>
        </w:rPr>
        <w:t xml:space="preserve">” </w:t>
      </w:r>
      <w:r w:rsidRPr="00EF6A2C">
        <w:rPr>
          <w:rFonts w:ascii="Times New Roman" w:hAnsi="Times New Roman"/>
          <w:iCs/>
          <w:sz w:val="20"/>
          <w:lang w:val="en-GB"/>
        </w:rPr>
        <w:t>(Iz 8,7)</w:t>
      </w:r>
      <w:r w:rsidRPr="00EF6A2C">
        <w:rPr>
          <w:rFonts w:ascii="Times New Roman" w:hAnsi="Times New Roman"/>
          <w:sz w:val="20"/>
        </w:rPr>
        <w:t>. Po tym wersecie prorok wskazuje następną ofiarę asyryjskiej agresji: „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>I wedrze się do Judy, zaleje i wzbierze, będzie sięgać aż do szyi, a rozpostarte jego skrzydła pokryją na całą szerokość twój kraj, o</w:t>
      </w:r>
      <w:r>
        <w:rPr>
          <w:rFonts w:ascii="Times New Roman" w:eastAsiaTheme="minorHAnsi" w:hAnsi="Times New Roman"/>
          <w:color w:val="000000"/>
          <w:sz w:val="20"/>
          <w:lang w:eastAsia="en-US"/>
        </w:rPr>
        <w:t> 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 xml:space="preserve"> Immanuelu!</w:t>
      </w:r>
      <w:r w:rsidRPr="00EF6A2C">
        <w:rPr>
          <w:rFonts w:ascii="Times New Roman" w:hAnsi="Times New Roman"/>
          <w:sz w:val="20"/>
        </w:rPr>
        <w:t xml:space="preserve">” </w:t>
      </w:r>
      <w:r w:rsidRPr="00EF6A2C">
        <w:rPr>
          <w:rFonts w:ascii="Times New Roman" w:hAnsi="Times New Roman"/>
          <w:iCs/>
          <w:sz w:val="20"/>
          <w:lang w:val="en-GB"/>
        </w:rPr>
        <w:t>(Iz 8,8)</w:t>
      </w:r>
      <w:r w:rsidRPr="00EF6A2C">
        <w:rPr>
          <w:rFonts w:ascii="Times New Roman" w:hAnsi="Times New Roman"/>
          <w:sz w:val="20"/>
        </w:rPr>
        <w:t>.</w:t>
      </w:r>
    </w:p>
    <w:p w:rsidR="00D143E6" w:rsidRPr="00EF6A2C" w:rsidRDefault="00D143E6" w:rsidP="00D143E6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sz w:val="20"/>
        </w:rPr>
        <w:t>Nawet po tych zapowiedziach 2 Krl 16 mówi, że król Judy nadal wolał ufać asyryjskiej potędze: „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>Wtedy Achaz wysłał posłów do Tiglat-Pilesera, króla asyryjskiego, z takim oświadczeniem: Jestem twoim sługą i twoim synem. Wyrusz więc i wyzwól mnie z ręki króla aramejskiego i z ręki króla izraelskiego, którzy powstali przeciwko mnie</w:t>
      </w:r>
      <w:r w:rsidRPr="00EF6A2C">
        <w:rPr>
          <w:rFonts w:ascii="Times New Roman" w:hAnsi="Times New Roman"/>
          <w:sz w:val="20"/>
        </w:rPr>
        <w:t xml:space="preserve">” </w:t>
      </w:r>
      <w:r w:rsidRPr="00EF6A2C">
        <w:rPr>
          <w:rFonts w:ascii="Times New Roman" w:hAnsi="Times New Roman"/>
          <w:iCs/>
          <w:sz w:val="20"/>
          <w:lang w:val="en-GB"/>
        </w:rPr>
        <w:t>(2 Krl 16,7)</w:t>
      </w:r>
      <w:r w:rsidRPr="00EF6A2C">
        <w:rPr>
          <w:rFonts w:ascii="Times New Roman" w:hAnsi="Times New Roman"/>
          <w:sz w:val="20"/>
        </w:rPr>
        <w:t xml:space="preserve">. Aby uzyskać wsparcie Asyrii, Achaz wysłał królowi asyryjskiemu część królewskiego skarbu </w:t>
      </w:r>
      <w:r w:rsidRPr="00EF6A2C">
        <w:rPr>
          <w:rFonts w:ascii="Times New Roman" w:hAnsi="Times New Roman"/>
          <w:iCs/>
          <w:sz w:val="20"/>
          <w:lang w:val="en-GB"/>
        </w:rPr>
        <w:t>(2 Krl 16,8)</w:t>
      </w:r>
      <w:r w:rsidRPr="00EF6A2C">
        <w:rPr>
          <w:rFonts w:ascii="Times New Roman" w:hAnsi="Times New Roman"/>
          <w:sz w:val="20"/>
        </w:rPr>
        <w:t xml:space="preserve">. Potem proroctwo się spełniło. Aram został pokonany przez Asyrię </w:t>
      </w:r>
      <w:r w:rsidRPr="00EF6A2C">
        <w:rPr>
          <w:rFonts w:ascii="Times New Roman" w:hAnsi="Times New Roman"/>
          <w:iCs/>
          <w:sz w:val="20"/>
          <w:lang w:val="en-GB"/>
        </w:rPr>
        <w:t>(2 Krl 16,9)</w:t>
      </w:r>
      <w:r w:rsidRPr="00EF6A2C">
        <w:rPr>
          <w:rFonts w:ascii="Times New Roman" w:hAnsi="Times New Roman"/>
          <w:sz w:val="20"/>
        </w:rPr>
        <w:t xml:space="preserve">. </w:t>
      </w:r>
      <w:r w:rsidRPr="00EF6A2C">
        <w:rPr>
          <w:rFonts w:ascii="Times New Roman" w:hAnsi="Times New Roman"/>
          <w:sz w:val="20"/>
        </w:rPr>
        <w:lastRenderedPageBreak/>
        <w:t>Wypełnienie proroctwa wobec Judy jest opisane w 2 Krn 28,20-21: „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>Ruszył też przeciwko niemu Tiglat-Pileser, król asyryjski, i utrapił go raczej zamiast go wspomóc. Chociaż bowiem Achaz ogołocił świątynię Pańską i pałac króla i książąt, i dał to królowi asyryjskiemu, nic mu to nie pomogło</w:t>
      </w:r>
      <w:r w:rsidRPr="00EF6A2C">
        <w:rPr>
          <w:rFonts w:ascii="Times New Roman" w:hAnsi="Times New Roman"/>
          <w:sz w:val="20"/>
        </w:rPr>
        <w:t>”.</w:t>
      </w:r>
    </w:p>
    <w:p w:rsidR="00D143E6" w:rsidRPr="00EF6A2C" w:rsidRDefault="00D143E6" w:rsidP="00D143E6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i/>
          <w:sz w:val="20"/>
        </w:rPr>
        <w:t>Ufajcie Świętemu Bogu</w:t>
      </w:r>
      <w:r w:rsidRPr="00EF6A2C">
        <w:rPr>
          <w:rFonts w:ascii="Times New Roman" w:hAnsi="Times New Roman"/>
          <w:sz w:val="20"/>
        </w:rPr>
        <w:t xml:space="preserve">. </w:t>
      </w:r>
      <w:r w:rsidRPr="00EF6A2C">
        <w:rPr>
          <w:rFonts w:ascii="Times New Roman" w:hAnsi="Times New Roman"/>
          <w:i/>
          <w:sz w:val="20"/>
        </w:rPr>
        <w:t>2. Księga Kronik</w:t>
      </w:r>
      <w:r w:rsidRPr="00EF6A2C">
        <w:rPr>
          <w:rFonts w:ascii="Times New Roman" w:hAnsi="Times New Roman"/>
          <w:sz w:val="20"/>
        </w:rPr>
        <w:t xml:space="preserve"> dostarcza nam pewnych szczegółów, które dają lepszy wgląd w</w:t>
      </w:r>
      <w:r>
        <w:rPr>
          <w:rFonts w:ascii="Times New Roman" w:hAnsi="Times New Roman"/>
          <w:sz w:val="20"/>
        </w:rPr>
        <w:t> </w:t>
      </w:r>
      <w:r w:rsidRPr="00EF6A2C">
        <w:rPr>
          <w:rFonts w:ascii="Times New Roman" w:hAnsi="Times New Roman"/>
          <w:sz w:val="20"/>
        </w:rPr>
        <w:t xml:space="preserve"> nasze studium. Iz 8 stanowi wyraźne profetyczne oświadczenie odnoszące się do wrogów Judy w tamtym czasie. Jest to żywe przesłanie zawarte w imieniu syna Izajasza. Przypuszczalnie król (jak wielu Judejczyków) uznawał, że prorocza zapowiedź przyszłego zniszczenia Judy jest częścią „fałszywych wiadomości” tamtych czasów. W Iz 8,12 czytamy: „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>Nie nazywajcie sprzysiężeniem wszystkiego, co ten lud nazywa sprzysiężeniem, i</w:t>
      </w:r>
      <w:r>
        <w:rPr>
          <w:rFonts w:ascii="Times New Roman" w:eastAsiaTheme="minorHAnsi" w:hAnsi="Times New Roman"/>
          <w:color w:val="000000"/>
          <w:sz w:val="20"/>
          <w:lang w:eastAsia="en-US"/>
        </w:rPr>
        <w:t> 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 xml:space="preserve"> nie bójcie się tego, czego on się boi, ani się nie trwóżcie!</w:t>
      </w:r>
      <w:r w:rsidRPr="00EF6A2C">
        <w:rPr>
          <w:rFonts w:ascii="Times New Roman" w:hAnsi="Times New Roman"/>
          <w:sz w:val="20"/>
        </w:rPr>
        <w:t xml:space="preserve">”. </w:t>
      </w:r>
      <w:r w:rsidRPr="00EF6A2C">
        <w:rPr>
          <w:rFonts w:ascii="Times New Roman" w:hAnsi="Times New Roman"/>
          <w:i/>
          <w:sz w:val="20"/>
        </w:rPr>
        <w:t>Biblia</w:t>
      </w:r>
      <w:r w:rsidRPr="00EF6A2C">
        <w:rPr>
          <w:rFonts w:ascii="Times New Roman" w:hAnsi="Times New Roman"/>
          <w:sz w:val="20"/>
        </w:rPr>
        <w:t xml:space="preserve"> mówi nam, że król nie zwrócił się ku Panu: „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>Owszem, w czasie swego ucisku, on, król Achaz, jeszcze większych dopuszczał się grzechów wobec Pana</w:t>
      </w:r>
      <w:r w:rsidRPr="00EF6A2C">
        <w:rPr>
          <w:rFonts w:ascii="Times New Roman" w:hAnsi="Times New Roman"/>
          <w:sz w:val="20"/>
        </w:rPr>
        <w:t xml:space="preserve">” </w:t>
      </w:r>
      <w:r w:rsidRPr="00EF6A2C">
        <w:rPr>
          <w:rFonts w:ascii="Times New Roman" w:hAnsi="Times New Roman"/>
          <w:iCs/>
          <w:sz w:val="20"/>
          <w:lang w:val="en-GB"/>
        </w:rPr>
        <w:t>(2 Krn 28,22)</w:t>
      </w:r>
      <w:r w:rsidRPr="00EF6A2C">
        <w:rPr>
          <w:rFonts w:ascii="Times New Roman" w:hAnsi="Times New Roman"/>
          <w:sz w:val="20"/>
        </w:rPr>
        <w:t>.</w:t>
      </w:r>
    </w:p>
    <w:p w:rsidR="00D143E6" w:rsidRPr="00EF6A2C" w:rsidRDefault="00D143E6" w:rsidP="00D143E6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sz w:val="20"/>
        </w:rPr>
        <w:t>Biblijne sprawozdanie opisuje niektóre jego wyczyny: „S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>kładał ofiary rzeźne bogom Damasceńczyków, którzy go pokonali, i mawiał: Bogowie królów aramejskich pomogli im, więc i ja będę im składał ofiary, a oni mi pomogą. Tymczasem oni przyczynili się do upadku jego samego i całego Izraela. Zebrał też Achaz naczynia świątyni Bożej i pokruszył naczynia świątyni Bożej, pozamykał drzwi świątyni Pańskiej, a pobudował ołtarze po wszystkich kątach Jeruzalemu. We wszystkich w ogóle miastach judzkich kazał pobudować świątynki na wzgórzach, aby tam składano ofiary z kadzidła bogom cudzym, i przez to pobudził do gniewu Pana, Boga swoich ojców</w:t>
      </w:r>
      <w:r w:rsidRPr="00EF6A2C">
        <w:rPr>
          <w:rFonts w:ascii="Times New Roman" w:hAnsi="Times New Roman"/>
          <w:sz w:val="20"/>
        </w:rPr>
        <w:t xml:space="preserve">” </w:t>
      </w:r>
      <w:r w:rsidRPr="00EF6A2C">
        <w:rPr>
          <w:rFonts w:ascii="Times New Roman" w:hAnsi="Times New Roman"/>
          <w:iCs/>
          <w:sz w:val="20"/>
          <w:lang w:val="en-GB"/>
        </w:rPr>
        <w:t>(2 Krn 28,23-25)</w:t>
      </w:r>
      <w:r w:rsidRPr="00EF6A2C">
        <w:rPr>
          <w:rFonts w:ascii="Times New Roman" w:hAnsi="Times New Roman"/>
          <w:sz w:val="20"/>
        </w:rPr>
        <w:t>.</w:t>
      </w:r>
    </w:p>
    <w:p w:rsidR="00D143E6" w:rsidRPr="00EF6A2C" w:rsidRDefault="00D143E6" w:rsidP="00D143E6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sz w:val="20"/>
        </w:rPr>
        <w:t>W ostatnim fragmencie tej sekcji Pan wzywa swoich wiernych w tamtym czasie: „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>Nie bójcie się tego, czego on się boi, ani się nie trwóżcie! Tylko Pana Zastępów miejcie za Świętego, niech On będzie waszą bojaźnią i On waszym lękiem! I będzie wam świętością</w:t>
      </w:r>
      <w:r w:rsidRPr="00EF6A2C">
        <w:rPr>
          <w:rFonts w:ascii="Times New Roman" w:hAnsi="Times New Roman"/>
          <w:sz w:val="20"/>
        </w:rPr>
        <w:t xml:space="preserve">” </w:t>
      </w:r>
      <w:r w:rsidRPr="00EF6A2C">
        <w:rPr>
          <w:rFonts w:ascii="Times New Roman" w:hAnsi="Times New Roman"/>
          <w:iCs/>
          <w:sz w:val="20"/>
          <w:lang w:val="en-GB"/>
        </w:rPr>
        <w:t>(Iz 8,12-14)</w:t>
      </w:r>
      <w:r w:rsidRPr="00EF6A2C">
        <w:rPr>
          <w:rFonts w:ascii="Times New Roman" w:hAnsi="Times New Roman"/>
          <w:sz w:val="20"/>
        </w:rPr>
        <w:t>. W czasach Achaza świątynia była sprofanowana, gdyż król między innymi „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>pozamykał drzwi świątyni Pańskiej</w:t>
      </w:r>
      <w:r w:rsidRPr="00EF6A2C">
        <w:rPr>
          <w:rFonts w:ascii="Times New Roman" w:hAnsi="Times New Roman"/>
          <w:sz w:val="20"/>
        </w:rPr>
        <w:t xml:space="preserve">” </w:t>
      </w:r>
      <w:r w:rsidRPr="00EF6A2C">
        <w:rPr>
          <w:rFonts w:ascii="Times New Roman" w:hAnsi="Times New Roman"/>
          <w:iCs/>
          <w:sz w:val="20"/>
          <w:lang w:val="en-GB"/>
        </w:rPr>
        <w:t>(2 Krn 28,24)</w:t>
      </w:r>
      <w:r w:rsidRPr="00EF6A2C">
        <w:rPr>
          <w:rFonts w:ascii="Times New Roman" w:hAnsi="Times New Roman"/>
          <w:sz w:val="20"/>
        </w:rPr>
        <w:t>. Zatem w tym krytycznym momencie Pan zastąpił swoim wiernym świątynię, a dla innych stał się „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>kamieniem obrazy, i skałą potknięcia</w:t>
      </w:r>
      <w:r w:rsidRPr="00EF6A2C">
        <w:rPr>
          <w:rFonts w:ascii="Times New Roman" w:hAnsi="Times New Roman"/>
          <w:sz w:val="20"/>
        </w:rPr>
        <w:t xml:space="preserve">” </w:t>
      </w:r>
      <w:r w:rsidRPr="00EF6A2C">
        <w:rPr>
          <w:rFonts w:ascii="Times New Roman" w:hAnsi="Times New Roman"/>
          <w:iCs/>
          <w:sz w:val="20"/>
          <w:lang w:val="en-GB"/>
        </w:rPr>
        <w:t>(Iz 8,14)</w:t>
      </w:r>
      <w:r w:rsidRPr="00EF6A2C">
        <w:rPr>
          <w:rFonts w:ascii="Times New Roman" w:hAnsi="Times New Roman"/>
          <w:sz w:val="20"/>
        </w:rPr>
        <w:t>.</w:t>
      </w:r>
    </w:p>
    <w:p w:rsidR="00D143E6" w:rsidRPr="00EF6A2C" w:rsidRDefault="00D143E6" w:rsidP="00D143E6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sz w:val="20"/>
        </w:rPr>
        <w:t>W tym kontekście Ellen G. White komentuje: „Jednak w Judzie nadal byli tacy, którzy pozostawali wierni Panu, stanowczo odmawiając uczestniczenia w bałwochwalczych praktykach. To właśnie na tych ludzi Izajasz, Micheasz i ich towarzysze patrzyli z nadzieją, gdy rozmyślali o tragicznych skutkach ostatnich lat rządów Achaza. Ich świątynia była zamknięta, ale wierni otrzymali zapewnienie: «Z nami Bóg» (Iz 8,10). «Tylko Pana Zastępów miejcie za Świętego, niech On będzie waszą bojaźnią i On waszym lękiem! I będzie wam świętością» (Iz 8,13­14)”</w:t>
      </w:r>
      <w:r w:rsidRPr="00EF6A2C">
        <w:rPr>
          <w:rStyle w:val="Odwoanieprzypisudolnego"/>
          <w:rFonts w:ascii="Times New Roman" w:hAnsi="Times New Roman"/>
          <w:sz w:val="20"/>
        </w:rPr>
        <w:footnoteReference w:id="1"/>
      </w:r>
      <w:r w:rsidRPr="00EF6A2C">
        <w:rPr>
          <w:rFonts w:ascii="Times New Roman" w:hAnsi="Times New Roman"/>
          <w:sz w:val="20"/>
        </w:rPr>
        <w:t>.</w:t>
      </w:r>
    </w:p>
    <w:p w:rsidR="00D143E6" w:rsidRPr="00EF6A2C" w:rsidRDefault="00D143E6" w:rsidP="00D143E6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:rsidR="00D143E6" w:rsidRPr="00EF6A2C" w:rsidRDefault="00D143E6" w:rsidP="00D143E6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b/>
          <w:bCs/>
          <w:sz w:val="20"/>
        </w:rPr>
        <w:t>Część III: Zastosowanie</w:t>
      </w:r>
    </w:p>
    <w:p w:rsidR="00D143E6" w:rsidRPr="00EF6A2C" w:rsidRDefault="00D143E6" w:rsidP="00D143E6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:rsidR="00D143E6" w:rsidRPr="00EF6A2C" w:rsidRDefault="00D143E6" w:rsidP="00D143E6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sz w:val="20"/>
        </w:rPr>
        <w:t xml:space="preserve">1. Król Achaz wolał ufać Asyrii zamiast polegać na obietnicach Boga. Ludzie mają skłonność pokładać zaufanie w ludzkiej sile zamiast w mocy Boga. Dlaczego czasami trudno jest nawet </w:t>
      </w:r>
      <w:r w:rsidRPr="00EF6A2C">
        <w:rPr>
          <w:rFonts w:ascii="Times New Roman" w:hAnsi="Times New Roman"/>
          <w:i/>
          <w:sz w:val="20"/>
        </w:rPr>
        <w:t>wierzącym</w:t>
      </w:r>
      <w:r w:rsidRPr="00EF6A2C">
        <w:rPr>
          <w:rFonts w:ascii="Times New Roman" w:hAnsi="Times New Roman"/>
          <w:sz w:val="20"/>
        </w:rPr>
        <w:t xml:space="preserve"> uwierzyć w Boże obietnice, kiedy znajdą się w trudnym położeniu? W ramach formułowania odpowiedzi przemyśl 2 Krn 28,22: „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>Owszem, w czasie swego ucisku, on, król Achaz, jeszcze większych dopuszczał się grzechów wobec Pana</w:t>
      </w:r>
      <w:r w:rsidRPr="00EF6A2C">
        <w:rPr>
          <w:rFonts w:ascii="Times New Roman" w:hAnsi="Times New Roman"/>
          <w:sz w:val="20"/>
        </w:rPr>
        <w:t>”.</w:t>
      </w:r>
    </w:p>
    <w:p w:rsidR="00D143E6" w:rsidRPr="00EF6A2C" w:rsidRDefault="00D143E6" w:rsidP="00D143E6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sz w:val="20"/>
        </w:rPr>
        <w:t>2. W Iz 8 prorok zapowiada zniszczenie Judy. Te dające się przewidzieć wieści mogły zostać przekazane ludziom, aby skłonić ich do szukania pomocy u Boga. Wróg nie zniszczyłby ich, gdyby prosili o Bożą ochronę. Powinni byli bać się Pana, swego Boga, a nie króla asyryjskiego. Co czujesz, kiedy słyszysz rady i napomnienia kierowane pod twoim adresem? Omów, w jaki sposób rady i napomnienia pomogły ci w przeszłości.</w:t>
      </w:r>
    </w:p>
    <w:p w:rsidR="00D143E6" w:rsidRPr="00EF6A2C" w:rsidRDefault="00D143E6" w:rsidP="00D143E6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sz w:val="20"/>
        </w:rPr>
        <w:t>3. W 2 Krn 28,19 czytamy: „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>Pan bowiem upokorzył Judę z powodu Achaza, króla judzkiego, za to, że doprowadził Judę do rozkładu i prostacko sprzeniewierzył się Panu</w:t>
      </w:r>
      <w:r w:rsidRPr="00EF6A2C">
        <w:rPr>
          <w:rFonts w:ascii="Times New Roman" w:hAnsi="Times New Roman"/>
          <w:sz w:val="20"/>
        </w:rPr>
        <w:t xml:space="preserve">”. W jaki sposób postępowanie jednej osoby może ściągnąć nieszczęście na innych? </w:t>
      </w:r>
      <w:r>
        <w:rPr>
          <w:rFonts w:ascii="Times New Roman" w:hAnsi="Times New Roman"/>
          <w:sz w:val="20"/>
        </w:rPr>
        <w:t>Cz</w:t>
      </w:r>
      <w:r w:rsidRPr="00EF6A2C">
        <w:rPr>
          <w:rFonts w:ascii="Times New Roman" w:hAnsi="Times New Roman"/>
          <w:sz w:val="20"/>
        </w:rPr>
        <w:t>ego możemy się nauczyć z Iz 8,18: „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>Oto ja i dzieci, które mi dał Pan, jesteśmy znakami i przepowiedniami w Izraelu od Pana Zastępów</w:t>
      </w:r>
      <w:r w:rsidRPr="00EF6A2C">
        <w:rPr>
          <w:rFonts w:ascii="Times New Roman" w:hAnsi="Times New Roman"/>
          <w:sz w:val="20"/>
        </w:rPr>
        <w:t>”?</w:t>
      </w:r>
    </w:p>
    <w:p w:rsidR="00F47047" w:rsidRPr="00B879F1" w:rsidRDefault="00F47047" w:rsidP="00D143E6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sectPr w:rsidR="00F47047" w:rsidRPr="00B879F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14C7" w:rsidRDefault="000314C7" w:rsidP="00A820C9">
      <w:r>
        <w:separator/>
      </w:r>
    </w:p>
  </w:endnote>
  <w:endnote w:type="continuationSeparator" w:id="0">
    <w:p w:rsidR="000314C7" w:rsidRDefault="000314C7" w:rsidP="00A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43E6" w:rsidRDefault="00D143E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994089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:rsidR="00A97ECA" w:rsidRPr="00A820C9" w:rsidRDefault="00A97ECA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A820C9">
          <w:rPr>
            <w:rFonts w:ascii="Times New Roman" w:hAnsi="Times New Roman"/>
            <w:sz w:val="16"/>
            <w:szCs w:val="16"/>
          </w:rPr>
          <w:fldChar w:fldCharType="begin"/>
        </w:r>
        <w:r w:rsidRPr="00A820C9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A820C9">
          <w:rPr>
            <w:rFonts w:ascii="Times New Roman" w:hAnsi="Times New Roman"/>
            <w:sz w:val="16"/>
            <w:szCs w:val="16"/>
          </w:rPr>
          <w:fldChar w:fldCharType="separate"/>
        </w:r>
        <w:r w:rsidR="000314C7">
          <w:rPr>
            <w:rFonts w:ascii="Times New Roman" w:hAnsi="Times New Roman"/>
            <w:noProof/>
            <w:sz w:val="16"/>
            <w:szCs w:val="16"/>
          </w:rPr>
          <w:t>1</w:t>
        </w:r>
        <w:r w:rsidRPr="00A820C9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:rsidR="00A97ECA" w:rsidRDefault="00A97EC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43E6" w:rsidRDefault="00D143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14C7" w:rsidRDefault="000314C7" w:rsidP="00A820C9">
      <w:r>
        <w:separator/>
      </w:r>
    </w:p>
  </w:footnote>
  <w:footnote w:type="continuationSeparator" w:id="0">
    <w:p w:rsidR="000314C7" w:rsidRDefault="000314C7" w:rsidP="00A820C9">
      <w:r>
        <w:continuationSeparator/>
      </w:r>
    </w:p>
  </w:footnote>
  <w:footnote w:id="1">
    <w:p w:rsidR="00D143E6" w:rsidRPr="00D143E6" w:rsidRDefault="00D143E6" w:rsidP="00D143E6">
      <w:pPr>
        <w:pStyle w:val="Tekstprzypisudolnego"/>
        <w:rPr>
          <w:rFonts w:ascii="Times New Roman" w:hAnsi="Times New Roman"/>
        </w:rPr>
      </w:pPr>
      <w:r w:rsidRPr="00D143E6">
        <w:rPr>
          <w:rStyle w:val="Odwoanieprzypisudolnego"/>
          <w:rFonts w:ascii="Times New Roman" w:hAnsi="Times New Roman"/>
          <w:sz w:val="16"/>
        </w:rPr>
        <w:footnoteRef/>
      </w:r>
      <w:r w:rsidRPr="00D143E6">
        <w:rPr>
          <w:rFonts w:ascii="Times New Roman" w:hAnsi="Times New Roman"/>
          <w:sz w:val="16"/>
        </w:rPr>
        <w:t xml:space="preserve"> </w:t>
      </w:r>
      <w:r w:rsidRPr="00D143E6">
        <w:rPr>
          <w:rFonts w:ascii="Times New Roman" w:hAnsi="Times New Roman"/>
          <w:sz w:val="16"/>
          <w:szCs w:val="30"/>
          <w:lang w:val="en-GB"/>
        </w:rPr>
        <w:t>Ellen G. White,</w:t>
      </w:r>
      <w:r w:rsidRPr="00D143E6">
        <w:rPr>
          <w:rFonts w:ascii="Times New Roman" w:hAnsi="Times New Roman"/>
          <w:i/>
          <w:iCs/>
          <w:sz w:val="16"/>
          <w:szCs w:val="30"/>
          <w:lang w:val="en-GB"/>
        </w:rPr>
        <w:t xml:space="preserve"> Prorocy i królowie</w:t>
      </w:r>
      <w:r w:rsidRPr="00D143E6">
        <w:rPr>
          <w:rFonts w:ascii="Times New Roman" w:hAnsi="Times New Roman"/>
          <w:iCs/>
          <w:sz w:val="16"/>
          <w:szCs w:val="30"/>
          <w:lang w:val="en-GB"/>
        </w:rPr>
        <w:t>, wyd. 5, Warszawa 2018, s. </w:t>
      </w:r>
      <w:r w:rsidRPr="00D143E6">
        <w:rPr>
          <w:rFonts w:ascii="Times New Roman" w:hAnsi="Times New Roman"/>
          <w:sz w:val="16"/>
          <w:szCs w:val="30"/>
          <w:lang w:val="en-GB"/>
        </w:rPr>
        <w:t>185.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43E6" w:rsidRDefault="00D143E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6CB7" w:rsidRPr="00E86CB7" w:rsidRDefault="00A97ECA" w:rsidP="00E86CB7">
    <w:pPr>
      <w:tabs>
        <w:tab w:val="left" w:pos="567"/>
      </w:tabs>
      <w:ind w:left="567" w:firstLine="0"/>
      <w:rPr>
        <w:rFonts w:ascii="Times New Roman" w:hAnsi="Times New Roman"/>
        <w:i/>
        <w:iCs/>
        <w:sz w:val="16"/>
        <w:szCs w:val="16"/>
      </w:rPr>
    </w:pPr>
    <w:r w:rsidRPr="00E86CB7">
      <w:rPr>
        <w:rFonts w:ascii="Times New Roman" w:hAnsi="Times New Roman"/>
        <w:sz w:val="16"/>
        <w:szCs w:val="16"/>
      </w:rPr>
      <w:t>Lekcje Biblijne</w:t>
    </w:r>
    <w:r w:rsidR="00E86CB7" w:rsidRPr="00E86CB7">
      <w:rPr>
        <w:rFonts w:ascii="Times New Roman" w:hAnsi="Times New Roman"/>
        <w:sz w:val="16"/>
        <w:szCs w:val="16"/>
      </w:rPr>
      <w:t>1</w:t>
    </w:r>
    <w:r w:rsidRPr="00E86CB7">
      <w:rPr>
        <w:rFonts w:ascii="Times New Roman" w:hAnsi="Times New Roman"/>
        <w:sz w:val="16"/>
        <w:szCs w:val="16"/>
      </w:rPr>
      <w:t>/202</w:t>
    </w:r>
    <w:r w:rsidR="00E86CB7" w:rsidRPr="00E86CB7">
      <w:rPr>
        <w:rFonts w:ascii="Times New Roman" w:hAnsi="Times New Roman"/>
        <w:sz w:val="16"/>
        <w:szCs w:val="16"/>
      </w:rPr>
      <w:t>1</w:t>
    </w:r>
    <w:r w:rsidR="00D143E6">
      <w:rPr>
        <w:rFonts w:ascii="Times New Roman" w:hAnsi="Times New Roman"/>
        <w:sz w:val="16"/>
        <w:szCs w:val="16"/>
      </w:rPr>
      <w:t xml:space="preserve">, </w:t>
    </w:r>
    <w:bookmarkStart w:id="0" w:name="_GoBack"/>
    <w:bookmarkEnd w:id="0"/>
    <w:r w:rsidR="00E86CB7" w:rsidRPr="00E86CB7">
      <w:rPr>
        <w:rFonts w:ascii="Times New Roman" w:hAnsi="Times New Roman"/>
        <w:bCs/>
        <w:sz w:val="16"/>
        <w:szCs w:val="16"/>
        <w:lang w:val="en-GB"/>
      </w:rPr>
      <w:t xml:space="preserve">Roy E. Gane, </w:t>
    </w:r>
    <w:r w:rsidR="00E86CB7" w:rsidRPr="00E86CB7">
      <w:rPr>
        <w:rFonts w:ascii="Times New Roman" w:hAnsi="Times New Roman"/>
        <w:i/>
        <w:iCs/>
        <w:sz w:val="16"/>
        <w:szCs w:val="16"/>
      </w:rPr>
      <w:t>Księga Izajasza, „Pocieszajcie mój lud”</w:t>
    </w:r>
  </w:p>
  <w:p w:rsidR="00E86CB7" w:rsidRPr="00E86CB7" w:rsidRDefault="00E86CB7" w:rsidP="00E86CB7">
    <w:pPr>
      <w:tabs>
        <w:tab w:val="left" w:pos="567"/>
      </w:tabs>
      <w:rPr>
        <w:rFonts w:ascii="Times New Roman" w:hAnsi="Times New Roman"/>
        <w:sz w:val="16"/>
      </w:rPr>
    </w:pPr>
    <w:r w:rsidRPr="00E86CB7">
      <w:rPr>
        <w:rFonts w:ascii="Times New Roman" w:hAnsi="Times New Roman"/>
        <w:sz w:val="16"/>
      </w:rPr>
      <w:t>Przewodnik dla nauczycieli</w:t>
    </w:r>
    <w:r>
      <w:rPr>
        <w:rFonts w:ascii="Times New Roman" w:hAnsi="Times New Roman"/>
        <w:sz w:val="16"/>
      </w:rPr>
      <w:t xml:space="preserve">, lekcja </w:t>
    </w:r>
    <w:r w:rsidR="00D143E6">
      <w:rPr>
        <w:rFonts w:ascii="Times New Roman" w:hAnsi="Times New Roman"/>
        <w:sz w:val="16"/>
      </w:rPr>
      <w:t>4</w:t>
    </w:r>
    <w:r>
      <w:rPr>
        <w:rFonts w:ascii="Times New Roman" w:hAnsi="Times New Roman"/>
        <w:sz w:val="16"/>
      </w:rPr>
      <w:t xml:space="preserve">, </w:t>
    </w:r>
    <w:r w:rsidR="00D143E6">
      <w:rPr>
        <w:rFonts w:ascii="Times New Roman" w:hAnsi="Times New Roman"/>
        <w:sz w:val="16"/>
      </w:rPr>
      <w:t xml:space="preserve">Trudny sposób </w:t>
    </w:r>
    <w:r w:rsidR="00E7674E">
      <w:rPr>
        <w:rFonts w:ascii="Times New Roman" w:hAnsi="Times New Roman"/>
        <w:sz w:val="16"/>
      </w:rPr>
      <w:t xml:space="preserve"> </w:t>
    </w:r>
  </w:p>
  <w:p w:rsidR="00A97ECA" w:rsidRPr="00AA0514" w:rsidRDefault="00A97ECA" w:rsidP="00E86CB7">
    <w:pPr>
      <w:tabs>
        <w:tab w:val="left" w:pos="5751"/>
      </w:tabs>
      <w:rPr>
        <w:rFonts w:ascii="Times New Roman" w:hAnsi="Times New Roman"/>
        <w:b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43E6" w:rsidRDefault="00D143E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3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757"/>
    <w:rsid w:val="00006FBF"/>
    <w:rsid w:val="0002114D"/>
    <w:rsid w:val="000314C7"/>
    <w:rsid w:val="000520B7"/>
    <w:rsid w:val="00057016"/>
    <w:rsid w:val="00057F7D"/>
    <w:rsid w:val="000601FC"/>
    <w:rsid w:val="0006177B"/>
    <w:rsid w:val="000626C5"/>
    <w:rsid w:val="00063209"/>
    <w:rsid w:val="00071DD3"/>
    <w:rsid w:val="00073013"/>
    <w:rsid w:val="0008053E"/>
    <w:rsid w:val="00084D07"/>
    <w:rsid w:val="00095BF6"/>
    <w:rsid w:val="000A7CAE"/>
    <w:rsid w:val="000B4665"/>
    <w:rsid w:val="000C39FA"/>
    <w:rsid w:val="000C43D8"/>
    <w:rsid w:val="000D0B43"/>
    <w:rsid w:val="000E37F9"/>
    <w:rsid w:val="000E3D8C"/>
    <w:rsid w:val="00130250"/>
    <w:rsid w:val="00131D4E"/>
    <w:rsid w:val="001344DC"/>
    <w:rsid w:val="00160A2E"/>
    <w:rsid w:val="001634CA"/>
    <w:rsid w:val="00172E60"/>
    <w:rsid w:val="001900C2"/>
    <w:rsid w:val="001A14AD"/>
    <w:rsid w:val="001B6CB1"/>
    <w:rsid w:val="001F3AB8"/>
    <w:rsid w:val="00211923"/>
    <w:rsid w:val="00247ECF"/>
    <w:rsid w:val="00256C0B"/>
    <w:rsid w:val="002646E2"/>
    <w:rsid w:val="0027003D"/>
    <w:rsid w:val="0028485A"/>
    <w:rsid w:val="002A1958"/>
    <w:rsid w:val="002C1A03"/>
    <w:rsid w:val="002C4FFF"/>
    <w:rsid w:val="002D1C21"/>
    <w:rsid w:val="002F38CF"/>
    <w:rsid w:val="002F7A06"/>
    <w:rsid w:val="003233CA"/>
    <w:rsid w:val="00323F87"/>
    <w:rsid w:val="0033532F"/>
    <w:rsid w:val="00341D7B"/>
    <w:rsid w:val="00350868"/>
    <w:rsid w:val="003562CF"/>
    <w:rsid w:val="00357FBB"/>
    <w:rsid w:val="00362A7E"/>
    <w:rsid w:val="0036462B"/>
    <w:rsid w:val="003A4695"/>
    <w:rsid w:val="003B7F2E"/>
    <w:rsid w:val="003C11EC"/>
    <w:rsid w:val="003C5237"/>
    <w:rsid w:val="003D35FF"/>
    <w:rsid w:val="003E5187"/>
    <w:rsid w:val="00404868"/>
    <w:rsid w:val="00411F03"/>
    <w:rsid w:val="00422C48"/>
    <w:rsid w:val="0043366A"/>
    <w:rsid w:val="0044128C"/>
    <w:rsid w:val="00457757"/>
    <w:rsid w:val="004622A1"/>
    <w:rsid w:val="004765D6"/>
    <w:rsid w:val="004A07EB"/>
    <w:rsid w:val="004A1F71"/>
    <w:rsid w:val="004A68C6"/>
    <w:rsid w:val="004D072B"/>
    <w:rsid w:val="004E2DE9"/>
    <w:rsid w:val="004F7F95"/>
    <w:rsid w:val="00504576"/>
    <w:rsid w:val="005205E4"/>
    <w:rsid w:val="00521F52"/>
    <w:rsid w:val="00535F72"/>
    <w:rsid w:val="00547F5F"/>
    <w:rsid w:val="005537F3"/>
    <w:rsid w:val="0055562E"/>
    <w:rsid w:val="005675D2"/>
    <w:rsid w:val="0058262E"/>
    <w:rsid w:val="0058625A"/>
    <w:rsid w:val="005B5CE3"/>
    <w:rsid w:val="005C0E8B"/>
    <w:rsid w:val="005C7E3B"/>
    <w:rsid w:val="005E01EF"/>
    <w:rsid w:val="005F1934"/>
    <w:rsid w:val="005F4946"/>
    <w:rsid w:val="00602B6F"/>
    <w:rsid w:val="00615FE6"/>
    <w:rsid w:val="006237C5"/>
    <w:rsid w:val="006254DA"/>
    <w:rsid w:val="00632A41"/>
    <w:rsid w:val="0063445E"/>
    <w:rsid w:val="0066123D"/>
    <w:rsid w:val="006657A7"/>
    <w:rsid w:val="00673C79"/>
    <w:rsid w:val="00680F75"/>
    <w:rsid w:val="00685F14"/>
    <w:rsid w:val="00690562"/>
    <w:rsid w:val="006A77D5"/>
    <w:rsid w:val="00725650"/>
    <w:rsid w:val="00727749"/>
    <w:rsid w:val="0074017C"/>
    <w:rsid w:val="007608BA"/>
    <w:rsid w:val="0076232D"/>
    <w:rsid w:val="00767D8E"/>
    <w:rsid w:val="007812DA"/>
    <w:rsid w:val="00785516"/>
    <w:rsid w:val="007C0F83"/>
    <w:rsid w:val="007E39EB"/>
    <w:rsid w:val="007F2BD7"/>
    <w:rsid w:val="008202AD"/>
    <w:rsid w:val="00845363"/>
    <w:rsid w:val="008572DB"/>
    <w:rsid w:val="00870FEF"/>
    <w:rsid w:val="0087312A"/>
    <w:rsid w:val="008A4CC9"/>
    <w:rsid w:val="008A5882"/>
    <w:rsid w:val="008C1F5B"/>
    <w:rsid w:val="008C694D"/>
    <w:rsid w:val="008E0114"/>
    <w:rsid w:val="008E1633"/>
    <w:rsid w:val="009039D9"/>
    <w:rsid w:val="00903AB3"/>
    <w:rsid w:val="00904615"/>
    <w:rsid w:val="00934141"/>
    <w:rsid w:val="009378A8"/>
    <w:rsid w:val="00947D49"/>
    <w:rsid w:val="00971A12"/>
    <w:rsid w:val="00974B48"/>
    <w:rsid w:val="0097572F"/>
    <w:rsid w:val="00980C54"/>
    <w:rsid w:val="0099242B"/>
    <w:rsid w:val="00997535"/>
    <w:rsid w:val="009A6521"/>
    <w:rsid w:val="009A7A43"/>
    <w:rsid w:val="009C3EC3"/>
    <w:rsid w:val="009D20F6"/>
    <w:rsid w:val="009E786E"/>
    <w:rsid w:val="009F11FB"/>
    <w:rsid w:val="009F74C4"/>
    <w:rsid w:val="00A03AF6"/>
    <w:rsid w:val="00A06761"/>
    <w:rsid w:val="00A10178"/>
    <w:rsid w:val="00A1594B"/>
    <w:rsid w:val="00A22AA7"/>
    <w:rsid w:val="00A249C3"/>
    <w:rsid w:val="00A32AA6"/>
    <w:rsid w:val="00A372AD"/>
    <w:rsid w:val="00A41678"/>
    <w:rsid w:val="00A45D17"/>
    <w:rsid w:val="00A47A53"/>
    <w:rsid w:val="00A501CB"/>
    <w:rsid w:val="00A51056"/>
    <w:rsid w:val="00A55737"/>
    <w:rsid w:val="00A74F83"/>
    <w:rsid w:val="00A81F1D"/>
    <w:rsid w:val="00A820C9"/>
    <w:rsid w:val="00A85D90"/>
    <w:rsid w:val="00A974E6"/>
    <w:rsid w:val="00A97ECA"/>
    <w:rsid w:val="00AA0514"/>
    <w:rsid w:val="00AA336A"/>
    <w:rsid w:val="00AC3205"/>
    <w:rsid w:val="00AD4D5B"/>
    <w:rsid w:val="00AD7194"/>
    <w:rsid w:val="00B12BA8"/>
    <w:rsid w:val="00B27439"/>
    <w:rsid w:val="00B32C6C"/>
    <w:rsid w:val="00B42BF8"/>
    <w:rsid w:val="00B5045B"/>
    <w:rsid w:val="00B53BCA"/>
    <w:rsid w:val="00B608AC"/>
    <w:rsid w:val="00B70608"/>
    <w:rsid w:val="00BA5879"/>
    <w:rsid w:val="00BD0104"/>
    <w:rsid w:val="00BE5836"/>
    <w:rsid w:val="00C045AF"/>
    <w:rsid w:val="00C14432"/>
    <w:rsid w:val="00C2619A"/>
    <w:rsid w:val="00C34141"/>
    <w:rsid w:val="00C42F81"/>
    <w:rsid w:val="00C44AC9"/>
    <w:rsid w:val="00C539F9"/>
    <w:rsid w:val="00C61B5B"/>
    <w:rsid w:val="00C711AB"/>
    <w:rsid w:val="00C85D32"/>
    <w:rsid w:val="00CA1F88"/>
    <w:rsid w:val="00CB2110"/>
    <w:rsid w:val="00CB571A"/>
    <w:rsid w:val="00CD55B6"/>
    <w:rsid w:val="00CD6B02"/>
    <w:rsid w:val="00CE4997"/>
    <w:rsid w:val="00CF2F3B"/>
    <w:rsid w:val="00D0120F"/>
    <w:rsid w:val="00D143E6"/>
    <w:rsid w:val="00D17CAF"/>
    <w:rsid w:val="00D43CA9"/>
    <w:rsid w:val="00D460C5"/>
    <w:rsid w:val="00D5040D"/>
    <w:rsid w:val="00D5746C"/>
    <w:rsid w:val="00D67231"/>
    <w:rsid w:val="00D7222D"/>
    <w:rsid w:val="00DB7651"/>
    <w:rsid w:val="00DD7EA6"/>
    <w:rsid w:val="00DE0B9C"/>
    <w:rsid w:val="00DE5AB9"/>
    <w:rsid w:val="00DF1EA2"/>
    <w:rsid w:val="00E024F6"/>
    <w:rsid w:val="00E03075"/>
    <w:rsid w:val="00E274A1"/>
    <w:rsid w:val="00E32868"/>
    <w:rsid w:val="00E74F52"/>
    <w:rsid w:val="00E7674E"/>
    <w:rsid w:val="00E86CB7"/>
    <w:rsid w:val="00E9226C"/>
    <w:rsid w:val="00E95C9D"/>
    <w:rsid w:val="00EB34DD"/>
    <w:rsid w:val="00F2397B"/>
    <w:rsid w:val="00F42B0D"/>
    <w:rsid w:val="00F47047"/>
    <w:rsid w:val="00F5322D"/>
    <w:rsid w:val="00F757EC"/>
    <w:rsid w:val="00F86EBE"/>
    <w:rsid w:val="00F96322"/>
    <w:rsid w:val="00FB0002"/>
    <w:rsid w:val="00FC280C"/>
    <w:rsid w:val="00FF1219"/>
    <w:rsid w:val="00FF1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C39173"/>
  <w15:chartTrackingRefBased/>
  <w15:docId w15:val="{D7322DC2-0E67-4680-A28B-1D6D46ACC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20C9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17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017C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017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3E6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3E6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43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1299</Words>
  <Characters>7798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remigiusz.krok@gmail.com</dc:creator>
  <cp:keywords/>
  <dc:description/>
  <cp:lastModifiedBy>pastor Remigiusz Krok</cp:lastModifiedBy>
  <cp:revision>3</cp:revision>
  <cp:lastPrinted>2020-12-23T17:21:00Z</cp:lastPrinted>
  <dcterms:created xsi:type="dcterms:W3CDTF">2020-12-23T17:22:00Z</dcterms:created>
  <dcterms:modified xsi:type="dcterms:W3CDTF">2020-12-23T17:27:00Z</dcterms:modified>
</cp:coreProperties>
</file>