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AD" w:rsidRPr="002A4E5C" w:rsidRDefault="00B8752E" w:rsidP="002A4E5C">
      <w:pPr>
        <w:spacing w:after="0"/>
        <w:jc w:val="both"/>
        <w:rPr>
          <w:rFonts w:ascii="Times New Roman" w:hAnsi="Times New Roman" w:cs="Times New Roman"/>
          <w:sz w:val="20"/>
        </w:rPr>
      </w:pPr>
      <w:r w:rsidRPr="002A4E5C">
        <w:rPr>
          <w:rFonts w:ascii="Times New Roman" w:hAnsi="Times New Roman" w:cs="Times New Roman"/>
          <w:b/>
          <w:sz w:val="20"/>
        </w:rPr>
        <w:t xml:space="preserve">Lekcja </w:t>
      </w:r>
      <w:r w:rsidR="001A5567">
        <w:rPr>
          <w:rFonts w:ascii="Times New Roman" w:hAnsi="Times New Roman" w:cs="Times New Roman"/>
          <w:b/>
          <w:sz w:val="20"/>
        </w:rPr>
        <w:t>10</w:t>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C25AF" w:rsidRPr="002A4E5C">
        <w:rPr>
          <w:rFonts w:ascii="Times New Roman" w:hAnsi="Times New Roman" w:cs="Times New Roman"/>
          <w:sz w:val="20"/>
        </w:rPr>
        <w:tab/>
      </w:r>
      <w:r w:rsidR="008354EE">
        <w:rPr>
          <w:rFonts w:ascii="Times New Roman" w:hAnsi="Times New Roman" w:cs="Times New Roman"/>
          <w:b/>
          <w:sz w:val="20"/>
        </w:rPr>
        <w:t>9</w:t>
      </w:r>
      <w:bookmarkStart w:id="0" w:name="_GoBack"/>
      <w:bookmarkEnd w:id="0"/>
      <w:r w:rsidR="004A47BB" w:rsidRPr="002A4E5C">
        <w:rPr>
          <w:rFonts w:ascii="Times New Roman" w:hAnsi="Times New Roman" w:cs="Times New Roman"/>
          <w:b/>
          <w:sz w:val="20"/>
        </w:rPr>
        <w:t xml:space="preserve"> </w:t>
      </w:r>
      <w:r w:rsidR="004D3E20" w:rsidRPr="002A4E5C">
        <w:rPr>
          <w:rFonts w:ascii="Times New Roman" w:hAnsi="Times New Roman" w:cs="Times New Roman"/>
          <w:b/>
          <w:sz w:val="20"/>
        </w:rPr>
        <w:t>marca</w:t>
      </w:r>
    </w:p>
    <w:p w:rsidR="00E84093" w:rsidRPr="002A4E5C" w:rsidRDefault="001A5567" w:rsidP="002A4E5C">
      <w:pPr>
        <w:spacing w:after="0"/>
        <w:jc w:val="center"/>
        <w:rPr>
          <w:rFonts w:ascii="Times New Roman" w:hAnsi="Times New Roman" w:cs="Times New Roman"/>
          <w:b/>
        </w:rPr>
      </w:pPr>
      <w:r>
        <w:rPr>
          <w:rFonts w:ascii="Times New Roman" w:hAnsi="Times New Roman" w:cs="Times New Roman"/>
          <w:b/>
          <w:sz w:val="36"/>
        </w:rPr>
        <w:t>Wieczna Boża ewangelia</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rPr>
        <w:t>Część I: Przegląd lekcji</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Tekst przewodni: </w:t>
      </w:r>
      <w:proofErr w:type="spellStart"/>
      <w:r w:rsidRPr="001A5567">
        <w:rPr>
          <w:rFonts w:ascii="Times New Roman" w:hAnsi="Times New Roman" w:cs="Times New Roman"/>
          <w:iCs/>
        </w:rPr>
        <w:t>Ap</w:t>
      </w:r>
      <w:proofErr w:type="spellEnd"/>
      <w:r w:rsidRPr="001A5567">
        <w:rPr>
          <w:rFonts w:ascii="Times New Roman" w:hAnsi="Times New Roman" w:cs="Times New Roman"/>
          <w:iCs/>
        </w:rPr>
        <w:t xml:space="preserve"> 14,7.</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Cel studium: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 opisuje z perspektywy Bożej reszty wojnę ze smokiem zapowiedzianą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12,17.</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Wprowadzenie: </w:t>
      </w:r>
      <w:r w:rsidRPr="001A5567">
        <w:rPr>
          <w:rFonts w:ascii="Times New Roman" w:hAnsi="Times New Roman" w:cs="Times New Roman"/>
        </w:rPr>
        <w:t xml:space="preserve">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 reszta pojawia się jako 144 tysiące, które podążają za Barankiem, dokądkolwiek On idzie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14,1-5). Opis tej grupy poprzedza jeden z najważniejszych dla adwentystów dnia siódmego fragment </w:t>
      </w:r>
      <w:r w:rsidRPr="001A5567">
        <w:rPr>
          <w:rFonts w:ascii="Times New Roman" w:hAnsi="Times New Roman" w:cs="Times New Roman"/>
          <w:i/>
          <w:iCs/>
        </w:rPr>
        <w:t>Biblii</w:t>
      </w:r>
      <w:r w:rsidRPr="001A5567">
        <w:rPr>
          <w:rFonts w:ascii="Times New Roman" w:hAnsi="Times New Roman" w:cs="Times New Roman"/>
        </w:rPr>
        <w:t xml:space="preserve"> zwany </w:t>
      </w:r>
      <w:proofErr w:type="spellStart"/>
      <w:r w:rsidRPr="001A5567">
        <w:rPr>
          <w:rFonts w:ascii="Times New Roman" w:hAnsi="Times New Roman" w:cs="Times New Roman"/>
        </w:rPr>
        <w:t>trójanielskim</w:t>
      </w:r>
      <w:proofErr w:type="spellEnd"/>
      <w:r w:rsidRPr="001A5567">
        <w:rPr>
          <w:rFonts w:ascii="Times New Roman" w:hAnsi="Times New Roman" w:cs="Times New Roman"/>
        </w:rPr>
        <w:t xml:space="preserve"> poselstwem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14,6-13). Rozdział kończy się symbolicznym przedstawieniem powtórnego przyjścia Jezusa i kolejnymi żniwami - świętych i</w:t>
      </w:r>
      <w:r>
        <w:rPr>
          <w:rFonts w:ascii="Times New Roman" w:hAnsi="Times New Roman" w:cs="Times New Roman"/>
        </w:rPr>
        <w:t> </w:t>
      </w:r>
      <w:r w:rsidRPr="001A5567">
        <w:rPr>
          <w:rFonts w:ascii="Times New Roman" w:hAnsi="Times New Roman" w:cs="Times New Roman"/>
        </w:rPr>
        <w:t xml:space="preserve"> bezbożnych - towarzyszącymi temu wydarzeniu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14,14-20). Lekcja tego tygodnia skupia się głównie na </w:t>
      </w:r>
      <w:proofErr w:type="spellStart"/>
      <w:r w:rsidRPr="001A5567">
        <w:rPr>
          <w:rFonts w:ascii="Times New Roman" w:hAnsi="Times New Roman" w:cs="Times New Roman"/>
        </w:rPr>
        <w:t>trójanielskim</w:t>
      </w:r>
      <w:proofErr w:type="spellEnd"/>
      <w:r w:rsidRPr="001A5567">
        <w:rPr>
          <w:rFonts w:ascii="Times New Roman" w:hAnsi="Times New Roman" w:cs="Times New Roman"/>
        </w:rPr>
        <w:t xml:space="preserve"> poselstwie.</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Tematy lekcji: </w:t>
      </w:r>
      <w:r w:rsidRPr="001A5567">
        <w:rPr>
          <w:rFonts w:ascii="Times New Roman" w:hAnsi="Times New Roman" w:cs="Times New Roman"/>
        </w:rPr>
        <w:t>Lekcja i tekst przewodni wprowadzają następujące tematy:</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I. Reszta i 144 tysiące.</w:t>
      </w:r>
      <w:r w:rsidRPr="001A5567">
        <w:rPr>
          <w:rFonts w:ascii="Times New Roman" w:hAnsi="Times New Roman" w:cs="Times New Roman"/>
        </w:rPr>
        <w:t xml:space="preserve"> Okazuje się, że są to dwa różne sposoby nazwania tej samej grupy w czasie końca.</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II. „Bojaźń” Boża.</w:t>
      </w:r>
      <w:r w:rsidRPr="001A5567">
        <w:rPr>
          <w:rFonts w:ascii="Times New Roman" w:hAnsi="Times New Roman" w:cs="Times New Roman"/>
        </w:rPr>
        <w:t xml:space="preserve"> Bojaźń Boża to nie strach przed Bogiem, ale wezwanie do oddawania Mu chwały, czci i szacunku jako Stwórcy.</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III. Główne zagadnienie </w:t>
      </w:r>
      <w:proofErr w:type="spellStart"/>
      <w:r w:rsidRPr="001A5567">
        <w:rPr>
          <w:rFonts w:ascii="Times New Roman" w:hAnsi="Times New Roman" w:cs="Times New Roman"/>
          <w:b/>
          <w:bCs/>
        </w:rPr>
        <w:t>Ap</w:t>
      </w:r>
      <w:proofErr w:type="spellEnd"/>
      <w:r w:rsidRPr="001A5567">
        <w:rPr>
          <w:rFonts w:ascii="Times New Roman" w:hAnsi="Times New Roman" w:cs="Times New Roman"/>
          <w:b/>
          <w:bCs/>
        </w:rPr>
        <w:t xml:space="preserve"> 13—14: Oddawanie czci.</w:t>
      </w:r>
      <w:r w:rsidRPr="001A5567">
        <w:rPr>
          <w:rFonts w:ascii="Times New Roman" w:hAnsi="Times New Roman" w:cs="Times New Roman"/>
        </w:rPr>
        <w:t xml:space="preserve"> Kwestia oddawania czci jest wspomniana ośmiokrotnie w ważnych punktach narracji.</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IV. Jak sąd wiąże się z ewangelią (</w:t>
      </w:r>
      <w:proofErr w:type="spellStart"/>
      <w:r w:rsidRPr="001A5567">
        <w:rPr>
          <w:rFonts w:ascii="Times New Roman" w:hAnsi="Times New Roman" w:cs="Times New Roman"/>
          <w:b/>
          <w:bCs/>
        </w:rPr>
        <w:t>Ap</w:t>
      </w:r>
      <w:proofErr w:type="spellEnd"/>
      <w:r w:rsidRPr="001A5567">
        <w:rPr>
          <w:rFonts w:ascii="Times New Roman" w:hAnsi="Times New Roman" w:cs="Times New Roman"/>
          <w:b/>
          <w:bCs/>
        </w:rPr>
        <w:t xml:space="preserve"> 14,6-7)?</w:t>
      </w:r>
      <w:r w:rsidRPr="001A5567">
        <w:rPr>
          <w:rFonts w:ascii="Times New Roman" w:hAnsi="Times New Roman" w:cs="Times New Roman"/>
        </w:rPr>
        <w:t xml:space="preserve"> Terminologia sądu jest użyta na trzy różne sposoby w</w:t>
      </w:r>
      <w:r>
        <w:rPr>
          <w:rFonts w:ascii="Times New Roman" w:hAnsi="Times New Roman" w:cs="Times New Roman"/>
        </w:rPr>
        <w:t> </w:t>
      </w:r>
      <w:r w:rsidRPr="001A5567">
        <w:rPr>
          <w:rFonts w:ascii="Times New Roman" w:hAnsi="Times New Roman" w:cs="Times New Roman"/>
        </w:rPr>
        <w:t xml:space="preserve"> </w:t>
      </w:r>
      <w:r w:rsidRPr="001A5567">
        <w:rPr>
          <w:rFonts w:ascii="Times New Roman" w:hAnsi="Times New Roman" w:cs="Times New Roman"/>
          <w:i/>
          <w:iCs/>
        </w:rPr>
        <w:t>Nowym Testamencie</w:t>
      </w:r>
      <w:r w:rsidRPr="001A5567">
        <w:rPr>
          <w:rFonts w:ascii="Times New Roman" w:hAnsi="Times New Roman" w:cs="Times New Roman"/>
        </w:rPr>
        <w:t>.</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V. </w:t>
      </w:r>
      <w:proofErr w:type="spellStart"/>
      <w:r w:rsidRPr="001A5567">
        <w:rPr>
          <w:rFonts w:ascii="Times New Roman" w:hAnsi="Times New Roman" w:cs="Times New Roman"/>
          <w:b/>
          <w:bCs/>
        </w:rPr>
        <w:t>Ap</w:t>
      </w:r>
      <w:proofErr w:type="spellEnd"/>
      <w:r w:rsidRPr="001A5567">
        <w:rPr>
          <w:rFonts w:ascii="Times New Roman" w:hAnsi="Times New Roman" w:cs="Times New Roman"/>
          <w:b/>
          <w:bCs/>
        </w:rPr>
        <w:t xml:space="preserve"> 13—14 a pierwsza tablica Dekalogu.</w:t>
      </w:r>
      <w:r w:rsidRPr="001A5567">
        <w:rPr>
          <w:rFonts w:ascii="Times New Roman" w:hAnsi="Times New Roman" w:cs="Times New Roman"/>
        </w:rPr>
        <w:t xml:space="preserve">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13—14 występują liczne nawiązania do pierwszych czterech z Dziesięciorga Przykazań.</w:t>
      </w:r>
    </w:p>
    <w:p w:rsidR="001A5567" w:rsidRPr="001A5567" w:rsidRDefault="001A5567" w:rsidP="001A5567">
      <w:pPr>
        <w:spacing w:line="360" w:lineRule="auto"/>
        <w:jc w:val="both"/>
        <w:rPr>
          <w:rFonts w:ascii="Times New Roman" w:hAnsi="Times New Roman" w:cs="Times New Roman"/>
          <w:b/>
          <w:bCs/>
        </w:rPr>
      </w:pPr>
      <w:r w:rsidRPr="001A5567">
        <w:rPr>
          <w:rFonts w:ascii="Times New Roman" w:hAnsi="Times New Roman" w:cs="Times New Roman"/>
          <w:b/>
          <w:bCs/>
        </w:rPr>
        <w:t>VI. Pierwszy anioł i czwarte przykazanie.</w:t>
      </w:r>
    </w:p>
    <w:p w:rsidR="001A5567" w:rsidRPr="001A5567" w:rsidRDefault="001A5567" w:rsidP="001A5567">
      <w:pPr>
        <w:spacing w:line="360" w:lineRule="auto"/>
        <w:jc w:val="both"/>
        <w:rPr>
          <w:rFonts w:ascii="Times New Roman" w:hAnsi="Times New Roman" w:cs="Times New Roman"/>
        </w:rPr>
      </w:pPr>
      <w:r w:rsidRPr="001A5567">
        <w:rPr>
          <w:rFonts w:ascii="Times New Roman" w:hAnsi="Times New Roman" w:cs="Times New Roman"/>
          <w:b/>
          <w:bCs/>
        </w:rPr>
        <w:t xml:space="preserve">Praktyczne zastosowanie: </w:t>
      </w:r>
      <w:r w:rsidRPr="001A5567">
        <w:rPr>
          <w:rFonts w:ascii="Times New Roman" w:hAnsi="Times New Roman" w:cs="Times New Roman"/>
        </w:rPr>
        <w:t>W tej części zbadamy (1) znaczenie sądu i (2) znaczenie szabatu, siódmego dnia tygodnia, we współczesnym świecie.</w:t>
      </w:r>
    </w:p>
    <w:p w:rsidR="001A5567" w:rsidRDefault="001A5567">
      <w:pPr>
        <w:rPr>
          <w:rFonts w:ascii="Times New Roman" w:hAnsi="Times New Roman" w:cs="Times New Roman"/>
        </w:rPr>
      </w:pPr>
      <w:r>
        <w:rPr>
          <w:rFonts w:ascii="Times New Roman" w:hAnsi="Times New Roman" w:cs="Times New Roman"/>
        </w:rPr>
        <w:br w:type="page"/>
      </w:r>
    </w:p>
    <w:p w:rsidR="001A5567" w:rsidRPr="001A5567" w:rsidRDefault="001A5567" w:rsidP="001A5567">
      <w:pPr>
        <w:jc w:val="both"/>
        <w:rPr>
          <w:rFonts w:ascii="Times New Roman" w:hAnsi="Times New Roman" w:cs="Times New Roman"/>
        </w:rPr>
      </w:pPr>
    </w:p>
    <w:p w:rsidR="001A5567" w:rsidRPr="001A5567" w:rsidRDefault="001A5567" w:rsidP="001A5567">
      <w:pPr>
        <w:jc w:val="both"/>
        <w:rPr>
          <w:rFonts w:ascii="Times New Roman" w:hAnsi="Times New Roman" w:cs="Times New Roman"/>
        </w:rPr>
      </w:pPr>
      <w:r w:rsidRPr="001A5567">
        <w:rPr>
          <w:rFonts w:ascii="Times New Roman" w:hAnsi="Times New Roman" w:cs="Times New Roman"/>
          <w:b/>
        </w:rPr>
        <w:t>Część II: Komentarz</w:t>
      </w:r>
    </w:p>
    <w:p w:rsidR="001A5567" w:rsidRPr="001A5567" w:rsidRDefault="001A5567" w:rsidP="001A5567">
      <w:pPr>
        <w:jc w:val="both"/>
        <w:rPr>
          <w:rFonts w:ascii="Times New Roman" w:hAnsi="Times New Roman" w:cs="Times New Roman"/>
          <w:bCs/>
        </w:rPr>
      </w:pPr>
      <w:proofErr w:type="spellStart"/>
      <w:r w:rsidRPr="001A5567">
        <w:rPr>
          <w:rFonts w:ascii="Times New Roman" w:hAnsi="Times New Roman" w:cs="Times New Roman"/>
          <w:bCs/>
        </w:rPr>
        <w:t>Ap</w:t>
      </w:r>
      <w:proofErr w:type="spellEnd"/>
      <w:r w:rsidRPr="001A5567">
        <w:rPr>
          <w:rFonts w:ascii="Times New Roman" w:hAnsi="Times New Roman" w:cs="Times New Roman"/>
          <w:bCs/>
        </w:rPr>
        <w:t xml:space="preserve"> 14 rozwija z perspektywy Bożej reszty temat </w:t>
      </w:r>
      <w:proofErr w:type="spellStart"/>
      <w:r w:rsidRPr="001A5567">
        <w:rPr>
          <w:rFonts w:ascii="Times New Roman" w:hAnsi="Times New Roman" w:cs="Times New Roman"/>
          <w:bCs/>
        </w:rPr>
        <w:t>ostateczej</w:t>
      </w:r>
      <w:proofErr w:type="spellEnd"/>
      <w:r w:rsidRPr="001A5567">
        <w:rPr>
          <w:rFonts w:ascii="Times New Roman" w:hAnsi="Times New Roman" w:cs="Times New Roman"/>
          <w:bCs/>
        </w:rPr>
        <w:t xml:space="preserve"> bitwy wprowadzony w </w:t>
      </w:r>
      <w:proofErr w:type="spellStart"/>
      <w:r w:rsidRPr="001A5567">
        <w:rPr>
          <w:rFonts w:ascii="Times New Roman" w:hAnsi="Times New Roman" w:cs="Times New Roman"/>
          <w:bCs/>
        </w:rPr>
        <w:t>Ap</w:t>
      </w:r>
      <w:proofErr w:type="spellEnd"/>
      <w:r w:rsidRPr="001A5567">
        <w:rPr>
          <w:rFonts w:ascii="Times New Roman" w:hAnsi="Times New Roman" w:cs="Times New Roman"/>
          <w:bCs/>
        </w:rPr>
        <w:t xml:space="preserve"> 12,17. Opisuje resztę (</w:t>
      </w:r>
      <w:proofErr w:type="spellStart"/>
      <w:r w:rsidRPr="001A5567">
        <w:rPr>
          <w:rFonts w:ascii="Times New Roman" w:hAnsi="Times New Roman" w:cs="Times New Roman"/>
          <w:bCs/>
        </w:rPr>
        <w:t>Ap</w:t>
      </w:r>
      <w:proofErr w:type="spellEnd"/>
      <w:r w:rsidRPr="001A5567">
        <w:rPr>
          <w:rFonts w:ascii="Times New Roman" w:hAnsi="Times New Roman" w:cs="Times New Roman"/>
          <w:bCs/>
        </w:rPr>
        <w:t xml:space="preserve"> 14,1-5), jej przesłanie (</w:t>
      </w:r>
      <w:proofErr w:type="spellStart"/>
      <w:r w:rsidRPr="001A5567">
        <w:rPr>
          <w:rFonts w:ascii="Times New Roman" w:hAnsi="Times New Roman" w:cs="Times New Roman"/>
          <w:bCs/>
        </w:rPr>
        <w:t>Ap</w:t>
      </w:r>
      <w:proofErr w:type="spellEnd"/>
      <w:r w:rsidRPr="001A5567">
        <w:rPr>
          <w:rFonts w:ascii="Times New Roman" w:hAnsi="Times New Roman" w:cs="Times New Roman"/>
          <w:bCs/>
        </w:rPr>
        <w:t xml:space="preserve"> 14,6-13) oraz wynik bitwy przedstawiony symbolicznym językiem (</w:t>
      </w:r>
      <w:proofErr w:type="spellStart"/>
      <w:r w:rsidRPr="001A5567">
        <w:rPr>
          <w:rFonts w:ascii="Times New Roman" w:hAnsi="Times New Roman" w:cs="Times New Roman"/>
          <w:bCs/>
        </w:rPr>
        <w:t>Ap</w:t>
      </w:r>
      <w:proofErr w:type="spellEnd"/>
      <w:r w:rsidRPr="001A5567">
        <w:rPr>
          <w:rFonts w:ascii="Times New Roman" w:hAnsi="Times New Roman" w:cs="Times New Roman"/>
          <w:bCs/>
        </w:rPr>
        <w:t xml:space="preserve"> 14,14-20).</w:t>
      </w:r>
    </w:p>
    <w:p w:rsidR="001A5567" w:rsidRPr="001A5567" w:rsidRDefault="001A5567" w:rsidP="001A5567">
      <w:pPr>
        <w:jc w:val="both"/>
        <w:rPr>
          <w:rFonts w:ascii="Times New Roman" w:hAnsi="Times New Roman" w:cs="Times New Roman"/>
          <w:b/>
        </w:rPr>
      </w:pPr>
      <w:r w:rsidRPr="001A5567">
        <w:rPr>
          <w:rFonts w:ascii="Times New Roman" w:hAnsi="Times New Roman" w:cs="Times New Roman"/>
          <w:b/>
        </w:rPr>
        <w:t>Rozwinięcie głównych tematów lekcji 10:</w:t>
      </w:r>
    </w:p>
    <w:p w:rsidR="001A5567" w:rsidRPr="001A5567" w:rsidRDefault="001A5567" w:rsidP="001A5567">
      <w:pPr>
        <w:jc w:val="both"/>
        <w:rPr>
          <w:rFonts w:ascii="Times New Roman" w:hAnsi="Times New Roman" w:cs="Times New Roman"/>
        </w:rPr>
      </w:pPr>
      <w:r w:rsidRPr="001A5567">
        <w:rPr>
          <w:rFonts w:ascii="Times New Roman" w:hAnsi="Times New Roman" w:cs="Times New Roman"/>
          <w:b/>
          <w:bCs/>
        </w:rPr>
        <w:t>I. Reszta i 144 tysiące.</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Wierni Boży zostali nazwani „resztą”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12,17 i „144 tysiącami”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14,1. Czy są to dwie różne grupy, czy dwa różne sposoby opisania tej samej grupy?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14,1 zawiera aluzję do </w:t>
      </w:r>
      <w:proofErr w:type="spellStart"/>
      <w:r w:rsidRPr="001A5567">
        <w:rPr>
          <w:rFonts w:ascii="Times New Roman" w:hAnsi="Times New Roman" w:cs="Times New Roman"/>
        </w:rPr>
        <w:t>Jl</w:t>
      </w:r>
      <w:proofErr w:type="spellEnd"/>
      <w:r w:rsidRPr="001A5567">
        <w:rPr>
          <w:rFonts w:ascii="Times New Roman" w:hAnsi="Times New Roman" w:cs="Times New Roman"/>
        </w:rPr>
        <w:t xml:space="preserve"> 2,32, co wskazuje na wypełnienie w czasie końca, poza zastosowaniem tego wersetu do „wczesnego deszczu” (zob. </w:t>
      </w:r>
      <w:proofErr w:type="spellStart"/>
      <w:r w:rsidRPr="001A5567">
        <w:rPr>
          <w:rFonts w:ascii="Times New Roman" w:hAnsi="Times New Roman" w:cs="Times New Roman"/>
        </w:rPr>
        <w:t>Dz</w:t>
      </w:r>
      <w:proofErr w:type="spellEnd"/>
      <w:r w:rsidRPr="001A5567">
        <w:rPr>
          <w:rFonts w:ascii="Times New Roman" w:hAnsi="Times New Roman" w:cs="Times New Roman"/>
        </w:rPr>
        <w:t xml:space="preserve"> 2,21). W </w:t>
      </w:r>
      <w:r w:rsidRPr="001A5567">
        <w:rPr>
          <w:rFonts w:ascii="Times New Roman" w:hAnsi="Times New Roman" w:cs="Times New Roman"/>
          <w:i/>
          <w:iCs/>
        </w:rPr>
        <w:t>Księdze Joela</w:t>
      </w:r>
      <w:r w:rsidRPr="001A5567">
        <w:rPr>
          <w:rFonts w:ascii="Times New Roman" w:hAnsi="Times New Roman" w:cs="Times New Roman"/>
        </w:rPr>
        <w:t xml:space="preserve"> wierni Boży to ci, którzy wzywają imienia Pana, przebywają na górze Syjon i są nazwani „resztą”.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14,1 wymienia imię Baranka, górę Syjon, a wiernych Bożych nazywa 144 tysiącami. Nawiązanie do Joela jest kluczem, którym Jan posłużył się opisując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 z perspektywy reszty ostateczny konflikt ze </w:t>
      </w:r>
      <w:r w:rsidR="005F7C03" w:rsidRPr="001A5567">
        <w:rPr>
          <w:rFonts w:ascii="Times New Roman" w:hAnsi="Times New Roman" w:cs="Times New Roman"/>
        </w:rPr>
        <w:t>smokiem</w:t>
      </w:r>
      <w:r w:rsidRPr="001A5567">
        <w:rPr>
          <w:rFonts w:ascii="Times New Roman" w:hAnsi="Times New Roman" w:cs="Times New Roman"/>
        </w:rPr>
        <w:t>.</w:t>
      </w:r>
    </w:p>
    <w:p w:rsidR="001A5567" w:rsidRPr="001A5567" w:rsidRDefault="001A5567" w:rsidP="001A5567">
      <w:pPr>
        <w:jc w:val="both"/>
        <w:rPr>
          <w:rFonts w:ascii="Times New Roman" w:hAnsi="Times New Roman" w:cs="Times New Roman"/>
        </w:rPr>
      </w:pPr>
      <w:r w:rsidRPr="001A5567">
        <w:rPr>
          <w:rFonts w:ascii="Times New Roman" w:hAnsi="Times New Roman" w:cs="Times New Roman"/>
          <w:b/>
          <w:bCs/>
        </w:rPr>
        <w:t>II. „Bojaźń” Boża.</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W języku polskim słowo „bać się” zazwyczaj jest kojarzone ze strachem. Tak więc wielu czytelników </w:t>
      </w:r>
      <w:r w:rsidRPr="001A5567">
        <w:rPr>
          <w:rFonts w:ascii="Times New Roman" w:hAnsi="Times New Roman" w:cs="Times New Roman"/>
          <w:i/>
          <w:iCs/>
        </w:rPr>
        <w:t>Biblii</w:t>
      </w:r>
      <w:r w:rsidRPr="001A5567">
        <w:rPr>
          <w:rFonts w:ascii="Times New Roman" w:hAnsi="Times New Roman" w:cs="Times New Roman"/>
        </w:rPr>
        <w:t xml:space="preserve"> dochodzi do wniosku, iż właściwe jest służenie Bogu ze strachu przed Nim. Jednak kiedy słowa „bać się” czy „bojaźń” są kojarzone z Bogiem </w:t>
      </w:r>
      <w:r w:rsidRPr="001A5567">
        <w:rPr>
          <w:rFonts w:ascii="Times New Roman" w:hAnsi="Times New Roman" w:cs="Times New Roman"/>
          <w:i/>
          <w:iCs/>
        </w:rPr>
        <w:t>Biblii</w:t>
      </w:r>
      <w:r w:rsidRPr="001A5567">
        <w:rPr>
          <w:rFonts w:ascii="Times New Roman" w:hAnsi="Times New Roman" w:cs="Times New Roman"/>
        </w:rPr>
        <w:t xml:space="preserve">, mają zdecydowanie odmienne znaczenie. Na przykład, w </w:t>
      </w:r>
      <w:r w:rsidRPr="001A5567">
        <w:rPr>
          <w:rFonts w:ascii="Times New Roman" w:hAnsi="Times New Roman" w:cs="Times New Roman"/>
          <w:i/>
          <w:iCs/>
        </w:rPr>
        <w:t>Starym Testamencie</w:t>
      </w:r>
      <w:r w:rsidRPr="001A5567">
        <w:rPr>
          <w:rFonts w:ascii="Times New Roman" w:hAnsi="Times New Roman" w:cs="Times New Roman"/>
        </w:rPr>
        <w:t xml:space="preserve"> bojaźń wobec Boga oznacza cześć i podziw dla Niego - obejmuje osobiste poznanie Go (</w:t>
      </w:r>
      <w:proofErr w:type="spellStart"/>
      <w:r w:rsidRPr="001A5567">
        <w:rPr>
          <w:rFonts w:ascii="Times New Roman" w:hAnsi="Times New Roman" w:cs="Times New Roman"/>
        </w:rPr>
        <w:t>Prz</w:t>
      </w:r>
      <w:proofErr w:type="spellEnd"/>
      <w:r w:rsidRPr="001A5567">
        <w:rPr>
          <w:rFonts w:ascii="Times New Roman" w:hAnsi="Times New Roman" w:cs="Times New Roman"/>
        </w:rPr>
        <w:t xml:space="preserve"> 9,10), przestrzeganie Jego przykazań (</w:t>
      </w:r>
      <w:proofErr w:type="spellStart"/>
      <w:r w:rsidRPr="001A5567">
        <w:rPr>
          <w:rFonts w:ascii="Times New Roman" w:hAnsi="Times New Roman" w:cs="Times New Roman"/>
        </w:rPr>
        <w:t>Ps</w:t>
      </w:r>
      <w:proofErr w:type="spellEnd"/>
      <w:r w:rsidRPr="001A5567">
        <w:rPr>
          <w:rFonts w:ascii="Times New Roman" w:hAnsi="Times New Roman" w:cs="Times New Roman"/>
        </w:rPr>
        <w:t xml:space="preserve"> 111,10; </w:t>
      </w:r>
      <w:proofErr w:type="spellStart"/>
      <w:r w:rsidRPr="001A5567">
        <w:rPr>
          <w:rFonts w:ascii="Times New Roman" w:hAnsi="Times New Roman" w:cs="Times New Roman"/>
        </w:rPr>
        <w:t>Koh</w:t>
      </w:r>
      <w:proofErr w:type="spellEnd"/>
      <w:r w:rsidRPr="001A5567">
        <w:rPr>
          <w:rFonts w:ascii="Times New Roman" w:hAnsi="Times New Roman" w:cs="Times New Roman"/>
        </w:rPr>
        <w:t xml:space="preserve"> 12,13) oraz unikanie zła (</w:t>
      </w:r>
      <w:proofErr w:type="spellStart"/>
      <w:r w:rsidRPr="001A5567">
        <w:rPr>
          <w:rFonts w:ascii="Times New Roman" w:hAnsi="Times New Roman" w:cs="Times New Roman"/>
        </w:rPr>
        <w:t>Prz</w:t>
      </w:r>
      <w:proofErr w:type="spellEnd"/>
      <w:r w:rsidRPr="001A5567">
        <w:rPr>
          <w:rFonts w:ascii="Times New Roman" w:hAnsi="Times New Roman" w:cs="Times New Roman"/>
        </w:rPr>
        <w:t xml:space="preserve"> 3,7; 16,6). W </w:t>
      </w:r>
      <w:r w:rsidRPr="001A5567">
        <w:rPr>
          <w:rFonts w:ascii="Times New Roman" w:hAnsi="Times New Roman" w:cs="Times New Roman"/>
          <w:i/>
          <w:iCs/>
        </w:rPr>
        <w:t>Nowym Testamencie</w:t>
      </w:r>
      <w:r w:rsidRPr="001A5567">
        <w:rPr>
          <w:rFonts w:ascii="Times New Roman" w:hAnsi="Times New Roman" w:cs="Times New Roman"/>
        </w:rPr>
        <w:t xml:space="preserve"> może oznaczać podziw i pełne poszanowania </w:t>
      </w:r>
      <w:r w:rsidR="005F7C03" w:rsidRPr="001A5567">
        <w:rPr>
          <w:rFonts w:ascii="Times New Roman" w:hAnsi="Times New Roman" w:cs="Times New Roman"/>
        </w:rPr>
        <w:t>emocjonalne</w:t>
      </w:r>
      <w:r w:rsidRPr="001A5567">
        <w:rPr>
          <w:rFonts w:ascii="Times New Roman" w:hAnsi="Times New Roman" w:cs="Times New Roman"/>
        </w:rPr>
        <w:t xml:space="preserve"> poruszenie (</w:t>
      </w:r>
      <w:proofErr w:type="spellStart"/>
      <w:r w:rsidRPr="001A5567">
        <w:rPr>
          <w:rFonts w:ascii="Times New Roman" w:hAnsi="Times New Roman" w:cs="Times New Roman"/>
        </w:rPr>
        <w:t>Łk</w:t>
      </w:r>
      <w:proofErr w:type="spellEnd"/>
      <w:r w:rsidRPr="001A5567">
        <w:rPr>
          <w:rFonts w:ascii="Times New Roman" w:hAnsi="Times New Roman" w:cs="Times New Roman"/>
        </w:rPr>
        <w:t xml:space="preserve"> 7,16; </w:t>
      </w:r>
      <w:proofErr w:type="spellStart"/>
      <w:r w:rsidRPr="001A5567">
        <w:rPr>
          <w:rFonts w:ascii="Times New Roman" w:hAnsi="Times New Roman" w:cs="Times New Roman"/>
        </w:rPr>
        <w:t>Dz</w:t>
      </w:r>
      <w:proofErr w:type="spellEnd"/>
      <w:r w:rsidRPr="001A5567">
        <w:rPr>
          <w:rFonts w:ascii="Times New Roman" w:hAnsi="Times New Roman" w:cs="Times New Roman"/>
        </w:rPr>
        <w:t xml:space="preserve"> 2,43). Taka bojaźń jest motywacją do pobożnego postępowania (2 Kor 7,1). Jest podobna do czci, jaką oddaje się ziemskiemu władcy (1 P 2,17) oraz szacunku okazywanego przełożonemu (1 P 2,18).</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W nowożytnych kategoriach bojaźń Boża oznacza poważne traktowanie Boga w więzi z nim, przyjmowanie Jego ostrzeżeń w celu unikania zła oraz przestrzeganie Jego przykazań, i to nawet wówczas, kiedy może się to nam wydawać niewygodne, albo kiedy bywa niebezpieczne. Jest to wezwanie do życia i postępowania, jakie przystoi tym, którzy wiedzą, iż są odpowiedzialni przed Bogiem. Według tego wersetu takie poważne powołanie będzie udziałem i doświadczeniem ludu Bożego w czasie końca.</w:t>
      </w:r>
    </w:p>
    <w:p w:rsidR="001A5567" w:rsidRPr="001A5567" w:rsidRDefault="001A5567" w:rsidP="001A5567">
      <w:pPr>
        <w:jc w:val="both"/>
        <w:rPr>
          <w:rFonts w:ascii="Times New Roman" w:hAnsi="Times New Roman" w:cs="Times New Roman"/>
        </w:rPr>
      </w:pPr>
      <w:r w:rsidRPr="001A5567">
        <w:rPr>
          <w:rFonts w:ascii="Times New Roman" w:hAnsi="Times New Roman" w:cs="Times New Roman"/>
          <w:b/>
          <w:bCs/>
        </w:rPr>
        <w:t xml:space="preserve">III. Główne zagadnienie </w:t>
      </w:r>
      <w:proofErr w:type="spellStart"/>
      <w:r w:rsidRPr="001A5567">
        <w:rPr>
          <w:rFonts w:ascii="Times New Roman" w:hAnsi="Times New Roman" w:cs="Times New Roman"/>
          <w:b/>
          <w:bCs/>
        </w:rPr>
        <w:t>Ap</w:t>
      </w:r>
      <w:proofErr w:type="spellEnd"/>
      <w:r w:rsidRPr="001A5567">
        <w:rPr>
          <w:rFonts w:ascii="Times New Roman" w:hAnsi="Times New Roman" w:cs="Times New Roman"/>
          <w:b/>
          <w:bCs/>
        </w:rPr>
        <w:t xml:space="preserve"> 13—14: Oddawanie czci.</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Kwestią raz po raz podkreślaną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13—14 jest oddawanie czci. Siedmiokrotnie w tych dwóch rozdziałach występuje nawiązanie do oddawania czci smokowi, bestii lub obrazowi bestii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13,4.8.12.15; 14,9.11). Ogólnie jest to historia fałszywej trójcy, która domaga się dla siebie czci należnej Bogu. Ta kwestia kieruje uwagę na wszechświatowy bój o charakter Boga - o to, czy naprawdę jest On godny, by Go czcić. Jest to zasadniczy temat tej części </w:t>
      </w:r>
      <w:r w:rsidRPr="001A5567">
        <w:rPr>
          <w:rFonts w:ascii="Times New Roman" w:hAnsi="Times New Roman" w:cs="Times New Roman"/>
          <w:i/>
          <w:iCs/>
        </w:rPr>
        <w:t>Apokalipsy Jana</w:t>
      </w:r>
      <w:r w:rsidRPr="001A5567">
        <w:rPr>
          <w:rFonts w:ascii="Times New Roman" w:hAnsi="Times New Roman" w:cs="Times New Roman"/>
        </w:rPr>
        <w:t>.</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Jak na ironię, podczas gdy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13—14 siedem razy pojawia się nawiązanie do oddawania czci smokowi i jego sprzymierzeńcom, tylko raz w tym fragmencie jest mowa o oddawaniu czci Bogu, mianowicie w wezwaniu od oddawania czci Stwórcy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14,7. To czyni ów werset centralnym punktem tych dwóch rozdziałów księgi. A ponieważ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13-14 znajdują się w centrum całej księgi, wezwanie do oddawania czci Bogu stanowi centralny punkt </w:t>
      </w:r>
      <w:r w:rsidRPr="001A5567">
        <w:rPr>
          <w:rFonts w:ascii="Times New Roman" w:hAnsi="Times New Roman" w:cs="Times New Roman"/>
          <w:i/>
          <w:iCs/>
        </w:rPr>
        <w:t>Apokalipsy Jana</w:t>
      </w:r>
      <w:r w:rsidRPr="001A5567">
        <w:rPr>
          <w:rFonts w:ascii="Times New Roman" w:hAnsi="Times New Roman" w:cs="Times New Roman"/>
        </w:rPr>
        <w:t xml:space="preserve">. Zważywszy że to </w:t>
      </w:r>
      <w:r w:rsidR="005F7C03" w:rsidRPr="001A5567">
        <w:rPr>
          <w:rFonts w:ascii="Times New Roman" w:hAnsi="Times New Roman" w:cs="Times New Roman"/>
        </w:rPr>
        <w:t>wezwanie</w:t>
      </w:r>
      <w:r w:rsidRPr="001A5567">
        <w:rPr>
          <w:rFonts w:ascii="Times New Roman" w:hAnsi="Times New Roman" w:cs="Times New Roman"/>
        </w:rPr>
        <w:t xml:space="preserve"> do oddawania czci Bogu występuje w kontekście przykazania sobotniego zawartego w</w:t>
      </w:r>
      <w:r w:rsidR="005F7C03">
        <w:rPr>
          <w:rFonts w:ascii="Times New Roman" w:hAnsi="Times New Roman" w:cs="Times New Roman"/>
        </w:rPr>
        <w:t> </w:t>
      </w:r>
      <w:r w:rsidRPr="001A5567">
        <w:rPr>
          <w:rFonts w:ascii="Times New Roman" w:hAnsi="Times New Roman" w:cs="Times New Roman"/>
        </w:rPr>
        <w:t xml:space="preserve"> Dekalogu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14,7; por. </w:t>
      </w:r>
      <w:proofErr w:type="spellStart"/>
      <w:r w:rsidRPr="001A5567">
        <w:rPr>
          <w:rFonts w:ascii="Times New Roman" w:hAnsi="Times New Roman" w:cs="Times New Roman"/>
        </w:rPr>
        <w:t>Wj</w:t>
      </w:r>
      <w:proofErr w:type="spellEnd"/>
      <w:r w:rsidRPr="001A5567">
        <w:rPr>
          <w:rFonts w:ascii="Times New Roman" w:hAnsi="Times New Roman" w:cs="Times New Roman"/>
        </w:rPr>
        <w:t xml:space="preserve"> 20,11), szabat stanowi kluczowe zagadnienie w </w:t>
      </w:r>
      <w:r w:rsidR="005F7C03" w:rsidRPr="001A5567">
        <w:rPr>
          <w:rFonts w:ascii="Times New Roman" w:hAnsi="Times New Roman" w:cs="Times New Roman"/>
        </w:rPr>
        <w:t>ostatecznym</w:t>
      </w:r>
      <w:r w:rsidRPr="001A5567">
        <w:rPr>
          <w:rFonts w:ascii="Times New Roman" w:hAnsi="Times New Roman" w:cs="Times New Roman"/>
        </w:rPr>
        <w:t xml:space="preserve"> kryzysie w dziejach świata.</w:t>
      </w:r>
    </w:p>
    <w:p w:rsidR="001A5567" w:rsidRPr="001A5567" w:rsidRDefault="001A5567" w:rsidP="001A5567">
      <w:pPr>
        <w:jc w:val="both"/>
        <w:rPr>
          <w:rFonts w:ascii="Times New Roman" w:hAnsi="Times New Roman" w:cs="Times New Roman"/>
        </w:rPr>
      </w:pPr>
    </w:p>
    <w:p w:rsidR="001A5567" w:rsidRPr="001A5567" w:rsidRDefault="001A5567" w:rsidP="001A5567">
      <w:pPr>
        <w:jc w:val="both"/>
        <w:rPr>
          <w:rFonts w:ascii="Times New Roman" w:hAnsi="Times New Roman" w:cs="Times New Roman"/>
        </w:rPr>
      </w:pPr>
      <w:r w:rsidRPr="001A5567">
        <w:rPr>
          <w:rFonts w:ascii="Times New Roman" w:hAnsi="Times New Roman" w:cs="Times New Roman"/>
          <w:b/>
          <w:bCs/>
        </w:rPr>
        <w:t>IV. Jak sąd wiąże się z ewangelią (</w:t>
      </w:r>
      <w:proofErr w:type="spellStart"/>
      <w:r w:rsidRPr="001A5567">
        <w:rPr>
          <w:rFonts w:ascii="Times New Roman" w:hAnsi="Times New Roman" w:cs="Times New Roman"/>
          <w:b/>
          <w:bCs/>
        </w:rPr>
        <w:t>Ap</w:t>
      </w:r>
      <w:proofErr w:type="spellEnd"/>
      <w:r w:rsidRPr="001A5567">
        <w:rPr>
          <w:rFonts w:ascii="Times New Roman" w:hAnsi="Times New Roman" w:cs="Times New Roman"/>
          <w:b/>
          <w:bCs/>
        </w:rPr>
        <w:t xml:space="preserve"> 14,6-7)?</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W </w:t>
      </w:r>
      <w:r w:rsidRPr="001A5567">
        <w:rPr>
          <w:rFonts w:ascii="Times New Roman" w:hAnsi="Times New Roman" w:cs="Times New Roman"/>
          <w:i/>
          <w:iCs/>
        </w:rPr>
        <w:t>Nowym Testamencie</w:t>
      </w:r>
      <w:r w:rsidRPr="001A5567">
        <w:rPr>
          <w:rFonts w:ascii="Times New Roman" w:hAnsi="Times New Roman" w:cs="Times New Roman"/>
        </w:rPr>
        <w:t xml:space="preserve"> są ściśle wiąże się z ewangelią. Po pierwsze, sąd nastąpił na krzyżu, kiedy szatan został pokonany (J 12,31;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5,5-10). Po drugie, język sądu jest ściśle </w:t>
      </w:r>
      <w:r w:rsidR="005F7C03" w:rsidRPr="001A5567">
        <w:rPr>
          <w:rFonts w:ascii="Times New Roman" w:hAnsi="Times New Roman" w:cs="Times New Roman"/>
        </w:rPr>
        <w:t>związany</w:t>
      </w:r>
      <w:r w:rsidRPr="001A5567">
        <w:rPr>
          <w:rFonts w:ascii="Times New Roman" w:hAnsi="Times New Roman" w:cs="Times New Roman"/>
        </w:rPr>
        <w:t xml:space="preserve"> z</w:t>
      </w:r>
      <w:r w:rsidR="005F7C03">
        <w:rPr>
          <w:rFonts w:ascii="Times New Roman" w:hAnsi="Times New Roman" w:cs="Times New Roman"/>
        </w:rPr>
        <w:t> </w:t>
      </w:r>
      <w:r w:rsidRPr="001A5567">
        <w:rPr>
          <w:rFonts w:ascii="Times New Roman" w:hAnsi="Times New Roman" w:cs="Times New Roman"/>
        </w:rPr>
        <w:t xml:space="preserve"> głoszeniem ewangelii w J 3,18-21; 5,22-25. Kiedykolwiek głoszona jest ewangelia, ludzie są wzywani na sąd na podstawie tego, jak odpowiadają na ofiarę złożoną przez Chrystusa na krzyżu. To wezwanie na sąd jest tłem czterech jeźdźców </w:t>
      </w:r>
      <w:r w:rsidRPr="001A5567">
        <w:rPr>
          <w:rFonts w:ascii="Times New Roman" w:hAnsi="Times New Roman" w:cs="Times New Roman"/>
          <w:i/>
          <w:iCs/>
        </w:rPr>
        <w:t>Apokalipsy</w:t>
      </w:r>
      <w:r w:rsidRPr="001A5567">
        <w:rPr>
          <w:rFonts w:ascii="Times New Roman" w:hAnsi="Times New Roman" w:cs="Times New Roman"/>
        </w:rPr>
        <w:t xml:space="preserve">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6,1-8), jak zauważyliśmy w lekcji 5. Po trzecie, sąd w czasie końca zbada naszą odpowiedź na ewangelię (J 12,48). </w:t>
      </w:r>
      <w:r w:rsidRPr="001A5567">
        <w:rPr>
          <w:rFonts w:ascii="Times New Roman" w:hAnsi="Times New Roman" w:cs="Times New Roman"/>
          <w:i/>
          <w:iCs/>
        </w:rPr>
        <w:t>Apokalipsa Jana</w:t>
      </w:r>
      <w:r w:rsidRPr="001A5567">
        <w:rPr>
          <w:rFonts w:ascii="Times New Roman" w:hAnsi="Times New Roman" w:cs="Times New Roman"/>
        </w:rPr>
        <w:t xml:space="preserve"> zachowuje język sądu na czas końca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11,18; 14,7; 17,1; 20,4).</w:t>
      </w:r>
    </w:p>
    <w:p w:rsidR="001A5567" w:rsidRPr="001A5567" w:rsidRDefault="001A5567" w:rsidP="001A5567">
      <w:pPr>
        <w:jc w:val="both"/>
        <w:rPr>
          <w:rFonts w:ascii="Times New Roman" w:hAnsi="Times New Roman" w:cs="Times New Roman"/>
          <w:bCs/>
        </w:rPr>
      </w:pPr>
      <w:r w:rsidRPr="001A5567">
        <w:rPr>
          <w:rFonts w:ascii="Times New Roman" w:hAnsi="Times New Roman" w:cs="Times New Roman"/>
          <w:b/>
          <w:bCs/>
        </w:rPr>
        <w:t xml:space="preserve">V. </w:t>
      </w:r>
      <w:proofErr w:type="spellStart"/>
      <w:r w:rsidRPr="001A5567">
        <w:rPr>
          <w:rFonts w:ascii="Times New Roman" w:hAnsi="Times New Roman" w:cs="Times New Roman"/>
          <w:b/>
          <w:bCs/>
        </w:rPr>
        <w:t>Ap</w:t>
      </w:r>
      <w:proofErr w:type="spellEnd"/>
      <w:r w:rsidRPr="001A5567">
        <w:rPr>
          <w:rFonts w:ascii="Times New Roman" w:hAnsi="Times New Roman" w:cs="Times New Roman"/>
          <w:b/>
          <w:bCs/>
        </w:rPr>
        <w:t xml:space="preserve"> 13—14 a pierwsza tablica Dekalogu.</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Odniesienia do </w:t>
      </w:r>
      <w:r w:rsidR="005F7C03" w:rsidRPr="001A5567">
        <w:rPr>
          <w:rFonts w:ascii="Times New Roman" w:hAnsi="Times New Roman" w:cs="Times New Roman"/>
        </w:rPr>
        <w:t>oddawania</w:t>
      </w:r>
      <w:r w:rsidRPr="001A5567">
        <w:rPr>
          <w:rFonts w:ascii="Times New Roman" w:hAnsi="Times New Roman" w:cs="Times New Roman"/>
        </w:rPr>
        <w:t xml:space="preserve"> czci bestii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13,4.8.12.15) występują w kontekście falsyfikacji pierwszej tablicy Dekalogu. Pierwsze przykazanie zakazuje oddawania czci fałszywym bogom. Drugie przykazanie zakazuje bałwochwalstwa. Bestia z ziemi nakazuje mieszkańcom ziemi stworzyć obraz, któremu mieliby oddawać cześć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13,15). Trzecie przykazanie zakazuje przywoływania imienia Boga w błahy sposób. Bestia przoduje w bluźnierstwie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13,6). Czwarte przykazanie jest pieczęcią przymierza, gdyż zawiera imię, terytorium i podstawę władzy Boga (</w:t>
      </w:r>
      <w:proofErr w:type="spellStart"/>
      <w:r w:rsidRPr="001A5567">
        <w:rPr>
          <w:rFonts w:ascii="Times New Roman" w:hAnsi="Times New Roman" w:cs="Times New Roman"/>
        </w:rPr>
        <w:t>Wj</w:t>
      </w:r>
      <w:proofErr w:type="spellEnd"/>
      <w:r w:rsidRPr="001A5567">
        <w:rPr>
          <w:rFonts w:ascii="Times New Roman" w:hAnsi="Times New Roman" w:cs="Times New Roman"/>
        </w:rPr>
        <w:t xml:space="preserve"> 20,8-11). W przeciwieństwie do tego światu narzuca się znamię bestii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13,16-17).</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Ta część </w:t>
      </w:r>
      <w:r w:rsidRPr="001A5567">
        <w:rPr>
          <w:rFonts w:ascii="Times New Roman" w:hAnsi="Times New Roman" w:cs="Times New Roman"/>
          <w:i/>
          <w:iCs/>
        </w:rPr>
        <w:t>Apokalipsy Jana</w:t>
      </w:r>
      <w:r w:rsidRPr="001A5567">
        <w:rPr>
          <w:rFonts w:ascii="Times New Roman" w:hAnsi="Times New Roman" w:cs="Times New Roman"/>
        </w:rPr>
        <w:t xml:space="preserve"> dotyczy przykazań Bożych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12,17; 14,12).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 dotyczy pierwszej tablicy Dziesięciorga Przykazań - czterech z dziesięciu, które opisują naszą relację z Bogiem. Bestia i jej sprzymierzeńcy usiłują sfalsyfikować każde z tych czterech przykazań. Ten falsyfikat jest tłem zdecydowanego nawiązania do czwartego przykazania w przesłaniu pierwszego anioła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14,7; por. </w:t>
      </w:r>
      <w:proofErr w:type="spellStart"/>
      <w:r w:rsidRPr="001A5567">
        <w:rPr>
          <w:rFonts w:ascii="Times New Roman" w:hAnsi="Times New Roman" w:cs="Times New Roman"/>
        </w:rPr>
        <w:t>Wj</w:t>
      </w:r>
      <w:proofErr w:type="spellEnd"/>
      <w:r w:rsidRPr="001A5567">
        <w:rPr>
          <w:rFonts w:ascii="Times New Roman" w:hAnsi="Times New Roman" w:cs="Times New Roman"/>
        </w:rPr>
        <w:t xml:space="preserve"> 20,11).</w:t>
      </w:r>
    </w:p>
    <w:p w:rsidR="001A5567" w:rsidRPr="001A5567" w:rsidRDefault="001A5567" w:rsidP="001A5567">
      <w:pPr>
        <w:jc w:val="both"/>
        <w:rPr>
          <w:rFonts w:ascii="Times New Roman" w:hAnsi="Times New Roman" w:cs="Times New Roman"/>
          <w:b/>
          <w:bCs/>
        </w:rPr>
      </w:pPr>
      <w:r w:rsidRPr="001A5567">
        <w:rPr>
          <w:rFonts w:ascii="Times New Roman" w:hAnsi="Times New Roman" w:cs="Times New Roman"/>
          <w:b/>
          <w:bCs/>
        </w:rPr>
        <w:t>VI. Pierwszy anioł i czwarte przykazanie.</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Przesłanie pierwszego anioła zawiera bezpośrednie nawiązanie do czwartego przykazania Dekalogu. Jest to oczywiste z trzech </w:t>
      </w:r>
      <w:proofErr w:type="spellStart"/>
      <w:r w:rsidRPr="001A5567">
        <w:rPr>
          <w:rFonts w:ascii="Times New Roman" w:hAnsi="Times New Roman" w:cs="Times New Roman"/>
        </w:rPr>
        <w:t>ważych</w:t>
      </w:r>
      <w:proofErr w:type="spellEnd"/>
      <w:r w:rsidRPr="001A5567">
        <w:rPr>
          <w:rFonts w:ascii="Times New Roman" w:hAnsi="Times New Roman" w:cs="Times New Roman"/>
        </w:rPr>
        <w:t xml:space="preserve"> </w:t>
      </w:r>
      <w:proofErr w:type="spellStart"/>
      <w:r w:rsidRPr="001A5567">
        <w:rPr>
          <w:rFonts w:ascii="Times New Roman" w:hAnsi="Times New Roman" w:cs="Times New Roman"/>
        </w:rPr>
        <w:t>powodód</w:t>
      </w:r>
      <w:proofErr w:type="spellEnd"/>
      <w:r w:rsidRPr="001A5567">
        <w:rPr>
          <w:rFonts w:ascii="Times New Roman" w:hAnsi="Times New Roman" w:cs="Times New Roman"/>
        </w:rPr>
        <w:t xml:space="preserve">. (1) Istnieje wyraźny werbalny paralelizm między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14,7 i </w:t>
      </w:r>
      <w:proofErr w:type="spellStart"/>
      <w:r w:rsidRPr="001A5567">
        <w:rPr>
          <w:rFonts w:ascii="Times New Roman" w:hAnsi="Times New Roman" w:cs="Times New Roman"/>
        </w:rPr>
        <w:t>Wj</w:t>
      </w:r>
      <w:proofErr w:type="spellEnd"/>
      <w:r w:rsidRPr="001A5567">
        <w:rPr>
          <w:rFonts w:ascii="Times New Roman" w:hAnsi="Times New Roman" w:cs="Times New Roman"/>
        </w:rPr>
        <w:t xml:space="preserve"> 2011. Oba fragmenty zawierają słowa „uczynił”, „niebo”, „ziemię” i „morze”. Odwołują się także do Tego, który stworzył. (2)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14,6-7 zawiera nawiązanie do zbawienia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14,6), sądu i</w:t>
      </w:r>
      <w:r w:rsidR="005F7C03">
        <w:rPr>
          <w:rFonts w:ascii="Times New Roman" w:hAnsi="Times New Roman" w:cs="Times New Roman"/>
        </w:rPr>
        <w:t> </w:t>
      </w:r>
      <w:r w:rsidRPr="001A5567">
        <w:rPr>
          <w:rFonts w:ascii="Times New Roman" w:hAnsi="Times New Roman" w:cs="Times New Roman"/>
        </w:rPr>
        <w:t xml:space="preserve"> stworzenia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14,7). Wszystkie trzy tematy są echem pierwszej tablicy Dziesięciorga przykazań (</w:t>
      </w:r>
      <w:proofErr w:type="spellStart"/>
      <w:r w:rsidRPr="001A5567">
        <w:rPr>
          <w:rFonts w:ascii="Times New Roman" w:hAnsi="Times New Roman" w:cs="Times New Roman"/>
        </w:rPr>
        <w:t>Wj</w:t>
      </w:r>
      <w:proofErr w:type="spellEnd"/>
      <w:r w:rsidRPr="001A5567">
        <w:rPr>
          <w:rFonts w:ascii="Times New Roman" w:hAnsi="Times New Roman" w:cs="Times New Roman"/>
        </w:rPr>
        <w:t xml:space="preserve"> 20,2.5-6.11). (3) W tej części </w:t>
      </w:r>
      <w:r w:rsidRPr="001A5567">
        <w:rPr>
          <w:rFonts w:ascii="Times New Roman" w:hAnsi="Times New Roman" w:cs="Times New Roman"/>
          <w:i/>
          <w:iCs/>
        </w:rPr>
        <w:t>Apokalipsy Jana</w:t>
      </w:r>
      <w:r w:rsidRPr="001A5567">
        <w:rPr>
          <w:rFonts w:ascii="Times New Roman" w:hAnsi="Times New Roman" w:cs="Times New Roman"/>
        </w:rPr>
        <w:t xml:space="preserve"> występują liczne odwołania do Dziesięciorga Przykazań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12,17; 14,12; falsyfikacja pierwszych czterech przykazań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13; werbalny paralelizm w </w:t>
      </w:r>
      <w:proofErr w:type="spellStart"/>
      <w:r w:rsidRPr="001A5567">
        <w:rPr>
          <w:rFonts w:ascii="Times New Roman" w:hAnsi="Times New Roman" w:cs="Times New Roman"/>
        </w:rPr>
        <w:t>Ap</w:t>
      </w:r>
      <w:proofErr w:type="spellEnd"/>
      <w:r w:rsidRPr="001A5567">
        <w:rPr>
          <w:rFonts w:ascii="Times New Roman" w:hAnsi="Times New Roman" w:cs="Times New Roman"/>
        </w:rPr>
        <w:t xml:space="preserve"> 14,7). Te nawiązania stanowią silny strukturalny paralelizm. Ostatnie wezwanie Boga do świata jest skierowane w kontekście czwartego przykazania.</w:t>
      </w:r>
    </w:p>
    <w:p w:rsidR="001A5567" w:rsidRPr="001A5567" w:rsidRDefault="001A5567" w:rsidP="001A5567">
      <w:pPr>
        <w:jc w:val="both"/>
        <w:rPr>
          <w:rFonts w:ascii="Times New Roman" w:hAnsi="Times New Roman" w:cs="Times New Roman"/>
        </w:rPr>
      </w:pPr>
    </w:p>
    <w:p w:rsidR="001A5567" w:rsidRPr="001A5567" w:rsidRDefault="001A5567" w:rsidP="001A5567">
      <w:pPr>
        <w:jc w:val="both"/>
        <w:rPr>
          <w:rFonts w:ascii="Times New Roman" w:hAnsi="Times New Roman" w:cs="Times New Roman"/>
        </w:rPr>
      </w:pPr>
      <w:r w:rsidRPr="001A5567">
        <w:rPr>
          <w:rFonts w:ascii="Times New Roman" w:hAnsi="Times New Roman" w:cs="Times New Roman"/>
          <w:b/>
        </w:rPr>
        <w:t>Część III: Praktyczne zastosowanie</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 xml:space="preserve">1. </w:t>
      </w:r>
      <w:r w:rsidRPr="001A5567">
        <w:rPr>
          <w:rFonts w:ascii="Times New Roman" w:hAnsi="Times New Roman" w:cs="Times New Roman"/>
          <w:i/>
          <w:iCs/>
        </w:rPr>
        <w:t xml:space="preserve">Dlaczego sąd jest niepopularnym pojęciem wśród wielu współczesnych chrześcijan? </w:t>
      </w:r>
      <w:r w:rsidRPr="001A5567">
        <w:rPr>
          <w:rFonts w:ascii="Times New Roman" w:hAnsi="Times New Roman" w:cs="Times New Roman"/>
        </w:rPr>
        <w:t xml:space="preserve">Sąd jest obecnie postrzegany jako przejaw zimnego, surowego legalizmu. Sądy są miejscami, których w miarę możliwości staramy się unikać. Ale w biblijnym sensie sąd jest czymś, czego lud Boży oczekuje. Jest to czas, kiedy wszystkie ziemskie krzywdy zostaną </w:t>
      </w:r>
      <w:r w:rsidR="005F7C03" w:rsidRPr="001A5567">
        <w:rPr>
          <w:rFonts w:ascii="Times New Roman" w:hAnsi="Times New Roman" w:cs="Times New Roman"/>
        </w:rPr>
        <w:t>naprawione</w:t>
      </w:r>
      <w:r w:rsidRPr="001A5567">
        <w:rPr>
          <w:rFonts w:ascii="Times New Roman" w:hAnsi="Times New Roman" w:cs="Times New Roman"/>
        </w:rPr>
        <w:t>. Gdyby nie było sądu ostatecznego, nie byłoby sprawiedliwości na świecie.</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Biblijna sprawiedliwość jest jednocześnie pozytywna i negatywna. Jest zarówno podstawą nagrody, jak i negatywnych konsekwencji. Jezus powiedział, że nawet tak drobny gest jak podanie kubka wody dziecku zostanie zapamiętany na sądzie (Mt 10,42). Sąd nadaje sens doczesnemu życiu, bo upewnia nas, że każdy dobry czyn, każda okazana uprzejmość liczy się w ostatecznym rozrachunku.</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lastRenderedPageBreak/>
        <w:t xml:space="preserve">2. </w:t>
      </w:r>
      <w:r w:rsidRPr="001A5567">
        <w:rPr>
          <w:rFonts w:ascii="Times New Roman" w:hAnsi="Times New Roman" w:cs="Times New Roman"/>
          <w:i/>
          <w:iCs/>
        </w:rPr>
        <w:t xml:space="preserve">Dlaczego szabat odgrywa tak istotną rolę w finalnych wydarzeniach w dziejach świata? Jakie znaczenie w ostatecznym scenariuszu </w:t>
      </w:r>
      <w:r w:rsidR="005F7C03" w:rsidRPr="001A5567">
        <w:rPr>
          <w:rFonts w:ascii="Times New Roman" w:hAnsi="Times New Roman" w:cs="Times New Roman"/>
          <w:i/>
          <w:iCs/>
        </w:rPr>
        <w:t>wydarzeń</w:t>
      </w:r>
      <w:r w:rsidRPr="001A5567">
        <w:rPr>
          <w:rFonts w:ascii="Times New Roman" w:hAnsi="Times New Roman" w:cs="Times New Roman"/>
          <w:i/>
          <w:iCs/>
        </w:rPr>
        <w:t xml:space="preserve"> może mieć to, który dzień tygodnia świętujemy?</w:t>
      </w:r>
      <w:r w:rsidRPr="001A5567">
        <w:rPr>
          <w:rFonts w:ascii="Times New Roman" w:hAnsi="Times New Roman" w:cs="Times New Roman"/>
        </w:rPr>
        <w:t xml:space="preserve"> Bóg umieścił szabat w centrum swoich dokonań jako coś, co ma Go upamiętniać. Kiedy świętujemy siódmy dzień tygodnia, szabat, przypominamy sobie o Stwórcy (</w:t>
      </w:r>
      <w:proofErr w:type="spellStart"/>
      <w:r w:rsidRPr="001A5567">
        <w:rPr>
          <w:rFonts w:ascii="Times New Roman" w:hAnsi="Times New Roman" w:cs="Times New Roman"/>
        </w:rPr>
        <w:t>Wj</w:t>
      </w:r>
      <w:proofErr w:type="spellEnd"/>
      <w:r w:rsidRPr="001A5567">
        <w:rPr>
          <w:rFonts w:ascii="Times New Roman" w:hAnsi="Times New Roman" w:cs="Times New Roman"/>
        </w:rPr>
        <w:t xml:space="preserve"> 20,8-11). Bóg stworzył nas wolnymi i</w:t>
      </w:r>
      <w:r w:rsidR="005F7C03">
        <w:rPr>
          <w:rFonts w:ascii="Times New Roman" w:hAnsi="Times New Roman" w:cs="Times New Roman"/>
        </w:rPr>
        <w:t> </w:t>
      </w:r>
      <w:r w:rsidRPr="001A5567">
        <w:rPr>
          <w:rFonts w:ascii="Times New Roman" w:hAnsi="Times New Roman" w:cs="Times New Roman"/>
        </w:rPr>
        <w:t xml:space="preserve"> zapłacił za to najwyższą cenę (dał nam wolność wypowiedzieć Mu posłuszeństwo), abyśmy mogli szczerze miłować Go i siebie nawzajem. Nie tylko szabat, ale cały Dekalog został zaprojektowany tak, by chronić wolność (</w:t>
      </w:r>
      <w:proofErr w:type="spellStart"/>
      <w:r w:rsidRPr="001A5567">
        <w:rPr>
          <w:rFonts w:ascii="Times New Roman" w:hAnsi="Times New Roman" w:cs="Times New Roman"/>
        </w:rPr>
        <w:t>Jk</w:t>
      </w:r>
      <w:proofErr w:type="spellEnd"/>
      <w:r w:rsidRPr="001A5567">
        <w:rPr>
          <w:rFonts w:ascii="Times New Roman" w:hAnsi="Times New Roman" w:cs="Times New Roman"/>
        </w:rPr>
        <w:t xml:space="preserve"> 1,25; 2,12). Tak więc szabat jako pamiątka stworzenia przypomina nam o pełnym miłości i darzącym wolnością charakterze Boga.</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Szabat przypomina nam także o wyjściu Izraelitów z Egiptu (</w:t>
      </w:r>
      <w:proofErr w:type="spellStart"/>
      <w:r w:rsidRPr="001A5567">
        <w:rPr>
          <w:rFonts w:ascii="Times New Roman" w:hAnsi="Times New Roman" w:cs="Times New Roman"/>
        </w:rPr>
        <w:t>Pwt</w:t>
      </w:r>
      <w:proofErr w:type="spellEnd"/>
      <w:r w:rsidRPr="001A5567">
        <w:rPr>
          <w:rFonts w:ascii="Times New Roman" w:hAnsi="Times New Roman" w:cs="Times New Roman"/>
        </w:rPr>
        <w:t xml:space="preserve"> 5,15), wielkim ratunku danym przez Boga Jego ludowi. On jest łaskawym Bogiem, który </w:t>
      </w:r>
      <w:proofErr w:type="spellStart"/>
      <w:r w:rsidRPr="001A5567">
        <w:rPr>
          <w:rFonts w:ascii="Times New Roman" w:hAnsi="Times New Roman" w:cs="Times New Roman"/>
        </w:rPr>
        <w:t>dziła</w:t>
      </w:r>
      <w:proofErr w:type="spellEnd"/>
      <w:r w:rsidRPr="001A5567">
        <w:rPr>
          <w:rFonts w:ascii="Times New Roman" w:hAnsi="Times New Roman" w:cs="Times New Roman"/>
        </w:rPr>
        <w:t xml:space="preserve"> potężnie na rzecz swego ludu. Szabat przypomina nam także o ofierze Jezusa na krzyżu. Jezus spoczywał w grobie w szabat po swojej śmierci i przed swoim zmartwychwstaniem. Ukrzyżowanie Chrystusa jest największym objawieniem charakteru Boga, a szabat przypomina o tym.</w:t>
      </w:r>
    </w:p>
    <w:p w:rsidR="001A5567" w:rsidRPr="001A5567" w:rsidRDefault="001A5567" w:rsidP="005F7C03">
      <w:pPr>
        <w:ind w:firstLine="708"/>
        <w:jc w:val="both"/>
        <w:rPr>
          <w:rFonts w:ascii="Times New Roman" w:hAnsi="Times New Roman" w:cs="Times New Roman"/>
        </w:rPr>
      </w:pPr>
      <w:r w:rsidRPr="001A5567">
        <w:rPr>
          <w:rFonts w:ascii="Times New Roman" w:hAnsi="Times New Roman" w:cs="Times New Roman"/>
        </w:rPr>
        <w:t>Szabat wskazuje także ku przyszłemu zbawieniu w czasie końca (</w:t>
      </w:r>
      <w:proofErr w:type="spellStart"/>
      <w:r w:rsidRPr="001A5567">
        <w:rPr>
          <w:rFonts w:ascii="Times New Roman" w:hAnsi="Times New Roman" w:cs="Times New Roman"/>
        </w:rPr>
        <w:t>Hbr</w:t>
      </w:r>
      <w:proofErr w:type="spellEnd"/>
      <w:r w:rsidRPr="001A5567">
        <w:rPr>
          <w:rFonts w:ascii="Times New Roman" w:hAnsi="Times New Roman" w:cs="Times New Roman"/>
        </w:rPr>
        <w:t xml:space="preserve"> 4,9-11). Ci, którzy w pełni ufają Bogu, znajdują w szabacie zadatek odpoczynku od grzechu – do odpoczynku, jakiego cały świat doświadczy w wieczności.</w:t>
      </w:r>
    </w:p>
    <w:p w:rsidR="006921DC" w:rsidRPr="001A5567" w:rsidRDefault="006921DC" w:rsidP="001A5567">
      <w:pPr>
        <w:spacing w:line="360" w:lineRule="auto"/>
        <w:jc w:val="both"/>
        <w:rPr>
          <w:rFonts w:ascii="Times New Roman" w:hAnsi="Times New Roman" w:cs="Times New Roman"/>
        </w:rPr>
      </w:pPr>
    </w:p>
    <w:sectPr w:rsidR="006921DC" w:rsidRPr="001A556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A3E" w:rsidRDefault="00A63A3E" w:rsidP="008C25AF">
      <w:pPr>
        <w:spacing w:after="0" w:line="240" w:lineRule="auto"/>
      </w:pPr>
      <w:r>
        <w:separator/>
      </w:r>
    </w:p>
  </w:endnote>
  <w:endnote w:type="continuationSeparator" w:id="0">
    <w:p w:rsidR="00A63A3E" w:rsidRDefault="00A63A3E"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799675"/>
      <w:docPartObj>
        <w:docPartGallery w:val="Page Numbers (Bottom of Page)"/>
        <w:docPartUnique/>
      </w:docPartObj>
    </w:sdtPr>
    <w:sdtEndPr/>
    <w:sdtContent>
      <w:p w:rsidR="00B8752E" w:rsidRDefault="00B8752E">
        <w:pPr>
          <w:pStyle w:val="Stopka"/>
          <w:jc w:val="right"/>
        </w:pPr>
        <w:r>
          <w:fldChar w:fldCharType="begin"/>
        </w:r>
        <w:r>
          <w:instrText>PAGE   \* MERGEFORMAT</w:instrText>
        </w:r>
        <w:r>
          <w:fldChar w:fldCharType="separate"/>
        </w:r>
        <w:r w:rsidR="008354EE">
          <w:rPr>
            <w:noProof/>
          </w:rPr>
          <w:t>4</w:t>
        </w:r>
        <w:r>
          <w:fldChar w:fldCharType="end"/>
        </w:r>
      </w:p>
    </w:sdtContent>
  </w:sdt>
  <w:p w:rsidR="00B8752E" w:rsidRDefault="00B8752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A3E" w:rsidRDefault="00A63A3E" w:rsidP="008C25AF">
      <w:pPr>
        <w:spacing w:after="0" w:line="240" w:lineRule="auto"/>
      </w:pPr>
      <w:r>
        <w:separator/>
      </w:r>
    </w:p>
  </w:footnote>
  <w:footnote w:type="continuationSeparator" w:id="0">
    <w:p w:rsidR="00A63A3E" w:rsidRDefault="00A63A3E"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2E"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5F394F">
      <w:rPr>
        <w:rFonts w:ascii="Times New Roman" w:hAnsi="Times New Roman" w:cs="Times New Roman"/>
        <w:sz w:val="20"/>
      </w:rPr>
      <w:t>1</w:t>
    </w:r>
    <w:r>
      <w:rPr>
        <w:rFonts w:ascii="Times New Roman" w:hAnsi="Times New Roman" w:cs="Times New Roman"/>
        <w:sz w:val="20"/>
      </w:rPr>
      <w:t>/</w:t>
    </w:r>
    <w:r w:rsidR="00B8752E">
      <w:rPr>
        <w:rFonts w:ascii="Times New Roman" w:hAnsi="Times New Roman" w:cs="Times New Roman"/>
        <w:sz w:val="20"/>
      </w:rPr>
      <w:t>20</w:t>
    </w:r>
    <w:r>
      <w:rPr>
        <w:rFonts w:ascii="Times New Roman" w:hAnsi="Times New Roman" w:cs="Times New Roman"/>
        <w:sz w:val="20"/>
      </w:rPr>
      <w:t>19</w:t>
    </w:r>
    <w:r w:rsidR="00CA3230">
      <w:rPr>
        <w:rFonts w:ascii="Times New Roman" w:hAnsi="Times New Roman" w:cs="Times New Roman"/>
        <w:sz w:val="20"/>
      </w:rPr>
      <w:t>, Przewodnik dla nauczycieli,</w:t>
    </w:r>
    <w:r>
      <w:rPr>
        <w:rFonts w:ascii="Times New Roman" w:hAnsi="Times New Roman" w:cs="Times New Roman"/>
        <w:sz w:val="20"/>
      </w:rPr>
      <w:t xml:space="preserve"> </w:t>
    </w:r>
    <w:r w:rsidR="00B8752E">
      <w:rPr>
        <w:rFonts w:ascii="Times New Roman" w:hAnsi="Times New Roman" w:cs="Times New Roman"/>
        <w:sz w:val="20"/>
      </w:rPr>
      <w:t xml:space="preserve">Ranko </w:t>
    </w:r>
    <w:proofErr w:type="spellStart"/>
    <w:r w:rsidR="00B8752E">
      <w:rPr>
        <w:rFonts w:ascii="Times New Roman" w:hAnsi="Times New Roman" w:cs="Times New Roman"/>
        <w:sz w:val="20"/>
      </w:rPr>
      <w:t>Stefanovic</w:t>
    </w:r>
    <w:proofErr w:type="spellEnd"/>
    <w:r>
      <w:rPr>
        <w:rFonts w:ascii="Times New Roman" w:hAnsi="Times New Roman" w:cs="Times New Roman"/>
        <w:sz w:val="20"/>
      </w:rPr>
      <w:t>,</w:t>
    </w:r>
    <w:r w:rsidR="00B8752E">
      <w:rPr>
        <w:rFonts w:ascii="Times New Roman" w:hAnsi="Times New Roman" w:cs="Times New Roman"/>
        <w:sz w:val="20"/>
      </w:rPr>
      <w:t xml:space="preserve"> Księga Apokalipsy</w:t>
    </w:r>
  </w:p>
  <w:p w:rsidR="008C25AF" w:rsidRPr="008C25AF" w:rsidRDefault="00B8752E">
    <w:pPr>
      <w:pStyle w:val="Nagwek"/>
      <w:rPr>
        <w:rFonts w:ascii="Times New Roman" w:hAnsi="Times New Roman" w:cs="Times New Roman"/>
        <w:sz w:val="20"/>
      </w:rPr>
    </w:pPr>
    <w:r>
      <w:rPr>
        <w:rFonts w:ascii="Times New Roman" w:hAnsi="Times New Roman" w:cs="Times New Roman"/>
        <w:sz w:val="20"/>
      </w:rPr>
      <w:t xml:space="preserve">Lekcja </w:t>
    </w:r>
    <w:r w:rsidR="001A5567">
      <w:rPr>
        <w:rFonts w:ascii="Times New Roman" w:hAnsi="Times New Roman" w:cs="Times New Roman"/>
        <w:sz w:val="20"/>
      </w:rPr>
      <w:t>10</w:t>
    </w:r>
    <w:r>
      <w:rPr>
        <w:rFonts w:ascii="Times New Roman" w:hAnsi="Times New Roman" w:cs="Times New Roman"/>
        <w:sz w:val="20"/>
      </w:rPr>
      <w:t xml:space="preserve">, </w:t>
    </w:r>
    <w:r w:rsidR="001A5567">
      <w:rPr>
        <w:rFonts w:ascii="Times New Roman" w:hAnsi="Times New Roman" w:cs="Times New Roman"/>
        <w:sz w:val="20"/>
      </w:rPr>
      <w:t>Wieczna Boża ewangelia</w:t>
    </w:r>
    <w:r w:rsidR="008C25AF">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0037AA"/>
    <w:rsid w:val="001644AD"/>
    <w:rsid w:val="001A5567"/>
    <w:rsid w:val="001D0A74"/>
    <w:rsid w:val="002137B5"/>
    <w:rsid w:val="00222544"/>
    <w:rsid w:val="00263B1C"/>
    <w:rsid w:val="002A4E5C"/>
    <w:rsid w:val="0030620B"/>
    <w:rsid w:val="00335F09"/>
    <w:rsid w:val="0034420F"/>
    <w:rsid w:val="00361A37"/>
    <w:rsid w:val="0036663D"/>
    <w:rsid w:val="003F0CD5"/>
    <w:rsid w:val="00483B4F"/>
    <w:rsid w:val="004A47BB"/>
    <w:rsid w:val="004D3E20"/>
    <w:rsid w:val="004D727B"/>
    <w:rsid w:val="004F218C"/>
    <w:rsid w:val="0052520B"/>
    <w:rsid w:val="00555F7F"/>
    <w:rsid w:val="005B35E5"/>
    <w:rsid w:val="005F394F"/>
    <w:rsid w:val="005F7C03"/>
    <w:rsid w:val="00617A7C"/>
    <w:rsid w:val="006921DC"/>
    <w:rsid w:val="006C6909"/>
    <w:rsid w:val="006F3522"/>
    <w:rsid w:val="00814DE4"/>
    <w:rsid w:val="008354EE"/>
    <w:rsid w:val="008B01ED"/>
    <w:rsid w:val="008C25AF"/>
    <w:rsid w:val="008F3E69"/>
    <w:rsid w:val="009043DC"/>
    <w:rsid w:val="00923F9C"/>
    <w:rsid w:val="00954F7E"/>
    <w:rsid w:val="00997B1B"/>
    <w:rsid w:val="009F0962"/>
    <w:rsid w:val="00A63A3E"/>
    <w:rsid w:val="00AE2805"/>
    <w:rsid w:val="00B10A4B"/>
    <w:rsid w:val="00B8752E"/>
    <w:rsid w:val="00BA01E0"/>
    <w:rsid w:val="00BB7E08"/>
    <w:rsid w:val="00BC22F1"/>
    <w:rsid w:val="00BD549D"/>
    <w:rsid w:val="00BF0B0E"/>
    <w:rsid w:val="00C4411B"/>
    <w:rsid w:val="00C8305A"/>
    <w:rsid w:val="00CA3230"/>
    <w:rsid w:val="00CE103F"/>
    <w:rsid w:val="00E84093"/>
    <w:rsid w:val="00E87F40"/>
    <w:rsid w:val="00EC5F55"/>
    <w:rsid w:val="00F436E6"/>
    <w:rsid w:val="00F617CA"/>
    <w:rsid w:val="00FC2FE5"/>
    <w:rsid w:val="00FE37BC"/>
    <w:rsid w:val="00FE3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795D"/>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1396</Words>
  <Characters>8380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4</cp:revision>
  <cp:lastPrinted>2019-01-07T15:31:00Z</cp:lastPrinted>
  <dcterms:created xsi:type="dcterms:W3CDTF">2019-01-07T15:32:00Z</dcterms:created>
  <dcterms:modified xsi:type="dcterms:W3CDTF">2019-02-22T17:50:00Z</dcterms:modified>
</cp:coreProperties>
</file>