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E00" w:rsidRDefault="00A820C9" w:rsidP="00A820C9">
      <w:pPr>
        <w:ind w:firstLine="0"/>
        <w:rPr>
          <w:rFonts w:ascii="Times New Roman" w:hAnsi="Times New Roman"/>
          <w:sz w:val="20"/>
        </w:rPr>
      </w:pPr>
      <w:r w:rsidRPr="000E3D8C">
        <w:rPr>
          <w:rFonts w:ascii="Times New Roman" w:hAnsi="Times New Roman"/>
          <w:sz w:val="20"/>
        </w:rPr>
        <w:t xml:space="preserve"> Lekcja </w:t>
      </w:r>
      <w:r w:rsidR="00DE011A">
        <w:rPr>
          <w:rFonts w:ascii="Times New Roman" w:hAnsi="Times New Roman"/>
          <w:sz w:val="20"/>
        </w:rPr>
        <w:t>1</w:t>
      </w:r>
      <w:r w:rsidR="00D746F4">
        <w:rPr>
          <w:rFonts w:ascii="Times New Roman" w:hAnsi="Times New Roman"/>
          <w:sz w:val="20"/>
        </w:rPr>
        <w:t>1</w:t>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Pr="000E3D8C">
        <w:rPr>
          <w:rFonts w:ascii="Times New Roman" w:hAnsi="Times New Roman"/>
          <w:sz w:val="20"/>
        </w:rPr>
        <w:tab/>
      </w:r>
      <w:r w:rsidR="002F7A06" w:rsidRPr="000E3D8C">
        <w:rPr>
          <w:rFonts w:ascii="Times New Roman" w:hAnsi="Times New Roman"/>
          <w:sz w:val="20"/>
        </w:rPr>
        <w:tab/>
      </w:r>
      <w:r w:rsidR="00D746F4">
        <w:rPr>
          <w:rFonts w:ascii="Times New Roman" w:hAnsi="Times New Roman"/>
          <w:sz w:val="20"/>
        </w:rPr>
        <w:t>12</w:t>
      </w:r>
      <w:r w:rsidR="00DE011A">
        <w:rPr>
          <w:rFonts w:ascii="Times New Roman" w:hAnsi="Times New Roman"/>
          <w:sz w:val="20"/>
        </w:rPr>
        <w:t xml:space="preserve"> czerwca</w:t>
      </w:r>
      <w:r w:rsidR="00344E00">
        <w:rPr>
          <w:rFonts w:ascii="Times New Roman" w:hAnsi="Times New Roman"/>
          <w:sz w:val="20"/>
        </w:rPr>
        <w:t xml:space="preserve"> </w:t>
      </w:r>
    </w:p>
    <w:p w:rsidR="008C1D23" w:rsidRDefault="008C1D23" w:rsidP="008C1D23">
      <w:pPr>
        <w:jc w:val="center"/>
        <w:rPr>
          <w:rFonts w:ascii="Times New Roman" w:hAnsi="Times New Roman"/>
          <w:b/>
          <w:sz w:val="28"/>
        </w:rPr>
      </w:pPr>
    </w:p>
    <w:p w:rsidR="00D746F4" w:rsidRPr="008C1D23" w:rsidRDefault="008C1D23" w:rsidP="008C1D23">
      <w:pPr>
        <w:jc w:val="center"/>
        <w:rPr>
          <w:rFonts w:ascii="Times New Roman" w:hAnsi="Times New Roman"/>
          <w:b/>
          <w:sz w:val="20"/>
        </w:rPr>
      </w:pPr>
      <w:r w:rsidRPr="008C1D23">
        <w:rPr>
          <w:rFonts w:ascii="Times New Roman" w:hAnsi="Times New Roman"/>
          <w:b/>
          <w:sz w:val="28"/>
        </w:rPr>
        <w:t>ŚWIĄTYNIA NOWEGO PRZYMIERZA</w:t>
      </w:r>
    </w:p>
    <w:p w:rsidR="008C1D23" w:rsidRPr="00A04EAF" w:rsidRDefault="008C1D23" w:rsidP="00D746F4">
      <w:pPr>
        <w:rPr>
          <w:rFonts w:ascii="Times New Roman" w:hAnsi="Times New Roman"/>
          <w:sz w:val="20"/>
        </w:rPr>
      </w:pPr>
    </w:p>
    <w:p w:rsidR="00D746F4" w:rsidRPr="00A04EAF" w:rsidRDefault="00D746F4" w:rsidP="00D746F4">
      <w:pPr>
        <w:rPr>
          <w:rFonts w:ascii="Times New Roman" w:hAnsi="Times New Roman"/>
          <w:i/>
          <w:iCs/>
          <w:sz w:val="20"/>
        </w:rPr>
      </w:pPr>
      <w:r w:rsidRPr="00A04EAF">
        <w:rPr>
          <w:rFonts w:ascii="Times New Roman" w:hAnsi="Times New Roman"/>
          <w:b/>
          <w:bCs/>
          <w:sz w:val="20"/>
        </w:rPr>
        <w:t>Przedmiot studium:</w:t>
      </w:r>
      <w:r w:rsidRPr="00A04EAF">
        <w:rPr>
          <w:rFonts w:ascii="Times New Roman" w:hAnsi="Times New Roman"/>
          <w:sz w:val="20"/>
        </w:rPr>
        <w:t xml:space="preserve"> </w:t>
      </w:r>
      <w:r w:rsidRPr="00A04EAF">
        <w:rPr>
          <w:rFonts w:ascii="Times New Roman" w:hAnsi="Times New Roman"/>
          <w:iCs/>
          <w:sz w:val="20"/>
        </w:rPr>
        <w:t>Hbr 9,15.</w:t>
      </w:r>
    </w:p>
    <w:p w:rsidR="00D746F4" w:rsidRPr="00A04EAF" w:rsidRDefault="00D746F4" w:rsidP="00D746F4">
      <w:pPr>
        <w:rPr>
          <w:rFonts w:ascii="Times New Roman" w:hAnsi="Times New Roman"/>
          <w:sz w:val="20"/>
        </w:rPr>
      </w:pPr>
    </w:p>
    <w:p w:rsidR="00D746F4" w:rsidRPr="00A04EAF" w:rsidRDefault="00D746F4" w:rsidP="00D746F4">
      <w:pPr>
        <w:rPr>
          <w:rFonts w:ascii="Times New Roman" w:hAnsi="Times New Roman"/>
          <w:sz w:val="20"/>
        </w:rPr>
      </w:pPr>
      <w:r w:rsidRPr="00A04EAF">
        <w:rPr>
          <w:rFonts w:ascii="Times New Roman" w:hAnsi="Times New Roman"/>
          <w:b/>
          <w:sz w:val="20"/>
        </w:rPr>
        <w:t>Część I: Przegląd</w:t>
      </w:r>
    </w:p>
    <w:p w:rsidR="00D746F4" w:rsidRPr="00A04EAF" w:rsidRDefault="00D746F4" w:rsidP="00D746F4">
      <w:pPr>
        <w:rPr>
          <w:rFonts w:ascii="Times New Roman" w:hAnsi="Times New Roman"/>
          <w:sz w:val="20"/>
        </w:rPr>
      </w:pPr>
    </w:p>
    <w:p w:rsidR="00D746F4" w:rsidRPr="00A04EAF" w:rsidRDefault="00D746F4" w:rsidP="00D746F4">
      <w:pPr>
        <w:rPr>
          <w:rFonts w:ascii="Times New Roman" w:hAnsi="Times New Roman"/>
          <w:sz w:val="20"/>
        </w:rPr>
      </w:pPr>
      <w:r w:rsidRPr="00A04EAF">
        <w:rPr>
          <w:rFonts w:ascii="Times New Roman" w:hAnsi="Times New Roman"/>
          <w:sz w:val="20"/>
        </w:rPr>
        <w:t>Ziemska świątynia symbolizuje dzieło zbawienia, które obecnie wciąż trwa. Chrystus pełni rolę naszego Najwyższego Kapłana, wstawiając się za nami przed Bogiem w miejscu najświętszym. Jego czystość jest wartością przed Bogiem w miejsce naszej niegodnej grzesznej natury.</w:t>
      </w:r>
    </w:p>
    <w:p w:rsidR="00D746F4" w:rsidRPr="00A04EAF" w:rsidRDefault="00D746F4" w:rsidP="00D746F4">
      <w:pPr>
        <w:rPr>
          <w:rFonts w:ascii="Times New Roman" w:hAnsi="Times New Roman"/>
          <w:sz w:val="20"/>
        </w:rPr>
      </w:pPr>
    </w:p>
    <w:p w:rsidR="00D746F4" w:rsidRPr="00A04EAF" w:rsidRDefault="00D746F4" w:rsidP="00D746F4">
      <w:pPr>
        <w:rPr>
          <w:rFonts w:ascii="Times New Roman" w:hAnsi="Times New Roman"/>
          <w:sz w:val="20"/>
        </w:rPr>
      </w:pPr>
      <w:r w:rsidRPr="00A04EAF">
        <w:rPr>
          <w:rFonts w:ascii="Times New Roman" w:hAnsi="Times New Roman"/>
          <w:b/>
          <w:sz w:val="20"/>
        </w:rPr>
        <w:t>Część II: Komentarz</w:t>
      </w:r>
    </w:p>
    <w:p w:rsidR="00D746F4" w:rsidRPr="00A04EAF" w:rsidRDefault="00D746F4" w:rsidP="00D746F4">
      <w:pPr>
        <w:rPr>
          <w:rFonts w:ascii="Times New Roman" w:hAnsi="Times New Roman"/>
          <w:sz w:val="20"/>
        </w:rPr>
      </w:pPr>
    </w:p>
    <w:p w:rsidR="00D746F4" w:rsidRPr="00A04EAF" w:rsidRDefault="00D746F4" w:rsidP="00D746F4">
      <w:pPr>
        <w:rPr>
          <w:rFonts w:ascii="Times New Roman" w:hAnsi="Times New Roman"/>
          <w:sz w:val="20"/>
        </w:rPr>
      </w:pPr>
      <w:r w:rsidRPr="00A04EAF">
        <w:rPr>
          <w:rFonts w:ascii="Times New Roman" w:hAnsi="Times New Roman"/>
          <w:sz w:val="20"/>
        </w:rPr>
        <w:t>Przez system świątynny nowa więź Izraelitów z Jahwe miała wskazywać, jak ofiara Chrystusa stanie się przeciwwagą łaski przeciwko podstępnej inwazji ludzkiego grzechu. Ta nowa więź miała się skupiać na krwawych symbolicznych rytuałach, które stały się odkupieńczym portalem pozwalającym zrzucić z tronu i ukrzyżować ludzkie ego. Taki jest plan zbawienia.</w:t>
      </w:r>
    </w:p>
    <w:p w:rsidR="00D746F4" w:rsidRPr="00A04EAF" w:rsidRDefault="00D746F4" w:rsidP="00D746F4">
      <w:pPr>
        <w:rPr>
          <w:rFonts w:ascii="Times New Roman" w:hAnsi="Times New Roman"/>
          <w:sz w:val="20"/>
        </w:rPr>
      </w:pPr>
    </w:p>
    <w:p w:rsidR="00D746F4" w:rsidRPr="00A04EAF" w:rsidRDefault="00D746F4" w:rsidP="00D746F4">
      <w:pPr>
        <w:rPr>
          <w:rFonts w:ascii="Times New Roman" w:hAnsi="Times New Roman"/>
          <w:sz w:val="20"/>
        </w:rPr>
      </w:pPr>
      <w:r w:rsidRPr="00A04EAF">
        <w:rPr>
          <w:rFonts w:ascii="Times New Roman" w:hAnsi="Times New Roman"/>
          <w:sz w:val="20"/>
        </w:rPr>
        <w:t>Więzi</w:t>
      </w:r>
    </w:p>
    <w:p w:rsidR="00D746F4" w:rsidRPr="00A04EAF" w:rsidRDefault="00D746F4" w:rsidP="00D746F4">
      <w:pPr>
        <w:rPr>
          <w:rFonts w:ascii="Times New Roman" w:hAnsi="Times New Roman"/>
          <w:sz w:val="20"/>
        </w:rPr>
      </w:pPr>
      <w:r w:rsidRPr="00A04EAF">
        <w:rPr>
          <w:rFonts w:ascii="Times New Roman" w:hAnsi="Times New Roman"/>
          <w:sz w:val="20"/>
        </w:rPr>
        <w:t>Kiedy Chrystus umarł na krzyżu, pokonał grzech w naszym imieniu. Aby żyć tym zwycięstwem, musimy w pewnym sensie także umrzeć. Musimy umrzeć dla ego i żyć dla Boga. Powołani przez Boga do Chrystusa, jesteśmy powołani, by „przyjść i umrzeć”.</w:t>
      </w:r>
    </w:p>
    <w:p w:rsidR="00D746F4" w:rsidRPr="00A04EAF" w:rsidRDefault="00D746F4" w:rsidP="00D746F4">
      <w:pPr>
        <w:rPr>
          <w:rFonts w:ascii="Times New Roman" w:hAnsi="Times New Roman"/>
          <w:sz w:val="20"/>
        </w:rPr>
      </w:pPr>
      <w:r w:rsidRPr="00A04EAF">
        <w:rPr>
          <w:rFonts w:ascii="Times New Roman" w:hAnsi="Times New Roman"/>
          <w:sz w:val="20"/>
        </w:rPr>
        <w:t>Owszem, umieranie źle się kojarzy, ale w tym przypadku chodzi o śmierć wszystkiego, co złe w naszej duszy i charakterze - wszystkiego, co powstrzymuje nas przed bliską więzią przymierza z Jezusem.</w:t>
      </w:r>
    </w:p>
    <w:p w:rsidR="00D746F4" w:rsidRPr="00A04EAF" w:rsidRDefault="00D746F4" w:rsidP="00D746F4">
      <w:pPr>
        <w:rPr>
          <w:rFonts w:ascii="Times New Roman" w:hAnsi="Times New Roman"/>
          <w:sz w:val="20"/>
        </w:rPr>
      </w:pPr>
      <w:r w:rsidRPr="00A04EAF">
        <w:rPr>
          <w:rFonts w:ascii="Times New Roman" w:hAnsi="Times New Roman"/>
          <w:sz w:val="20"/>
        </w:rPr>
        <w:t xml:space="preserve">Tak więc możemy powiedzieć, że każda ofiara składana w świątyni wskazywała na śmierć. Oczywiście śmierć Chrystusa za nas. Jednak uczestnicząc w rytuale skruszony grzesznik akceptował ofiarę złożoną za niego, a wraz z nią przyjmował obietnice przymierza dane przez Boga Jego ludowi. Ta obietnica przymierza obejmowała konieczną śmierć dla swojego ego, przejawiającą się skruchą i smutkiem z powodu grzechu. Wszystko to było objawione lub choćby odzwierciedlone w rytuałach świątynnych, których pełne znaczenie stało się zrozumiałem w </w:t>
      </w:r>
      <w:r w:rsidRPr="00A04EAF">
        <w:rPr>
          <w:rFonts w:ascii="Times New Roman" w:hAnsi="Times New Roman"/>
          <w:i/>
          <w:sz w:val="20"/>
        </w:rPr>
        <w:t>Nowym Testamencie</w:t>
      </w:r>
      <w:r w:rsidRPr="00A04EAF">
        <w:rPr>
          <w:rFonts w:ascii="Times New Roman" w:hAnsi="Times New Roman"/>
          <w:sz w:val="20"/>
        </w:rPr>
        <w:t xml:space="preserve"> i nowym przymierzu.</w:t>
      </w:r>
    </w:p>
    <w:p w:rsidR="00D746F4" w:rsidRPr="00A04EAF" w:rsidRDefault="00D746F4" w:rsidP="00D746F4">
      <w:pPr>
        <w:rPr>
          <w:rFonts w:ascii="Times New Roman" w:hAnsi="Times New Roman"/>
          <w:sz w:val="20"/>
        </w:rPr>
      </w:pPr>
    </w:p>
    <w:p w:rsidR="00D746F4" w:rsidRPr="00A04EAF" w:rsidRDefault="00D746F4" w:rsidP="00D746F4">
      <w:pPr>
        <w:rPr>
          <w:rFonts w:ascii="Times New Roman" w:hAnsi="Times New Roman"/>
          <w:sz w:val="20"/>
        </w:rPr>
      </w:pPr>
      <w:r w:rsidRPr="00A04EAF">
        <w:rPr>
          <w:rFonts w:ascii="Times New Roman" w:hAnsi="Times New Roman"/>
          <w:sz w:val="20"/>
        </w:rPr>
        <w:t>Grzech, ofiara i akceptacja</w:t>
      </w:r>
    </w:p>
    <w:p w:rsidR="00D746F4" w:rsidRPr="00A04EAF" w:rsidRDefault="00D746F4" w:rsidP="00D746F4">
      <w:pPr>
        <w:rPr>
          <w:rFonts w:ascii="Times New Roman" w:hAnsi="Times New Roman"/>
          <w:sz w:val="20"/>
        </w:rPr>
      </w:pPr>
      <w:r w:rsidRPr="00A04EAF">
        <w:rPr>
          <w:rFonts w:ascii="Times New Roman" w:hAnsi="Times New Roman"/>
          <w:sz w:val="20"/>
        </w:rPr>
        <w:t>„Następnie grzesznik wiązał przednie nogi ofiary, po czym zakładał pętlę na tylne nogi i związywał wszystkie kończyny razem. Tak związane, zwierzę upadało na bok, zwrócone głową ku miejscu świętemu. Następnie grzesznik kładł obie dłonie (...) na jego głowie, co miało oznaczać przekazanie grzechów na zastępczą ofiarę. Użyty tu czasownik oznacza przeniesienie całego ciężaru na niewinne stworzenie. (...) Rękami przenosząc ciężar winy na głowę ofiary, z twarzą zwróconą ku miejscu świętemu grzesznik milcząco wyznawał swoje grzechy Bogu i prosił o odpuszczenie w starożytnej hebrajskiej modlitwie, która zawierała słowa: «Wracam w skrusze i</w:t>
      </w:r>
      <w:r>
        <w:rPr>
          <w:rFonts w:ascii="Times New Roman" w:hAnsi="Times New Roman"/>
          <w:sz w:val="20"/>
        </w:rPr>
        <w:t> </w:t>
      </w:r>
      <w:r w:rsidRPr="00A04EAF">
        <w:rPr>
          <w:rFonts w:ascii="Times New Roman" w:hAnsi="Times New Roman"/>
          <w:sz w:val="20"/>
        </w:rPr>
        <w:t xml:space="preserve"> niechaj to będzie ku mojemu pojednaniu [dosł. okryciu]». (...) Potem grzesznik chwytał nóż i podrzynał gardło ofiary (Kpł 1,5.11). Ten osobisty czyn był przyznaniem się, że to jego grzech powodował śmierć zastępczej ofiary. (...) Poddanie się temu rytuałowi oznaczało uznanie wymogów niezmiennego prawa Bożego, jak również faktu, że śmierć jest wynikiem jego przestępstwa oraz że jedyną ucieczką jest ofiarna śmierć Tego, który zajmie jego miejsce” (</w:t>
      </w:r>
      <w:r w:rsidRPr="00A04EAF">
        <w:rPr>
          <w:rFonts w:ascii="Times New Roman" w:hAnsi="Times New Roman"/>
          <w:sz w:val="20"/>
          <w:lang w:val="en-GB"/>
        </w:rPr>
        <w:t xml:space="preserve">Leslie Hardinge, </w:t>
      </w:r>
      <w:r w:rsidRPr="00A04EAF">
        <w:rPr>
          <w:rFonts w:ascii="Times New Roman" w:hAnsi="Times New Roman"/>
          <w:i/>
          <w:iCs/>
          <w:sz w:val="20"/>
          <w:lang w:val="en-GB"/>
        </w:rPr>
        <w:t>With Jesus in His Sanctuary: A Walk Through the Tabernacle Along His Way</w:t>
      </w:r>
      <w:r w:rsidRPr="00A04EAF">
        <w:rPr>
          <w:rFonts w:ascii="Times New Roman" w:hAnsi="Times New Roman"/>
          <w:iCs/>
          <w:sz w:val="20"/>
          <w:lang w:val="en-GB"/>
        </w:rPr>
        <w:t>, s. </w:t>
      </w:r>
      <w:r w:rsidRPr="00A04EAF">
        <w:rPr>
          <w:rFonts w:ascii="Times New Roman" w:hAnsi="Times New Roman"/>
          <w:sz w:val="20"/>
          <w:lang w:val="en-GB"/>
        </w:rPr>
        <w:t>371-372</w:t>
      </w:r>
      <w:r w:rsidRPr="00A04EAF">
        <w:rPr>
          <w:rFonts w:ascii="Times New Roman" w:hAnsi="Times New Roman"/>
          <w:sz w:val="20"/>
        </w:rPr>
        <w:t>).</w:t>
      </w:r>
    </w:p>
    <w:p w:rsidR="00D746F4" w:rsidRPr="00A04EAF" w:rsidRDefault="00D746F4" w:rsidP="00D746F4">
      <w:pPr>
        <w:rPr>
          <w:rFonts w:ascii="Times New Roman" w:hAnsi="Times New Roman"/>
          <w:sz w:val="20"/>
        </w:rPr>
      </w:pPr>
    </w:p>
    <w:p w:rsidR="00D746F4" w:rsidRPr="00A04EAF" w:rsidRDefault="00D746F4" w:rsidP="00D746F4">
      <w:pPr>
        <w:rPr>
          <w:rFonts w:ascii="Times New Roman" w:hAnsi="Times New Roman"/>
          <w:sz w:val="20"/>
        </w:rPr>
      </w:pPr>
      <w:r w:rsidRPr="00A04EAF">
        <w:rPr>
          <w:rFonts w:ascii="Times New Roman" w:hAnsi="Times New Roman"/>
          <w:sz w:val="20"/>
        </w:rPr>
        <w:t>Zastępstwo</w:t>
      </w:r>
    </w:p>
    <w:p w:rsidR="00D746F4" w:rsidRPr="00A04EAF" w:rsidRDefault="00D746F4" w:rsidP="00D746F4">
      <w:pPr>
        <w:rPr>
          <w:rFonts w:ascii="Times New Roman" w:hAnsi="Times New Roman"/>
          <w:sz w:val="20"/>
        </w:rPr>
      </w:pPr>
      <w:r w:rsidRPr="00A04EAF">
        <w:rPr>
          <w:rFonts w:ascii="Times New Roman" w:hAnsi="Times New Roman"/>
          <w:sz w:val="20"/>
        </w:rPr>
        <w:t>„Chrystus jest naszym sprawiedliwym Zastępcą. Plan posłania drugiego Adama, Zastępcy, nie powstał po upadku. Był przewidziany «</w:t>
      </w:r>
      <w:r w:rsidRPr="00A04EAF">
        <w:rPr>
          <w:rFonts w:ascii="Times New Roman" w:eastAsiaTheme="minorHAnsi" w:hAnsi="Times New Roman"/>
          <w:color w:val="000000"/>
          <w:sz w:val="20"/>
          <w:lang w:eastAsia="en-US"/>
        </w:rPr>
        <w:t>już przed założeniem świata</w:t>
      </w:r>
      <w:r w:rsidRPr="00A04EAF">
        <w:rPr>
          <w:rFonts w:ascii="Times New Roman" w:hAnsi="Times New Roman"/>
          <w:sz w:val="20"/>
        </w:rPr>
        <w:t>» (1 P 1,20). Zastępca miał zwyciężyć tam, gdzie Adam poniósł klęskę. Miał dowieść, że Adam nie musiał zgrzeszyć, mógł zwyciężyć pokusę, a przykazania są nie tylko możliwe do zachowania, ale także dobre dla ludzkości. (...) Adam upadł w doskonałym Edenie, a Jezus zwyciężył w nikczemnym Nazarecie. Dźwigając brzemię czci Jego Ojca i odkupienia Jego ludu, Chrystus toczył walkę z</w:t>
      </w:r>
      <w:r>
        <w:rPr>
          <w:rFonts w:ascii="Times New Roman" w:hAnsi="Times New Roman"/>
          <w:sz w:val="20"/>
        </w:rPr>
        <w:t> </w:t>
      </w:r>
      <w:r w:rsidRPr="00A04EAF">
        <w:rPr>
          <w:rFonts w:ascii="Times New Roman" w:hAnsi="Times New Roman"/>
          <w:sz w:val="20"/>
        </w:rPr>
        <w:t xml:space="preserve"> grzechem przy pomocy naszej nieadekwatnej broni - słabego ludzkiego ciała. Mimo to zwyciężył! </w:t>
      </w:r>
      <w:r w:rsidRPr="00A04EAF">
        <w:rPr>
          <w:rFonts w:ascii="Times New Roman" w:hAnsi="Times New Roman"/>
          <w:i/>
          <w:sz w:val="20"/>
        </w:rPr>
        <w:t>Baranek zwyciężył!</w:t>
      </w:r>
      <w:r w:rsidRPr="00A04EAF">
        <w:rPr>
          <w:rFonts w:ascii="Times New Roman" w:hAnsi="Times New Roman"/>
          <w:sz w:val="20"/>
        </w:rPr>
        <w:t>” (</w:t>
      </w:r>
      <w:r w:rsidRPr="00A04EAF">
        <w:rPr>
          <w:rFonts w:ascii="Times New Roman" w:hAnsi="Times New Roman"/>
          <w:sz w:val="20"/>
          <w:lang w:val="en-GB"/>
        </w:rPr>
        <w:t xml:space="preserve">Calvin Rock, </w:t>
      </w:r>
      <w:r w:rsidRPr="00A04EAF">
        <w:rPr>
          <w:rFonts w:ascii="Times New Roman" w:hAnsi="Times New Roman"/>
          <w:i/>
          <w:iCs/>
          <w:sz w:val="20"/>
          <w:lang w:val="en-GB"/>
        </w:rPr>
        <w:t>Seeing Christ:</w:t>
      </w:r>
      <w:r w:rsidRPr="00A04EAF">
        <w:rPr>
          <w:rFonts w:ascii="Times New Roman" w:hAnsi="Times New Roman"/>
          <w:sz w:val="20"/>
          <w:lang w:val="en-GB"/>
        </w:rPr>
        <w:t xml:space="preserve"> </w:t>
      </w:r>
      <w:r w:rsidRPr="00A04EAF">
        <w:rPr>
          <w:rFonts w:ascii="Times New Roman" w:hAnsi="Times New Roman"/>
          <w:i/>
          <w:iCs/>
          <w:sz w:val="20"/>
          <w:lang w:val="en-GB"/>
        </w:rPr>
        <w:t>Windows on His Saving Grace</w:t>
      </w:r>
      <w:r w:rsidRPr="00A04EAF">
        <w:rPr>
          <w:rFonts w:ascii="Times New Roman" w:hAnsi="Times New Roman"/>
          <w:sz w:val="20"/>
          <w:lang w:val="en-GB"/>
        </w:rPr>
        <w:t>, Hagerstown 1994, s. 65-67</w:t>
      </w:r>
      <w:r w:rsidRPr="00A04EAF">
        <w:rPr>
          <w:rFonts w:ascii="Times New Roman" w:hAnsi="Times New Roman"/>
          <w:sz w:val="20"/>
        </w:rPr>
        <w:t>).</w:t>
      </w:r>
    </w:p>
    <w:p w:rsidR="00D746F4" w:rsidRPr="00A04EAF" w:rsidRDefault="00D746F4" w:rsidP="00D746F4">
      <w:pPr>
        <w:rPr>
          <w:rFonts w:ascii="Times New Roman" w:hAnsi="Times New Roman"/>
          <w:sz w:val="20"/>
        </w:rPr>
      </w:pPr>
    </w:p>
    <w:p w:rsidR="00D746F4" w:rsidRPr="00A04EAF" w:rsidRDefault="00D746F4" w:rsidP="00D746F4">
      <w:pPr>
        <w:rPr>
          <w:rFonts w:ascii="Times New Roman" w:hAnsi="Times New Roman"/>
          <w:sz w:val="20"/>
        </w:rPr>
      </w:pPr>
      <w:r w:rsidRPr="00A04EAF">
        <w:rPr>
          <w:rFonts w:ascii="Times New Roman" w:hAnsi="Times New Roman"/>
          <w:sz w:val="20"/>
        </w:rPr>
        <w:t>Najwyższy Kapłan nowego przymierza</w:t>
      </w:r>
    </w:p>
    <w:p w:rsidR="00D746F4" w:rsidRPr="00A04EAF" w:rsidRDefault="00D746F4" w:rsidP="00D746F4">
      <w:pPr>
        <w:rPr>
          <w:rFonts w:ascii="Times New Roman" w:hAnsi="Times New Roman"/>
          <w:sz w:val="20"/>
        </w:rPr>
      </w:pPr>
      <w:r w:rsidRPr="00A04EAF">
        <w:rPr>
          <w:rFonts w:ascii="Times New Roman" w:hAnsi="Times New Roman"/>
          <w:sz w:val="20"/>
        </w:rPr>
        <w:t>„Kiedy mówimy o Chrystusie jako (...) najwyższym kapłanie, stosowne jest dodać, że jest On naszym jedynym kapłanem. To On ma wyjątkową więź z Bogiem i tylko On może nas reprezentować. Kapłani starotestamentowi byli jedynie typem mającego przyjść prawdziwego Kapłana. Apostołowie i kaznodzieje w</w:t>
      </w:r>
      <w:r>
        <w:rPr>
          <w:rFonts w:ascii="Times New Roman" w:hAnsi="Times New Roman"/>
          <w:sz w:val="20"/>
        </w:rPr>
        <w:t> </w:t>
      </w:r>
      <w:r w:rsidRPr="00A04EAF">
        <w:rPr>
          <w:rFonts w:ascii="Times New Roman" w:hAnsi="Times New Roman"/>
          <w:sz w:val="20"/>
        </w:rPr>
        <w:t xml:space="preserve"> czasach nowotestamentowych nigdy nie byli nazywani kapłanami ani nie pełnili funkcji kapłańskich. Jest tylko </w:t>
      </w:r>
      <w:r w:rsidRPr="00A04EAF">
        <w:rPr>
          <w:rFonts w:ascii="Times New Roman" w:hAnsi="Times New Roman"/>
          <w:sz w:val="20"/>
        </w:rPr>
        <w:lastRenderedPageBreak/>
        <w:t>jeden Pośrednik miedzy Bogiem i ludźmi. Pierwszą ważną funkcją kapłana było składanie ofiar «</w:t>
      </w:r>
      <w:r w:rsidRPr="00A04EAF">
        <w:rPr>
          <w:rFonts w:ascii="Times New Roman" w:eastAsiaTheme="minorHAnsi" w:hAnsi="Times New Roman"/>
          <w:color w:val="000000"/>
          <w:sz w:val="20"/>
          <w:lang w:eastAsia="en-US"/>
        </w:rPr>
        <w:t>przed Bogiem dla przebłagania go za grzechy ludu</w:t>
      </w:r>
      <w:r w:rsidRPr="00A04EAF">
        <w:rPr>
          <w:rFonts w:ascii="Times New Roman" w:hAnsi="Times New Roman"/>
          <w:sz w:val="20"/>
        </w:rPr>
        <w:t>» (Hbr 2,17). (...) Jedyną doskonałą Ofiarą złożoną przez Boga był On sam. Jego ofiara z samego siebie była całkowicie dobrowolna. On oddał swoje życie z własnej woli. (...) (J 10,18). Stał się «</w:t>
      </w:r>
      <w:r w:rsidRPr="00A04EAF">
        <w:rPr>
          <w:rFonts w:ascii="Times New Roman" w:eastAsiaTheme="minorHAnsi" w:hAnsi="Times New Roman"/>
          <w:color w:val="000000"/>
          <w:sz w:val="20"/>
          <w:lang w:eastAsia="en-US"/>
        </w:rPr>
        <w:t>Barankiem Bożym, który gładzi grzech świata</w:t>
      </w:r>
      <w:r w:rsidRPr="00A04EAF">
        <w:rPr>
          <w:rFonts w:ascii="Times New Roman" w:hAnsi="Times New Roman"/>
          <w:sz w:val="20"/>
        </w:rPr>
        <w:t>» (J 1,29), Barankiem «</w:t>
      </w:r>
      <w:r w:rsidRPr="00A04EAF">
        <w:rPr>
          <w:rFonts w:ascii="Times New Roman" w:eastAsiaTheme="minorHAnsi" w:hAnsi="Times New Roman"/>
          <w:color w:val="000000"/>
          <w:sz w:val="20"/>
          <w:lang w:eastAsia="en-US"/>
        </w:rPr>
        <w:t>niewinnym i nieskalanym</w:t>
      </w:r>
      <w:r w:rsidRPr="00A04EAF">
        <w:rPr>
          <w:rFonts w:ascii="Times New Roman" w:hAnsi="Times New Roman"/>
          <w:sz w:val="20"/>
        </w:rPr>
        <w:t>» (1 P 1,19). Złożył «</w:t>
      </w:r>
      <w:r w:rsidRPr="00A04EAF">
        <w:rPr>
          <w:rFonts w:ascii="Times New Roman" w:eastAsiaTheme="minorHAnsi" w:hAnsi="Times New Roman"/>
          <w:color w:val="000000"/>
          <w:sz w:val="20"/>
          <w:lang w:eastAsia="en-US"/>
        </w:rPr>
        <w:t>ofiarą za grzech duszę swą</w:t>
      </w:r>
      <w:r w:rsidRPr="00A04EAF">
        <w:rPr>
          <w:rFonts w:ascii="Times New Roman" w:hAnsi="Times New Roman"/>
          <w:sz w:val="20"/>
        </w:rPr>
        <w:t>» (Iz 53,10 BG). (...) Tak więc Chrystus ma podwójną rolę ofiarującego i ofiary, kapłana i okupu. Takie ofiarowanie siebie na ołtarzu było jednym aktem dokonanym «raz na zawsze» (Hbr 10,10.12; 9,26)” (</w:t>
      </w:r>
      <w:r w:rsidRPr="00A04EAF">
        <w:rPr>
          <w:rFonts w:ascii="Times New Roman" w:hAnsi="Times New Roman"/>
          <w:sz w:val="20"/>
          <w:lang w:val="en-GB"/>
        </w:rPr>
        <w:t xml:space="preserve">Walter F. Specht, „Christ’s Session, Enthronement, and Mediatorial and Intercessory Ministry”, </w:t>
      </w:r>
      <w:r w:rsidRPr="00A04EAF">
        <w:rPr>
          <w:rFonts w:ascii="Times New Roman" w:hAnsi="Times New Roman"/>
          <w:i/>
          <w:iCs/>
          <w:sz w:val="20"/>
          <w:lang w:val="en-GB"/>
        </w:rPr>
        <w:t>The Sanctuary and the Atonement: Biblical, Historical, and Theological Studies</w:t>
      </w:r>
      <w:r w:rsidRPr="00A04EAF">
        <w:rPr>
          <w:rFonts w:ascii="Times New Roman" w:hAnsi="Times New Roman"/>
          <w:sz w:val="20"/>
          <w:lang w:val="en-GB"/>
        </w:rPr>
        <w:t xml:space="preserve">, red. Arnold V. Wallenkampf </w:t>
      </w:r>
      <w:r>
        <w:rPr>
          <w:rFonts w:ascii="Times New Roman" w:hAnsi="Times New Roman"/>
          <w:sz w:val="20"/>
          <w:lang w:val="en-GB"/>
        </w:rPr>
        <w:t>I </w:t>
      </w:r>
      <w:r w:rsidRPr="00A04EAF">
        <w:rPr>
          <w:rFonts w:ascii="Times New Roman" w:hAnsi="Times New Roman"/>
          <w:sz w:val="20"/>
          <w:lang w:val="en-GB"/>
        </w:rPr>
        <w:t xml:space="preserve"> W. Richard Lesher, Waszyngton 1981, s. 344-345</w:t>
      </w:r>
      <w:r w:rsidRPr="00A04EAF">
        <w:rPr>
          <w:rFonts w:ascii="Times New Roman" w:hAnsi="Times New Roman"/>
          <w:sz w:val="20"/>
        </w:rPr>
        <w:t>).</w:t>
      </w:r>
    </w:p>
    <w:p w:rsidR="00D746F4" w:rsidRPr="00A04EAF" w:rsidRDefault="00D746F4" w:rsidP="00D746F4">
      <w:pPr>
        <w:rPr>
          <w:rFonts w:ascii="Times New Roman" w:hAnsi="Times New Roman"/>
          <w:sz w:val="20"/>
        </w:rPr>
      </w:pPr>
    </w:p>
    <w:p w:rsidR="00D746F4" w:rsidRPr="00A04EAF" w:rsidRDefault="00D746F4" w:rsidP="00D746F4">
      <w:pPr>
        <w:rPr>
          <w:rFonts w:ascii="Times New Roman" w:hAnsi="Times New Roman"/>
          <w:sz w:val="20"/>
        </w:rPr>
      </w:pPr>
      <w:r w:rsidRPr="00A04EAF">
        <w:rPr>
          <w:rFonts w:ascii="Times New Roman" w:hAnsi="Times New Roman"/>
          <w:sz w:val="20"/>
        </w:rPr>
        <w:t>Niebiańska służba</w:t>
      </w:r>
    </w:p>
    <w:p w:rsidR="00D746F4" w:rsidRPr="00A04EAF" w:rsidRDefault="00D746F4" w:rsidP="00D746F4">
      <w:pPr>
        <w:rPr>
          <w:rFonts w:ascii="Times New Roman" w:hAnsi="Times New Roman"/>
          <w:sz w:val="20"/>
        </w:rPr>
      </w:pPr>
      <w:r w:rsidRPr="00A04EAF">
        <w:rPr>
          <w:rFonts w:ascii="Times New Roman" w:hAnsi="Times New Roman"/>
          <w:sz w:val="20"/>
        </w:rPr>
        <w:t xml:space="preserve">„Zwłaszcza w </w:t>
      </w:r>
      <w:r w:rsidRPr="00A04EAF">
        <w:rPr>
          <w:rFonts w:ascii="Times New Roman" w:hAnsi="Times New Roman"/>
          <w:i/>
          <w:sz w:val="20"/>
        </w:rPr>
        <w:t>Liście do Hebrajczyków</w:t>
      </w:r>
      <w:r w:rsidRPr="00A04EAF">
        <w:rPr>
          <w:rFonts w:ascii="Times New Roman" w:hAnsi="Times New Roman"/>
          <w:sz w:val="20"/>
        </w:rPr>
        <w:t xml:space="preserve"> autor stara się skierować spojrzenie żydowskich chrześcijan z</w:t>
      </w:r>
      <w:r>
        <w:rPr>
          <w:rFonts w:ascii="Times New Roman" w:hAnsi="Times New Roman"/>
          <w:sz w:val="20"/>
        </w:rPr>
        <w:t> </w:t>
      </w:r>
      <w:r w:rsidRPr="00A04EAF">
        <w:rPr>
          <w:rFonts w:ascii="Times New Roman" w:hAnsi="Times New Roman"/>
          <w:sz w:val="20"/>
        </w:rPr>
        <w:t xml:space="preserve"> ziemskiej świątyni ku niebiańskiej świątyni i doskonalszej służby zmartwychwstałego i uwielbionego Pana i</w:t>
      </w:r>
      <w:r>
        <w:rPr>
          <w:rFonts w:ascii="Times New Roman" w:hAnsi="Times New Roman"/>
          <w:sz w:val="20"/>
        </w:rPr>
        <w:t> </w:t>
      </w:r>
      <w:r w:rsidRPr="00A04EAF">
        <w:rPr>
          <w:rFonts w:ascii="Times New Roman" w:hAnsi="Times New Roman"/>
          <w:sz w:val="20"/>
        </w:rPr>
        <w:t xml:space="preserve"> Zbawiciela” (</w:t>
      </w:r>
      <w:r w:rsidRPr="00A04EAF">
        <w:rPr>
          <w:rFonts w:ascii="Times New Roman" w:hAnsi="Times New Roman"/>
          <w:sz w:val="20"/>
          <w:lang w:val="en-GB"/>
        </w:rPr>
        <w:t xml:space="preserve">Arnold V. Wallenkampf, </w:t>
      </w:r>
      <w:r w:rsidRPr="00A04EAF">
        <w:rPr>
          <w:rFonts w:ascii="Times New Roman" w:hAnsi="Times New Roman"/>
          <w:i/>
          <w:iCs/>
          <w:sz w:val="20"/>
          <w:lang w:val="en-GB"/>
        </w:rPr>
        <w:t>„</w:t>
      </w:r>
      <w:r w:rsidRPr="00A04EAF">
        <w:rPr>
          <w:rFonts w:ascii="Times New Roman" w:hAnsi="Times New Roman"/>
          <w:sz w:val="20"/>
          <w:lang w:val="en-GB"/>
        </w:rPr>
        <w:t xml:space="preserve">A Brief Review of Some of the Internal and External Challengers to the Seventh-day Adventist Teachings on the Sanctuary and the Atonement”, </w:t>
      </w:r>
      <w:r w:rsidRPr="00A04EAF">
        <w:rPr>
          <w:rFonts w:ascii="Times New Roman" w:hAnsi="Times New Roman"/>
          <w:i/>
          <w:iCs/>
          <w:sz w:val="20"/>
          <w:lang w:val="en-GB"/>
        </w:rPr>
        <w:t>The Sanctuary and the Atonement</w:t>
      </w:r>
      <w:r w:rsidRPr="00A04EAF">
        <w:rPr>
          <w:rFonts w:ascii="Times New Roman" w:hAnsi="Times New Roman"/>
          <w:sz w:val="20"/>
          <w:lang w:val="en-GB"/>
        </w:rPr>
        <w:t>, s. 582</w:t>
      </w:r>
      <w:r w:rsidRPr="00A04EAF">
        <w:rPr>
          <w:rFonts w:ascii="Times New Roman" w:hAnsi="Times New Roman"/>
          <w:sz w:val="20"/>
        </w:rPr>
        <w:t>).</w:t>
      </w:r>
    </w:p>
    <w:p w:rsidR="00D746F4" w:rsidRPr="00A04EAF" w:rsidRDefault="00D746F4" w:rsidP="00D746F4">
      <w:pPr>
        <w:rPr>
          <w:rFonts w:ascii="Times New Roman" w:hAnsi="Times New Roman"/>
          <w:sz w:val="20"/>
        </w:rPr>
      </w:pPr>
    </w:p>
    <w:p w:rsidR="00D746F4" w:rsidRPr="00A04EAF" w:rsidRDefault="00D746F4" w:rsidP="00D746F4">
      <w:pPr>
        <w:rPr>
          <w:rFonts w:ascii="Times New Roman" w:hAnsi="Times New Roman"/>
          <w:sz w:val="20"/>
        </w:rPr>
      </w:pPr>
      <w:r w:rsidRPr="00A04EAF">
        <w:rPr>
          <w:rFonts w:ascii="Times New Roman" w:hAnsi="Times New Roman"/>
          <w:b/>
          <w:sz w:val="20"/>
        </w:rPr>
        <w:t xml:space="preserve">Część III: Zastosowanie </w:t>
      </w:r>
    </w:p>
    <w:p w:rsidR="00D746F4" w:rsidRPr="00A04EAF" w:rsidRDefault="00D746F4" w:rsidP="00D746F4">
      <w:pPr>
        <w:rPr>
          <w:rFonts w:ascii="Times New Roman" w:hAnsi="Times New Roman"/>
          <w:sz w:val="20"/>
        </w:rPr>
      </w:pPr>
    </w:p>
    <w:p w:rsidR="00D746F4" w:rsidRPr="00A04EAF" w:rsidRDefault="00D746F4" w:rsidP="00D746F4">
      <w:pPr>
        <w:rPr>
          <w:rFonts w:ascii="Times New Roman" w:hAnsi="Times New Roman"/>
          <w:sz w:val="20"/>
        </w:rPr>
      </w:pPr>
      <w:r w:rsidRPr="00A04EAF">
        <w:rPr>
          <w:rFonts w:ascii="Times New Roman" w:hAnsi="Times New Roman"/>
          <w:b/>
          <w:bCs/>
          <w:sz w:val="20"/>
          <w:lang w:val="en-GB"/>
        </w:rPr>
        <w:t xml:space="preserve">Do przemyślenia: </w:t>
      </w:r>
      <w:r w:rsidRPr="00A04EAF">
        <w:rPr>
          <w:rFonts w:ascii="Times New Roman" w:hAnsi="Times New Roman"/>
          <w:sz w:val="20"/>
        </w:rPr>
        <w:t xml:space="preserve">To zdumiewające, jak graficznie i jednoznacznie </w:t>
      </w:r>
      <w:r w:rsidRPr="00A04EAF">
        <w:rPr>
          <w:rFonts w:ascii="Times New Roman" w:hAnsi="Times New Roman"/>
          <w:i/>
          <w:sz w:val="20"/>
        </w:rPr>
        <w:t>Nowy Testament</w:t>
      </w:r>
      <w:r w:rsidRPr="00A04EAF">
        <w:rPr>
          <w:rFonts w:ascii="Times New Roman" w:hAnsi="Times New Roman"/>
          <w:sz w:val="20"/>
        </w:rPr>
        <w:t xml:space="preserve">, a zwłaszcza </w:t>
      </w:r>
      <w:r w:rsidRPr="00A04EAF">
        <w:rPr>
          <w:rFonts w:ascii="Times New Roman" w:hAnsi="Times New Roman"/>
          <w:i/>
          <w:sz w:val="20"/>
        </w:rPr>
        <w:t>List do Hebrajczyków</w:t>
      </w:r>
      <w:r w:rsidRPr="00A04EAF">
        <w:rPr>
          <w:rFonts w:ascii="Times New Roman" w:hAnsi="Times New Roman"/>
          <w:sz w:val="20"/>
        </w:rPr>
        <w:t xml:space="preserve"> (a nawet </w:t>
      </w:r>
      <w:r w:rsidRPr="00A04EAF">
        <w:rPr>
          <w:rFonts w:ascii="Times New Roman" w:hAnsi="Times New Roman"/>
          <w:i/>
          <w:sz w:val="20"/>
        </w:rPr>
        <w:t>Apokalipsa Jana</w:t>
      </w:r>
      <w:r w:rsidRPr="00A04EAF">
        <w:rPr>
          <w:rFonts w:ascii="Times New Roman" w:hAnsi="Times New Roman"/>
          <w:sz w:val="20"/>
        </w:rPr>
        <w:t>) uczą o niebiańskiej świątyni i jej centralnej roli w planie zbawienia. Jest ona niejako opisem planu zbawienia, ewangelii i przymierza. Nie można w pełni zrozumieć przymierza bez zrozumienia znaczenia służby świątynnej.</w:t>
      </w:r>
    </w:p>
    <w:p w:rsidR="00D746F4" w:rsidRPr="00A04EAF" w:rsidRDefault="00D746F4" w:rsidP="00D746F4">
      <w:pPr>
        <w:rPr>
          <w:rFonts w:ascii="Times New Roman" w:hAnsi="Times New Roman"/>
          <w:sz w:val="20"/>
        </w:rPr>
      </w:pPr>
      <w:r w:rsidRPr="00A04EAF">
        <w:rPr>
          <w:rFonts w:ascii="Times New Roman" w:hAnsi="Times New Roman"/>
          <w:sz w:val="20"/>
        </w:rPr>
        <w:t>1. Na podstawie Hbr 8 zachęć uczestników lekcji do odkrycia następujących informacji o Pośredniku:</w:t>
      </w:r>
    </w:p>
    <w:p w:rsidR="00D746F4" w:rsidRPr="00A04EAF" w:rsidRDefault="00D746F4" w:rsidP="00D746F4">
      <w:pPr>
        <w:rPr>
          <w:rFonts w:ascii="Times New Roman" w:hAnsi="Times New Roman"/>
          <w:sz w:val="20"/>
        </w:rPr>
      </w:pPr>
      <w:r w:rsidRPr="00A04EAF">
        <w:rPr>
          <w:rFonts w:ascii="Times New Roman" w:hAnsi="Times New Roman"/>
          <w:sz w:val="20"/>
        </w:rPr>
        <w:t>A. Stanowisko Pośrednika (Hbr 8,1-2).</w:t>
      </w:r>
    </w:p>
    <w:p w:rsidR="00D746F4" w:rsidRPr="00A04EAF" w:rsidRDefault="00D746F4" w:rsidP="00D746F4">
      <w:pPr>
        <w:rPr>
          <w:rFonts w:ascii="Times New Roman" w:hAnsi="Times New Roman"/>
          <w:sz w:val="20"/>
        </w:rPr>
      </w:pPr>
      <w:r w:rsidRPr="00A04EAF">
        <w:rPr>
          <w:rFonts w:ascii="Times New Roman" w:hAnsi="Times New Roman"/>
          <w:sz w:val="20"/>
        </w:rPr>
        <w:t xml:space="preserve">B. Dzieło Pośrednika </w:t>
      </w:r>
      <w:r w:rsidRPr="00A04EAF">
        <w:rPr>
          <w:rFonts w:ascii="Times New Roman" w:hAnsi="Times New Roman"/>
          <w:iCs/>
          <w:sz w:val="20"/>
          <w:lang w:val="en-GB"/>
        </w:rPr>
        <w:t>(Hbr 8,3-6)</w:t>
      </w:r>
      <w:r w:rsidRPr="00A04EAF">
        <w:rPr>
          <w:rFonts w:ascii="Times New Roman" w:hAnsi="Times New Roman"/>
          <w:sz w:val="20"/>
        </w:rPr>
        <w:t>.</w:t>
      </w:r>
    </w:p>
    <w:p w:rsidR="00D746F4" w:rsidRPr="00A04EAF" w:rsidRDefault="00D746F4" w:rsidP="00D746F4">
      <w:pPr>
        <w:rPr>
          <w:rFonts w:ascii="Times New Roman" w:hAnsi="Times New Roman"/>
          <w:sz w:val="20"/>
        </w:rPr>
      </w:pPr>
      <w:r w:rsidRPr="00A04EAF">
        <w:rPr>
          <w:rFonts w:ascii="Times New Roman" w:hAnsi="Times New Roman"/>
          <w:sz w:val="20"/>
        </w:rPr>
        <w:t xml:space="preserve">C. Obietnica Pośrednika </w:t>
      </w:r>
      <w:r w:rsidRPr="00A04EAF">
        <w:rPr>
          <w:rFonts w:ascii="Times New Roman" w:hAnsi="Times New Roman"/>
          <w:iCs/>
          <w:sz w:val="20"/>
          <w:lang w:val="en-GB"/>
        </w:rPr>
        <w:t>(Hbr 8,6-9)</w:t>
      </w:r>
      <w:r w:rsidRPr="00A04EAF">
        <w:rPr>
          <w:rFonts w:ascii="Times New Roman" w:hAnsi="Times New Roman"/>
          <w:sz w:val="20"/>
        </w:rPr>
        <w:t>.</w:t>
      </w:r>
    </w:p>
    <w:p w:rsidR="00D746F4" w:rsidRPr="00A04EAF" w:rsidRDefault="00D746F4" w:rsidP="00D746F4">
      <w:pPr>
        <w:rPr>
          <w:rFonts w:ascii="Times New Roman" w:hAnsi="Times New Roman"/>
          <w:sz w:val="20"/>
        </w:rPr>
      </w:pPr>
      <w:r w:rsidRPr="00A04EAF">
        <w:rPr>
          <w:rFonts w:ascii="Times New Roman" w:hAnsi="Times New Roman"/>
          <w:sz w:val="20"/>
        </w:rPr>
        <w:t xml:space="preserve">D. Efekty działania Pośrednika </w:t>
      </w:r>
      <w:r w:rsidRPr="00A04EAF">
        <w:rPr>
          <w:rFonts w:ascii="Times New Roman" w:hAnsi="Times New Roman"/>
          <w:iCs/>
          <w:sz w:val="20"/>
          <w:lang w:val="en-GB"/>
        </w:rPr>
        <w:t>(Hbr 8,10-12)</w:t>
      </w:r>
      <w:r w:rsidRPr="00A04EAF">
        <w:rPr>
          <w:rFonts w:ascii="Times New Roman" w:hAnsi="Times New Roman"/>
          <w:sz w:val="20"/>
        </w:rPr>
        <w:t>.</w:t>
      </w:r>
    </w:p>
    <w:p w:rsidR="00D746F4" w:rsidRPr="00A04EAF" w:rsidRDefault="00D746F4" w:rsidP="00D746F4">
      <w:pPr>
        <w:rPr>
          <w:rFonts w:ascii="Times New Roman" w:hAnsi="Times New Roman"/>
          <w:sz w:val="20"/>
        </w:rPr>
      </w:pPr>
      <w:r w:rsidRPr="00A04EAF">
        <w:rPr>
          <w:rFonts w:ascii="Times New Roman" w:hAnsi="Times New Roman"/>
          <w:sz w:val="20"/>
        </w:rPr>
        <w:t>W każdym punkcie niech opiszą różnicę między starym i nowym przymierzem.</w:t>
      </w:r>
    </w:p>
    <w:p w:rsidR="00D746F4" w:rsidRPr="00A04EAF" w:rsidRDefault="00D746F4" w:rsidP="00D746F4">
      <w:pPr>
        <w:rPr>
          <w:rFonts w:ascii="Times New Roman" w:hAnsi="Times New Roman"/>
          <w:sz w:val="20"/>
        </w:rPr>
      </w:pPr>
      <w:r w:rsidRPr="00A04EAF">
        <w:rPr>
          <w:rFonts w:ascii="Times New Roman" w:hAnsi="Times New Roman"/>
          <w:sz w:val="20"/>
        </w:rPr>
        <w:t>2. W jaki sposób Chrystus czyni nowe przymierze realnym w twoim życiu? Jakie byłoby twoje życie, gdyby nowe przymierze nie istniało?</w:t>
      </w:r>
    </w:p>
    <w:p w:rsidR="00D746F4" w:rsidRPr="00A04EAF" w:rsidRDefault="00D746F4" w:rsidP="00D746F4">
      <w:pPr>
        <w:rPr>
          <w:rFonts w:ascii="Times New Roman" w:hAnsi="Times New Roman"/>
          <w:sz w:val="20"/>
        </w:rPr>
      </w:pPr>
      <w:r w:rsidRPr="00A04EAF">
        <w:rPr>
          <w:rFonts w:ascii="Times New Roman" w:hAnsi="Times New Roman"/>
          <w:sz w:val="20"/>
        </w:rPr>
        <w:t>3. Obietnica jest tak dobra jak osoba, która ją składa. Kiedy Bóg składa obietnicę, jest ona solidniejsza niż historyczny fakt. Dlaczego więc ludziom łatwiej przychodzi kwestionować wolę Boga niż ślepo podążać tam, gdzie On ich prowadzi? Czego możemy się nauczyć od biblijnych postaci, które wybierały kwestionowanie zamiast posłuszeństwa?</w:t>
      </w:r>
    </w:p>
    <w:p w:rsidR="00D746F4" w:rsidRPr="00A04EAF" w:rsidRDefault="00D746F4" w:rsidP="00D746F4">
      <w:pPr>
        <w:rPr>
          <w:rFonts w:ascii="Times New Roman" w:hAnsi="Times New Roman"/>
          <w:sz w:val="20"/>
        </w:rPr>
      </w:pPr>
      <w:r w:rsidRPr="00A04EAF">
        <w:rPr>
          <w:rFonts w:ascii="Times New Roman" w:hAnsi="Times New Roman"/>
          <w:sz w:val="20"/>
        </w:rPr>
        <w:t>4. W Hbr 8,10 czytamy, że Chrystus Pośrednik umieszcza prawo Boże w naszych sercach. W jakim sensie jest to elementem naszego duchowego doświadczenia? Wyjaśnij jak prawo Boże w naszym sercu umożliwia nam bliższe poznanie Boga.</w:t>
      </w:r>
    </w:p>
    <w:p w:rsidR="00D746F4" w:rsidRPr="00A04EAF" w:rsidRDefault="00D746F4" w:rsidP="00D746F4">
      <w:pPr>
        <w:rPr>
          <w:rFonts w:ascii="Times New Roman" w:hAnsi="Times New Roman"/>
          <w:sz w:val="20"/>
        </w:rPr>
      </w:pPr>
      <w:r w:rsidRPr="00A04EAF">
        <w:rPr>
          <w:rFonts w:ascii="Times New Roman" w:hAnsi="Times New Roman"/>
          <w:sz w:val="20"/>
        </w:rPr>
        <w:t>5. Chrystus zastępuje stare przymierze nowym. Dzięki Niemu prawo B</w:t>
      </w:r>
      <w:r>
        <w:rPr>
          <w:rFonts w:ascii="Times New Roman" w:hAnsi="Times New Roman"/>
          <w:sz w:val="20"/>
        </w:rPr>
        <w:t>oże zostaje uzupełnione łaską i </w:t>
      </w:r>
      <w:r w:rsidRPr="00A04EAF">
        <w:rPr>
          <w:rFonts w:ascii="Times New Roman" w:hAnsi="Times New Roman"/>
          <w:sz w:val="20"/>
        </w:rPr>
        <w:t>miłością. Dlaczego dopuszczamy, by legalizm hamował nasz duchowy rozwój? Na podstawie nowego przymierza, co możesz zrobić, by rozwijać i wzmacniać więź z Bogiem nie wpadając w pułapkę legalizmu?</w:t>
      </w:r>
    </w:p>
    <w:p w:rsidR="00D746F4" w:rsidRPr="00A04EAF" w:rsidRDefault="00D746F4" w:rsidP="00D746F4">
      <w:pPr>
        <w:rPr>
          <w:rFonts w:ascii="Times New Roman" w:hAnsi="Times New Roman"/>
          <w:sz w:val="20"/>
        </w:rPr>
      </w:pPr>
      <w:r w:rsidRPr="00A04EAF">
        <w:rPr>
          <w:rFonts w:ascii="Times New Roman" w:hAnsi="Times New Roman"/>
          <w:sz w:val="20"/>
        </w:rPr>
        <w:t xml:space="preserve">6. Choć </w:t>
      </w:r>
      <w:r w:rsidRPr="00A04EAF">
        <w:rPr>
          <w:rFonts w:ascii="Times New Roman" w:hAnsi="Times New Roman"/>
          <w:i/>
          <w:sz w:val="20"/>
        </w:rPr>
        <w:t>Nowy Testament</w:t>
      </w:r>
      <w:r w:rsidRPr="00A04EAF">
        <w:rPr>
          <w:rFonts w:ascii="Times New Roman" w:hAnsi="Times New Roman"/>
          <w:sz w:val="20"/>
        </w:rPr>
        <w:t xml:space="preserve"> uczy nas, że ofiary ze zwierząt i rytuały świątynne w okresie starotestamentowym nie miały mocy wymazania grzechu, jest jasne, że były skuteczne w spajaniu ludu Bożego w jedno. Dlaczego pełniły taką funkcję, skoro nie posiadały żadnej wewnętrznej mocy? Czego uczy to nas o mocy i znaczeniu rytuałów?</w:t>
      </w:r>
    </w:p>
    <w:p w:rsidR="00D746F4" w:rsidRPr="00A04EAF" w:rsidRDefault="00D746F4" w:rsidP="00D746F4">
      <w:pPr>
        <w:rPr>
          <w:rFonts w:ascii="Times New Roman" w:hAnsi="Times New Roman"/>
          <w:sz w:val="20"/>
        </w:rPr>
      </w:pPr>
      <w:r w:rsidRPr="00A04EAF">
        <w:rPr>
          <w:rFonts w:ascii="Times New Roman" w:hAnsi="Times New Roman"/>
          <w:sz w:val="20"/>
        </w:rPr>
        <w:t xml:space="preserve">7. Pojęcie pojednania ma centralne znaczenie w </w:t>
      </w:r>
      <w:r w:rsidRPr="00A04EAF">
        <w:rPr>
          <w:rFonts w:ascii="Times New Roman" w:hAnsi="Times New Roman"/>
          <w:i/>
          <w:sz w:val="20"/>
        </w:rPr>
        <w:t>Nowym Testamencie</w:t>
      </w:r>
      <w:r w:rsidRPr="00A04EAF">
        <w:rPr>
          <w:rFonts w:ascii="Times New Roman" w:hAnsi="Times New Roman"/>
          <w:sz w:val="20"/>
        </w:rPr>
        <w:t>. Dlaczego konieczne było, by niewinna istota umarła, aby winowajca mógł zostać uratowany od skutków grzechu? Jak śmierć niewinnego Zbawiciela dokonała pojednania? Czy jest to ściśle legalna transakcja? Wyjaśnij swoją odpowiedź.</w:t>
      </w:r>
    </w:p>
    <w:p w:rsidR="00910645" w:rsidRPr="00A04EAF" w:rsidRDefault="00D746F4" w:rsidP="00D746F4">
      <w:pPr>
        <w:rPr>
          <w:rFonts w:ascii="Times New Roman" w:hAnsi="Times New Roman"/>
          <w:sz w:val="20"/>
        </w:rPr>
      </w:pPr>
      <w:r w:rsidRPr="00A04EAF">
        <w:rPr>
          <w:rFonts w:ascii="Times New Roman" w:hAnsi="Times New Roman"/>
          <w:sz w:val="20"/>
        </w:rPr>
        <w:t>8. Obecnie Jezus reprezentuje nas przed Bogiem, gdyż nie jesteśmy w stanie samodzielnie stanąć przed Nim ani bronić się przez Jego obliczem. Czy to sugeruje, że kiedys, w przyszłości, będziemy zdolni stawić się przed Bogiem bez Pośrednika? Uzasadnij swoją odpowiedź. Jakie są różne poglądy w tej kwestii? Co to znaczy, stać przed Bogiem bez Pośrednika?</w:t>
      </w:r>
    </w:p>
    <w:sectPr w:rsidR="00910645" w:rsidRPr="00A04EAF">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C13" w:rsidRDefault="00027C13" w:rsidP="00A820C9">
      <w:r>
        <w:separator/>
      </w:r>
    </w:p>
  </w:endnote>
  <w:endnote w:type="continuationSeparator" w:id="0">
    <w:p w:rsidR="00027C13" w:rsidRDefault="00027C13"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PMincho">
    <w:altName w:val="MS Mincho"/>
    <w:charset w:val="80"/>
    <w:family w:val="roman"/>
    <w:pitch w:val="variable"/>
    <w:sig w:usb0="E00002FF" w:usb1="6AC7FDFB"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C1A" w:rsidRDefault="00732C1A">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9940899"/>
      <w:docPartObj>
        <w:docPartGallery w:val="Page Numbers (Bottom of Page)"/>
        <w:docPartUnique/>
      </w:docPartObj>
    </w:sdtPr>
    <w:sdtEndPr>
      <w:rPr>
        <w:rFonts w:ascii="Times New Roman" w:hAnsi="Times New Roman"/>
        <w:sz w:val="16"/>
        <w:szCs w:val="16"/>
      </w:rPr>
    </w:sdtEndPr>
    <w:sdtContent>
      <w:p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732C1A">
          <w:rPr>
            <w:rFonts w:ascii="Times New Roman" w:hAnsi="Times New Roman"/>
            <w:noProof/>
            <w:sz w:val="16"/>
            <w:szCs w:val="16"/>
          </w:rPr>
          <w:t>1</w:t>
        </w:r>
        <w:r w:rsidRPr="00A820C9">
          <w:rPr>
            <w:rFonts w:ascii="Times New Roman" w:hAnsi="Times New Roman"/>
            <w:sz w:val="16"/>
            <w:szCs w:val="16"/>
          </w:rPr>
          <w:fldChar w:fldCharType="end"/>
        </w:r>
      </w:p>
    </w:sdtContent>
  </w:sdt>
  <w:p w:rsidR="00A97ECA" w:rsidRDefault="00A97ECA">
    <w:pPr>
      <w:pStyle w:val="Stopk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C1A" w:rsidRDefault="00732C1A">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C13" w:rsidRDefault="00027C13" w:rsidP="00A820C9">
      <w:r>
        <w:separator/>
      </w:r>
    </w:p>
  </w:footnote>
  <w:footnote w:type="continuationSeparator" w:id="0">
    <w:p w:rsidR="00027C13" w:rsidRDefault="00027C13" w:rsidP="00A820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C1A" w:rsidRDefault="00732C1A">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E00" w:rsidRPr="00A04EAF" w:rsidRDefault="00344E00" w:rsidP="00344E00">
    <w:pPr>
      <w:rPr>
        <w:rFonts w:ascii="Times New Roman" w:hAnsi="Times New Roman"/>
        <w:i/>
        <w:iCs/>
        <w:sz w:val="20"/>
      </w:rPr>
    </w:pPr>
    <w:r w:rsidRPr="00344E00">
      <w:rPr>
        <w:rFonts w:ascii="Times New Roman" w:eastAsia="MS PMincho" w:hAnsi="Times New Roman"/>
        <w:sz w:val="16"/>
      </w:rPr>
      <w:t xml:space="preserve">Lekcje Biblijne 2/2021, </w:t>
    </w:r>
    <w:r w:rsidRPr="00344E00">
      <w:rPr>
        <w:rFonts w:ascii="Times New Roman" w:hAnsi="Times New Roman"/>
        <w:sz w:val="16"/>
      </w:rPr>
      <w:t>Gerhard F. Hasel</w:t>
    </w:r>
    <w:r>
      <w:rPr>
        <w:rFonts w:ascii="Times New Roman" w:hAnsi="Times New Roman"/>
        <w:sz w:val="16"/>
      </w:rPr>
      <w:t xml:space="preserve">, </w:t>
    </w:r>
    <w:r w:rsidRPr="00344E00">
      <w:rPr>
        <w:rFonts w:ascii="Times New Roman" w:hAnsi="Times New Roman"/>
        <w:i/>
        <w:iCs/>
        <w:sz w:val="18"/>
      </w:rPr>
      <w:t>Obietnica, Wieczne Boże przymierze</w:t>
    </w:r>
  </w:p>
  <w:p w:rsidR="00344E00" w:rsidRPr="00344E00" w:rsidRDefault="00344E00" w:rsidP="00344E00">
    <w:pPr>
      <w:rPr>
        <w:rFonts w:ascii="Times New Roman" w:hAnsi="Times New Roman"/>
        <w:sz w:val="16"/>
      </w:rPr>
    </w:pPr>
    <w:r w:rsidRPr="00344E00">
      <w:rPr>
        <w:rFonts w:ascii="Times New Roman" w:hAnsi="Times New Roman"/>
        <w:sz w:val="16"/>
      </w:rPr>
      <w:t>Lekcja</w:t>
    </w:r>
    <w:r w:rsidR="00E70CA3">
      <w:rPr>
        <w:rFonts w:ascii="Times New Roman" w:hAnsi="Times New Roman"/>
        <w:sz w:val="16"/>
      </w:rPr>
      <w:t xml:space="preserve"> </w:t>
    </w:r>
    <w:r w:rsidR="00DE011A">
      <w:rPr>
        <w:rFonts w:ascii="Times New Roman" w:hAnsi="Times New Roman"/>
        <w:sz w:val="16"/>
      </w:rPr>
      <w:t>1</w:t>
    </w:r>
    <w:r w:rsidR="00D746F4">
      <w:rPr>
        <w:rFonts w:ascii="Times New Roman" w:hAnsi="Times New Roman"/>
        <w:sz w:val="16"/>
      </w:rPr>
      <w:t>1</w:t>
    </w:r>
    <w:r w:rsidR="00E70CA3">
      <w:rPr>
        <w:rFonts w:ascii="Times New Roman" w:hAnsi="Times New Roman"/>
        <w:sz w:val="16"/>
      </w:rPr>
      <w:t>–</w:t>
    </w:r>
    <w:r w:rsidRPr="00344E00">
      <w:rPr>
        <w:rFonts w:ascii="Times New Roman" w:hAnsi="Times New Roman"/>
        <w:sz w:val="16"/>
      </w:rPr>
      <w:t xml:space="preserve"> </w:t>
    </w:r>
    <w:r w:rsidR="00D746F4">
      <w:rPr>
        <w:rFonts w:ascii="Times New Roman" w:hAnsi="Times New Roman"/>
        <w:sz w:val="16"/>
      </w:rPr>
      <w:t>12</w:t>
    </w:r>
    <w:r w:rsidR="00DE011A">
      <w:rPr>
        <w:rFonts w:ascii="Times New Roman" w:hAnsi="Times New Roman"/>
        <w:sz w:val="16"/>
      </w:rPr>
      <w:t xml:space="preserve"> czerwca</w:t>
    </w:r>
    <w:bookmarkStart w:id="0" w:name="_GoBack"/>
    <w:bookmarkEnd w:id="0"/>
    <w:r w:rsidRPr="00344E00">
      <w:rPr>
        <w:rFonts w:ascii="Times New Roman" w:hAnsi="Times New Roman"/>
        <w:sz w:val="16"/>
      </w:rPr>
      <w:t xml:space="preserve">, </w:t>
    </w:r>
    <w:r w:rsidR="00D746F4">
      <w:rPr>
        <w:rFonts w:ascii="Times New Roman" w:hAnsi="Times New Roman"/>
        <w:sz w:val="16"/>
      </w:rPr>
      <w:t>Świątynia nowego przymierza</w:t>
    </w:r>
  </w:p>
  <w:p w:rsidR="00A97ECA" w:rsidRPr="00AA0514" w:rsidRDefault="00A97ECA" w:rsidP="00E86CB7">
    <w:pPr>
      <w:tabs>
        <w:tab w:val="left" w:pos="5751"/>
      </w:tabs>
      <w:rPr>
        <w:rFonts w:ascii="Times New Roman" w:hAnsi="Times New Roman"/>
        <w:b/>
        <w:sz w:val="16"/>
        <w:szCs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C1A" w:rsidRDefault="00732C1A">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defaultTabStop w:val="708"/>
  <w:hyphenationZone w:val="425"/>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757"/>
    <w:rsid w:val="00006FBF"/>
    <w:rsid w:val="0002114D"/>
    <w:rsid w:val="00027C13"/>
    <w:rsid w:val="000314C7"/>
    <w:rsid w:val="00041B9C"/>
    <w:rsid w:val="000520B7"/>
    <w:rsid w:val="00057016"/>
    <w:rsid w:val="00057F7D"/>
    <w:rsid w:val="000601FC"/>
    <w:rsid w:val="0006177B"/>
    <w:rsid w:val="000626C5"/>
    <w:rsid w:val="00063209"/>
    <w:rsid w:val="00071A8E"/>
    <w:rsid w:val="00071DD3"/>
    <w:rsid w:val="00073013"/>
    <w:rsid w:val="000803E0"/>
    <w:rsid w:val="0008053E"/>
    <w:rsid w:val="00084D07"/>
    <w:rsid w:val="00095BF6"/>
    <w:rsid w:val="000A5E76"/>
    <w:rsid w:val="000A7CAE"/>
    <w:rsid w:val="000B4665"/>
    <w:rsid w:val="000C39FA"/>
    <w:rsid w:val="000C43D8"/>
    <w:rsid w:val="000D0B43"/>
    <w:rsid w:val="000E37F9"/>
    <w:rsid w:val="000E3D8C"/>
    <w:rsid w:val="000F4D2C"/>
    <w:rsid w:val="00130250"/>
    <w:rsid w:val="00131D4E"/>
    <w:rsid w:val="001344DC"/>
    <w:rsid w:val="00160A2E"/>
    <w:rsid w:val="00161F23"/>
    <w:rsid w:val="001634CA"/>
    <w:rsid w:val="00172E60"/>
    <w:rsid w:val="001900C2"/>
    <w:rsid w:val="001A14AD"/>
    <w:rsid w:val="001A64A1"/>
    <w:rsid w:val="001B6CB1"/>
    <w:rsid w:val="001C3DCA"/>
    <w:rsid w:val="001D207D"/>
    <w:rsid w:val="001F3AB8"/>
    <w:rsid w:val="00211923"/>
    <w:rsid w:val="0024201E"/>
    <w:rsid w:val="00247ECF"/>
    <w:rsid w:val="00256C0B"/>
    <w:rsid w:val="00262399"/>
    <w:rsid w:val="002646E2"/>
    <w:rsid w:val="00267AD9"/>
    <w:rsid w:val="0027003D"/>
    <w:rsid w:val="0028485A"/>
    <w:rsid w:val="002A1958"/>
    <w:rsid w:val="002B2505"/>
    <w:rsid w:val="002C1A03"/>
    <w:rsid w:val="002C4FFF"/>
    <w:rsid w:val="002D1C21"/>
    <w:rsid w:val="002F38CF"/>
    <w:rsid w:val="002F7A06"/>
    <w:rsid w:val="003233CA"/>
    <w:rsid w:val="00323F87"/>
    <w:rsid w:val="0033532F"/>
    <w:rsid w:val="00341D7B"/>
    <w:rsid w:val="00343844"/>
    <w:rsid w:val="00344E00"/>
    <w:rsid w:val="00350868"/>
    <w:rsid w:val="003562CF"/>
    <w:rsid w:val="00357FBB"/>
    <w:rsid w:val="00362A7E"/>
    <w:rsid w:val="0036462B"/>
    <w:rsid w:val="003A4695"/>
    <w:rsid w:val="003B30B7"/>
    <w:rsid w:val="003B7F2E"/>
    <w:rsid w:val="003C11EC"/>
    <w:rsid w:val="003C5237"/>
    <w:rsid w:val="003D1F71"/>
    <w:rsid w:val="003D35FF"/>
    <w:rsid w:val="003E5187"/>
    <w:rsid w:val="00404868"/>
    <w:rsid w:val="00411F03"/>
    <w:rsid w:val="00422C48"/>
    <w:rsid w:val="0043366A"/>
    <w:rsid w:val="0044128C"/>
    <w:rsid w:val="00457757"/>
    <w:rsid w:val="004622A1"/>
    <w:rsid w:val="004765D6"/>
    <w:rsid w:val="004A07EB"/>
    <w:rsid w:val="004A1F71"/>
    <w:rsid w:val="004A68C6"/>
    <w:rsid w:val="004B532A"/>
    <w:rsid w:val="004B6D09"/>
    <w:rsid w:val="004D072B"/>
    <w:rsid w:val="004E0A2B"/>
    <w:rsid w:val="004E2DE9"/>
    <w:rsid w:val="004F7F95"/>
    <w:rsid w:val="00504576"/>
    <w:rsid w:val="00512C47"/>
    <w:rsid w:val="005205E4"/>
    <w:rsid w:val="00521F52"/>
    <w:rsid w:val="00535F72"/>
    <w:rsid w:val="00544549"/>
    <w:rsid w:val="00547F5F"/>
    <w:rsid w:val="005537F3"/>
    <w:rsid w:val="0055562E"/>
    <w:rsid w:val="005675D2"/>
    <w:rsid w:val="0058262E"/>
    <w:rsid w:val="0058625A"/>
    <w:rsid w:val="005A1543"/>
    <w:rsid w:val="005B1BDE"/>
    <w:rsid w:val="005B5CE3"/>
    <w:rsid w:val="005C0E8B"/>
    <w:rsid w:val="005C7E3B"/>
    <w:rsid w:val="005D533A"/>
    <w:rsid w:val="005D58BF"/>
    <w:rsid w:val="005E01EF"/>
    <w:rsid w:val="005F1934"/>
    <w:rsid w:val="005F4946"/>
    <w:rsid w:val="00602B6F"/>
    <w:rsid w:val="00615FE6"/>
    <w:rsid w:val="006237C5"/>
    <w:rsid w:val="006254DA"/>
    <w:rsid w:val="00632A41"/>
    <w:rsid w:val="0063445E"/>
    <w:rsid w:val="0066123D"/>
    <w:rsid w:val="006657A7"/>
    <w:rsid w:val="00673C79"/>
    <w:rsid w:val="00680F75"/>
    <w:rsid w:val="00685F14"/>
    <w:rsid w:val="00690562"/>
    <w:rsid w:val="006960FC"/>
    <w:rsid w:val="006A77D5"/>
    <w:rsid w:val="006C1AD2"/>
    <w:rsid w:val="006C3510"/>
    <w:rsid w:val="006C423D"/>
    <w:rsid w:val="006F2FFB"/>
    <w:rsid w:val="0071208E"/>
    <w:rsid w:val="00725650"/>
    <w:rsid w:val="00727749"/>
    <w:rsid w:val="00732C1A"/>
    <w:rsid w:val="007346EB"/>
    <w:rsid w:val="0074017C"/>
    <w:rsid w:val="007608BA"/>
    <w:rsid w:val="0076232D"/>
    <w:rsid w:val="00767D8E"/>
    <w:rsid w:val="007812DA"/>
    <w:rsid w:val="00785516"/>
    <w:rsid w:val="007934DA"/>
    <w:rsid w:val="0079785B"/>
    <w:rsid w:val="007B67F4"/>
    <w:rsid w:val="007C0F83"/>
    <w:rsid w:val="007E39EB"/>
    <w:rsid w:val="007F2BD7"/>
    <w:rsid w:val="008202AD"/>
    <w:rsid w:val="00845363"/>
    <w:rsid w:val="008572DB"/>
    <w:rsid w:val="00870FEF"/>
    <w:rsid w:val="0087312A"/>
    <w:rsid w:val="00897134"/>
    <w:rsid w:val="008A4A07"/>
    <w:rsid w:val="008A4CC9"/>
    <w:rsid w:val="008A5882"/>
    <w:rsid w:val="008C1D23"/>
    <w:rsid w:val="008C1F5B"/>
    <w:rsid w:val="008C694D"/>
    <w:rsid w:val="008E0114"/>
    <w:rsid w:val="008E1633"/>
    <w:rsid w:val="009039D9"/>
    <w:rsid w:val="00903AB3"/>
    <w:rsid w:val="00904615"/>
    <w:rsid w:val="00910645"/>
    <w:rsid w:val="0091548D"/>
    <w:rsid w:val="00933C8E"/>
    <w:rsid w:val="00934141"/>
    <w:rsid w:val="009378A8"/>
    <w:rsid w:val="00947D49"/>
    <w:rsid w:val="00971A12"/>
    <w:rsid w:val="00974B48"/>
    <w:rsid w:val="0097572F"/>
    <w:rsid w:val="00980C54"/>
    <w:rsid w:val="0099242B"/>
    <w:rsid w:val="00997535"/>
    <w:rsid w:val="009A6521"/>
    <w:rsid w:val="009A7A43"/>
    <w:rsid w:val="009C3EC3"/>
    <w:rsid w:val="009D20F6"/>
    <w:rsid w:val="009E786E"/>
    <w:rsid w:val="009F11FB"/>
    <w:rsid w:val="009F74C4"/>
    <w:rsid w:val="00A03AF6"/>
    <w:rsid w:val="00A06761"/>
    <w:rsid w:val="00A10178"/>
    <w:rsid w:val="00A1594B"/>
    <w:rsid w:val="00A22AA7"/>
    <w:rsid w:val="00A249C3"/>
    <w:rsid w:val="00A32AA6"/>
    <w:rsid w:val="00A372AD"/>
    <w:rsid w:val="00A41678"/>
    <w:rsid w:val="00A45D17"/>
    <w:rsid w:val="00A47A53"/>
    <w:rsid w:val="00A501CB"/>
    <w:rsid w:val="00A51056"/>
    <w:rsid w:val="00A55737"/>
    <w:rsid w:val="00A60126"/>
    <w:rsid w:val="00A736F6"/>
    <w:rsid w:val="00A74F83"/>
    <w:rsid w:val="00A81F1D"/>
    <w:rsid w:val="00A820C9"/>
    <w:rsid w:val="00A8302C"/>
    <w:rsid w:val="00A85D90"/>
    <w:rsid w:val="00A974E6"/>
    <w:rsid w:val="00A97ECA"/>
    <w:rsid w:val="00AA0514"/>
    <w:rsid w:val="00AA336A"/>
    <w:rsid w:val="00AA4615"/>
    <w:rsid w:val="00AB40C3"/>
    <w:rsid w:val="00AC3205"/>
    <w:rsid w:val="00AD4D5B"/>
    <w:rsid w:val="00AD7194"/>
    <w:rsid w:val="00B12BA8"/>
    <w:rsid w:val="00B27439"/>
    <w:rsid w:val="00B31A94"/>
    <w:rsid w:val="00B32C6C"/>
    <w:rsid w:val="00B42BF8"/>
    <w:rsid w:val="00B5045B"/>
    <w:rsid w:val="00B53BCA"/>
    <w:rsid w:val="00B608AC"/>
    <w:rsid w:val="00B67684"/>
    <w:rsid w:val="00B70608"/>
    <w:rsid w:val="00BA5879"/>
    <w:rsid w:val="00BA7EDD"/>
    <w:rsid w:val="00BD0104"/>
    <w:rsid w:val="00BE5836"/>
    <w:rsid w:val="00C045AF"/>
    <w:rsid w:val="00C14432"/>
    <w:rsid w:val="00C22C76"/>
    <w:rsid w:val="00C2619A"/>
    <w:rsid w:val="00C34141"/>
    <w:rsid w:val="00C42F81"/>
    <w:rsid w:val="00C44AC9"/>
    <w:rsid w:val="00C539F9"/>
    <w:rsid w:val="00C61B5B"/>
    <w:rsid w:val="00C711AB"/>
    <w:rsid w:val="00C85D32"/>
    <w:rsid w:val="00CA1F88"/>
    <w:rsid w:val="00CB2110"/>
    <w:rsid w:val="00CB571A"/>
    <w:rsid w:val="00CD55B6"/>
    <w:rsid w:val="00CD6B02"/>
    <w:rsid w:val="00CE4997"/>
    <w:rsid w:val="00CE7CCE"/>
    <w:rsid w:val="00CF2F3B"/>
    <w:rsid w:val="00D010E2"/>
    <w:rsid w:val="00D0120F"/>
    <w:rsid w:val="00D1365B"/>
    <w:rsid w:val="00D143E6"/>
    <w:rsid w:val="00D17CAF"/>
    <w:rsid w:val="00D3080D"/>
    <w:rsid w:val="00D43042"/>
    <w:rsid w:val="00D43CA9"/>
    <w:rsid w:val="00D460C5"/>
    <w:rsid w:val="00D5040D"/>
    <w:rsid w:val="00D5746C"/>
    <w:rsid w:val="00D67231"/>
    <w:rsid w:val="00D7222D"/>
    <w:rsid w:val="00D746F4"/>
    <w:rsid w:val="00DB7651"/>
    <w:rsid w:val="00DD7EA6"/>
    <w:rsid w:val="00DE011A"/>
    <w:rsid w:val="00DE0B9C"/>
    <w:rsid w:val="00DE5AB9"/>
    <w:rsid w:val="00DF1EA2"/>
    <w:rsid w:val="00E024F6"/>
    <w:rsid w:val="00E03075"/>
    <w:rsid w:val="00E147E0"/>
    <w:rsid w:val="00E274A1"/>
    <w:rsid w:val="00E32868"/>
    <w:rsid w:val="00E60CC8"/>
    <w:rsid w:val="00E70CA3"/>
    <w:rsid w:val="00E74F52"/>
    <w:rsid w:val="00E7674E"/>
    <w:rsid w:val="00E86CB7"/>
    <w:rsid w:val="00E9226C"/>
    <w:rsid w:val="00E95C9D"/>
    <w:rsid w:val="00EB1FDE"/>
    <w:rsid w:val="00EB34DD"/>
    <w:rsid w:val="00F16358"/>
    <w:rsid w:val="00F2397B"/>
    <w:rsid w:val="00F34F5E"/>
    <w:rsid w:val="00F40C65"/>
    <w:rsid w:val="00F42B0D"/>
    <w:rsid w:val="00F47047"/>
    <w:rsid w:val="00F5322D"/>
    <w:rsid w:val="00F711C9"/>
    <w:rsid w:val="00F757EC"/>
    <w:rsid w:val="00F8023F"/>
    <w:rsid w:val="00F86EBE"/>
    <w:rsid w:val="00F96322"/>
    <w:rsid w:val="00FB0002"/>
    <w:rsid w:val="00FC280C"/>
    <w:rsid w:val="00FC35F3"/>
    <w:rsid w:val="00FF1219"/>
    <w:rsid w:val="00FF1B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890A43"/>
  <w15:chartTrackingRefBased/>
  <w15:docId w15:val="{D7322DC2-0E67-4680-A28B-1D6D46AC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1245</Words>
  <Characters>6988</Characters>
  <Application>Microsoft Office Word</Application>
  <DocSecurity>0</DocSecurity>
  <Lines>102</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pastor Remigiusz Krok</cp:lastModifiedBy>
  <cp:revision>5</cp:revision>
  <cp:lastPrinted>2021-01-27T17:24:00Z</cp:lastPrinted>
  <dcterms:created xsi:type="dcterms:W3CDTF">2021-03-23T18:36:00Z</dcterms:created>
  <dcterms:modified xsi:type="dcterms:W3CDTF">2021-03-23T18:44:00Z</dcterms:modified>
</cp:coreProperties>
</file>