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2B324B8E"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 </w:t>
      </w:r>
      <w:r w:rsidR="00542986">
        <w:rPr>
          <w:rFonts w:ascii="Times New Roman" w:hAnsi="Times New Roman"/>
          <w:sz w:val="20"/>
        </w:rPr>
        <w:t>5</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E44CF">
        <w:rPr>
          <w:rFonts w:ascii="Times New Roman" w:hAnsi="Times New Roman"/>
          <w:sz w:val="20"/>
        </w:rPr>
        <w:t>2</w:t>
      </w:r>
      <w:r w:rsidR="00542986">
        <w:rPr>
          <w:rFonts w:ascii="Times New Roman" w:hAnsi="Times New Roman"/>
          <w:sz w:val="20"/>
        </w:rPr>
        <w:t xml:space="preserve">9 </w:t>
      </w:r>
      <w:r w:rsidR="004F76CE" w:rsidRPr="009B4EB5">
        <w:rPr>
          <w:rFonts w:ascii="Times New Roman" w:hAnsi="Times New Roman"/>
          <w:sz w:val="20"/>
        </w:rPr>
        <w:t>stycznia</w:t>
      </w:r>
    </w:p>
    <w:p w14:paraId="78E2E118" w14:textId="190E926A" w:rsidR="00D746F4" w:rsidRPr="003E3A74" w:rsidRDefault="006E44CF" w:rsidP="00080D7F">
      <w:pPr>
        <w:ind w:firstLine="0"/>
        <w:jc w:val="center"/>
        <w:rPr>
          <w:rFonts w:ascii="Times New Roman" w:hAnsi="Times New Roman"/>
          <w:b/>
          <w:sz w:val="28"/>
          <w:szCs w:val="28"/>
        </w:rPr>
      </w:pPr>
      <w:r>
        <w:rPr>
          <w:rFonts w:ascii="Times New Roman" w:hAnsi="Times New Roman"/>
          <w:b/>
          <w:sz w:val="28"/>
          <w:szCs w:val="28"/>
        </w:rPr>
        <w:t xml:space="preserve">JEZUS, </w:t>
      </w:r>
      <w:r w:rsidR="00542986">
        <w:rPr>
          <w:rFonts w:ascii="Times New Roman" w:hAnsi="Times New Roman"/>
          <w:b/>
          <w:sz w:val="28"/>
          <w:szCs w:val="28"/>
        </w:rPr>
        <w:t>DAWCA ODPOCZYNKU</w:t>
      </w:r>
    </w:p>
    <w:p w14:paraId="19F1E5AB" w14:textId="3D25616E" w:rsidR="004E40B6" w:rsidRPr="004F76CE" w:rsidRDefault="004E40B6" w:rsidP="0081514B">
      <w:pPr>
        <w:ind w:firstLine="0"/>
        <w:jc w:val="center"/>
        <w:rPr>
          <w:rFonts w:ascii="Times New Roman" w:hAnsi="Times New Roman"/>
          <w:sz w:val="20"/>
        </w:rPr>
      </w:pPr>
    </w:p>
    <w:p w14:paraId="64D6F9D9" w14:textId="77777777" w:rsidR="00337EE5" w:rsidRPr="00AC0225" w:rsidRDefault="00337EE5" w:rsidP="00337EE5">
      <w:pPr>
        <w:rPr>
          <w:rFonts w:ascii="Times New Roman" w:eastAsiaTheme="minorHAnsi" w:hAnsi="Times New Roman"/>
          <w:i/>
          <w:iCs/>
          <w:sz w:val="20"/>
          <w:lang w:eastAsia="en-US"/>
        </w:rPr>
      </w:pPr>
      <w:r w:rsidRPr="00AC0225">
        <w:rPr>
          <w:rFonts w:ascii="Times New Roman" w:eastAsiaTheme="minorHAnsi" w:hAnsi="Times New Roman"/>
          <w:b/>
          <w:bCs/>
          <w:sz w:val="20"/>
          <w:lang w:eastAsia="en-US"/>
        </w:rPr>
        <w:t xml:space="preserve">Zakres studium: </w:t>
      </w:r>
      <w:r w:rsidRPr="00AC0225">
        <w:rPr>
          <w:rFonts w:ascii="Times New Roman" w:eastAsiaTheme="minorHAnsi" w:hAnsi="Times New Roman"/>
          <w:iCs/>
          <w:sz w:val="20"/>
          <w:lang w:eastAsia="en-US"/>
        </w:rPr>
        <w:t xml:space="preserve">Rdz 15,13-21;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xml:space="preserve"> 3,12-19; 4,6-11; 4,1.3.5.10; </w:t>
      </w:r>
      <w:proofErr w:type="spellStart"/>
      <w:r w:rsidRPr="00AC0225">
        <w:rPr>
          <w:rFonts w:ascii="Times New Roman" w:eastAsiaTheme="minorHAnsi" w:hAnsi="Times New Roman"/>
          <w:iCs/>
          <w:sz w:val="20"/>
          <w:lang w:eastAsia="en-US"/>
        </w:rPr>
        <w:t>Pwt</w:t>
      </w:r>
      <w:proofErr w:type="spellEnd"/>
      <w:r w:rsidRPr="00AC0225">
        <w:rPr>
          <w:rFonts w:ascii="Times New Roman" w:eastAsiaTheme="minorHAnsi" w:hAnsi="Times New Roman"/>
          <w:iCs/>
          <w:sz w:val="20"/>
          <w:lang w:eastAsia="en-US"/>
        </w:rPr>
        <w:t xml:space="preserve"> 5,1-3;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4,8-11.</w:t>
      </w:r>
    </w:p>
    <w:p w14:paraId="263BF6F7" w14:textId="77777777" w:rsidR="00337EE5" w:rsidRPr="00AC0225" w:rsidRDefault="00337EE5" w:rsidP="00337EE5">
      <w:pPr>
        <w:rPr>
          <w:rFonts w:ascii="Times New Roman" w:eastAsiaTheme="minorHAnsi" w:hAnsi="Times New Roman"/>
          <w:sz w:val="20"/>
          <w:lang w:eastAsia="en-US"/>
        </w:rPr>
      </w:pPr>
    </w:p>
    <w:p w14:paraId="657E223E"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 Przegląd</w:t>
      </w:r>
      <w:r w:rsidRPr="00AC0225">
        <w:rPr>
          <w:rFonts w:ascii="Times New Roman" w:eastAsiaTheme="minorHAnsi" w:hAnsi="Times New Roman"/>
          <w:sz w:val="20"/>
          <w:lang w:eastAsia="en-US"/>
        </w:rPr>
        <w:t xml:space="preserve"> </w:t>
      </w:r>
    </w:p>
    <w:p w14:paraId="32F48D6D" w14:textId="77777777" w:rsidR="00337EE5" w:rsidRPr="00AC0225" w:rsidRDefault="00337EE5" w:rsidP="00337EE5">
      <w:pPr>
        <w:rPr>
          <w:rFonts w:ascii="Times New Roman" w:eastAsiaTheme="minorHAnsi" w:hAnsi="Times New Roman"/>
          <w:sz w:val="20"/>
          <w:lang w:eastAsia="en-US"/>
        </w:rPr>
      </w:pPr>
    </w:p>
    <w:p w14:paraId="6AE24D76" w14:textId="77777777" w:rsidR="00337EE5" w:rsidRPr="00AC0225" w:rsidRDefault="00337EE5" w:rsidP="00337EE5">
      <w:pPr>
        <w:rPr>
          <w:rFonts w:ascii="Times New Roman" w:eastAsiaTheme="minorHAnsi" w:hAnsi="Times New Roman"/>
          <w:sz w:val="20"/>
          <w:lang w:eastAsia="en-US"/>
        </w:rPr>
      </w:pPr>
      <w:proofErr w:type="spellStart"/>
      <w:r w:rsidRPr="00AC0225">
        <w:rPr>
          <w:rFonts w:ascii="Times New Roman" w:eastAsiaTheme="minorHAnsi" w:hAnsi="Times New Roman"/>
          <w:b/>
          <w:bCs/>
          <w:sz w:val="20"/>
          <w:lang w:val="en-GB" w:eastAsia="en-US"/>
        </w:rPr>
        <w:t>Tematy</w:t>
      </w:r>
      <w:proofErr w:type="spellEnd"/>
      <w:r w:rsidRPr="00AC0225">
        <w:rPr>
          <w:rFonts w:ascii="Times New Roman" w:eastAsiaTheme="minorHAnsi" w:hAnsi="Times New Roman"/>
          <w:b/>
          <w:bCs/>
          <w:sz w:val="20"/>
          <w:lang w:val="en-GB" w:eastAsia="en-US"/>
        </w:rPr>
        <w:t xml:space="preserve"> </w:t>
      </w:r>
      <w:proofErr w:type="spellStart"/>
      <w:r w:rsidRPr="00AC0225">
        <w:rPr>
          <w:rFonts w:ascii="Times New Roman" w:eastAsiaTheme="minorHAnsi" w:hAnsi="Times New Roman"/>
          <w:b/>
          <w:bCs/>
          <w:sz w:val="20"/>
          <w:lang w:val="en-GB" w:eastAsia="en-US"/>
        </w:rPr>
        <w:t>lekcji</w:t>
      </w:r>
      <w:proofErr w:type="spellEnd"/>
      <w:r w:rsidRPr="00AC0225">
        <w:rPr>
          <w:rFonts w:ascii="Times New Roman" w:eastAsiaTheme="minorHAnsi" w:hAnsi="Times New Roman"/>
          <w:b/>
          <w:bCs/>
          <w:sz w:val="20"/>
          <w:lang w:val="en-GB" w:eastAsia="en-US"/>
        </w:rPr>
        <w:t>:</w:t>
      </w:r>
      <w:r w:rsidRPr="00AC0225">
        <w:rPr>
          <w:rFonts w:ascii="Times New Roman" w:eastAsiaTheme="minorHAnsi" w:hAnsi="Times New Roman"/>
          <w:sz w:val="20"/>
          <w:lang w:val="en-GB" w:eastAsia="en-US"/>
        </w:rPr>
        <w:t xml:space="preserve"> </w:t>
      </w:r>
      <w:r w:rsidRPr="00AC0225">
        <w:rPr>
          <w:rFonts w:ascii="Times New Roman" w:eastAsiaTheme="minorHAnsi" w:hAnsi="Times New Roman"/>
          <w:sz w:val="20"/>
          <w:lang w:eastAsia="en-US"/>
        </w:rPr>
        <w:t xml:space="preserve">Przymierze Dawidowe obiecywało odpoczynek intronizowanemu królowi i jego ludowi. Logiczny wykład </w:t>
      </w:r>
      <w:r w:rsidRPr="00AC0225">
        <w:rPr>
          <w:rFonts w:ascii="Times New Roman" w:eastAsiaTheme="minorHAnsi" w:hAnsi="Times New Roman"/>
          <w:i/>
          <w:sz w:val="20"/>
          <w:lang w:eastAsia="en-US"/>
        </w:rPr>
        <w:t>Listu do Hebrajczyków</w:t>
      </w:r>
      <w:r w:rsidRPr="00AC0225">
        <w:rPr>
          <w:rFonts w:ascii="Times New Roman" w:eastAsiaTheme="minorHAnsi" w:hAnsi="Times New Roman"/>
          <w:sz w:val="20"/>
          <w:lang w:eastAsia="en-US"/>
        </w:rPr>
        <w:t xml:space="preserve"> jest zgodny z tą obietnicą.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1-2 widzimy przywództwo Chrystusa jako boskiego Władcy i Wyzwoliciela Jego ludu.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3-4 ukazują wyższość Jezusa nad Mojżeszem i Jozuem jako boskiego Wodza, który prowadzi do odpoczynku. Odpoczynek sobotni w </w:t>
      </w:r>
      <w:r w:rsidRPr="00AC0225">
        <w:rPr>
          <w:rFonts w:ascii="Times New Roman" w:eastAsiaTheme="minorHAnsi" w:hAnsi="Times New Roman"/>
          <w:i/>
          <w:sz w:val="20"/>
          <w:lang w:eastAsia="en-US"/>
        </w:rPr>
        <w:t>Starym Testamencie</w:t>
      </w:r>
      <w:r w:rsidRPr="00AC0225">
        <w:rPr>
          <w:rFonts w:ascii="Times New Roman" w:eastAsiaTheme="minorHAnsi" w:hAnsi="Times New Roman"/>
          <w:sz w:val="20"/>
          <w:lang w:eastAsia="en-US"/>
        </w:rPr>
        <w:t xml:space="preserve"> jest przedstawiony w dwóch wersjach Dziesięciorga Przykazań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Wj</w:t>
      </w:r>
      <w:proofErr w:type="spellEnd"/>
      <w:r w:rsidRPr="00AC0225">
        <w:rPr>
          <w:rFonts w:ascii="Times New Roman" w:eastAsiaTheme="minorHAnsi" w:hAnsi="Times New Roman"/>
          <w:iCs/>
          <w:sz w:val="20"/>
          <w:lang w:val="en-GB" w:eastAsia="en-US"/>
        </w:rPr>
        <w:t xml:space="preserve"> 20; </w:t>
      </w:r>
      <w:proofErr w:type="spellStart"/>
      <w:r w:rsidRPr="00AC0225">
        <w:rPr>
          <w:rFonts w:ascii="Times New Roman" w:eastAsiaTheme="minorHAnsi" w:hAnsi="Times New Roman"/>
          <w:iCs/>
          <w:sz w:val="20"/>
          <w:lang w:val="en-GB" w:eastAsia="en-US"/>
        </w:rPr>
        <w:t>Pwt</w:t>
      </w:r>
      <w:proofErr w:type="spellEnd"/>
      <w:r w:rsidRPr="00AC0225">
        <w:rPr>
          <w:rFonts w:ascii="Times New Roman" w:eastAsiaTheme="minorHAnsi" w:hAnsi="Times New Roman"/>
          <w:iCs/>
          <w:sz w:val="20"/>
          <w:lang w:val="en-GB" w:eastAsia="en-US"/>
        </w:rPr>
        <w:t> 5)</w:t>
      </w:r>
      <w:r w:rsidRPr="00AC0225">
        <w:rPr>
          <w:rFonts w:ascii="Times New Roman" w:eastAsiaTheme="minorHAnsi" w:hAnsi="Times New Roman"/>
          <w:sz w:val="20"/>
          <w:lang w:eastAsia="en-US"/>
        </w:rPr>
        <w:t xml:space="preserve">. Pierwszy tekst podkreśla dzieło stworzenia, a drugi - dzieło odkupienia.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3-4 Paweł posługuje się przykładem pokolenia </w:t>
      </w:r>
      <w:proofErr w:type="spellStart"/>
      <w:r w:rsidRPr="00AC0225">
        <w:rPr>
          <w:rFonts w:ascii="Times New Roman" w:eastAsiaTheme="minorHAnsi" w:hAnsi="Times New Roman"/>
          <w:sz w:val="20"/>
          <w:lang w:eastAsia="en-US"/>
        </w:rPr>
        <w:t>eksodusu</w:t>
      </w:r>
      <w:proofErr w:type="spellEnd"/>
      <w:r w:rsidRPr="00AC0225">
        <w:rPr>
          <w:rFonts w:ascii="Times New Roman" w:eastAsiaTheme="minorHAnsi" w:hAnsi="Times New Roman"/>
          <w:sz w:val="20"/>
          <w:lang w:eastAsia="en-US"/>
        </w:rPr>
        <w:t xml:space="preserve"> (ale nie ich młodych dzieci) jako przykładem niewiary i nieposłuszeństwa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3,19)</w:t>
      </w:r>
      <w:r w:rsidRPr="00AC0225">
        <w:rPr>
          <w:rFonts w:ascii="Times New Roman" w:eastAsiaTheme="minorHAnsi" w:hAnsi="Times New Roman"/>
          <w:sz w:val="20"/>
          <w:lang w:eastAsia="en-US"/>
        </w:rPr>
        <w:t xml:space="preserve">, by wykazać szkodliwe skutki niemożności wejścia do kraju odpoczynku w Kanaanie. Zwracając się do słuchaczy, Paweł napomina ich, cytując </w:t>
      </w:r>
      <w:proofErr w:type="spellStart"/>
      <w:r w:rsidRPr="00AC0225">
        <w:rPr>
          <w:rFonts w:ascii="Times New Roman" w:eastAsiaTheme="minorHAnsi" w:hAnsi="Times New Roman"/>
          <w:sz w:val="20"/>
          <w:lang w:eastAsia="en-US"/>
        </w:rPr>
        <w:t>Ps</w:t>
      </w:r>
      <w:proofErr w:type="spellEnd"/>
      <w:r w:rsidRPr="00AC0225">
        <w:rPr>
          <w:rFonts w:ascii="Times New Roman" w:eastAsiaTheme="minorHAnsi" w:hAnsi="Times New Roman"/>
          <w:sz w:val="20"/>
          <w:lang w:eastAsia="en-US"/>
        </w:rPr>
        <w:t> 95: „</w:t>
      </w:r>
      <w:r w:rsidRPr="00AC0225">
        <w:rPr>
          <w:rFonts w:ascii="Times New Roman" w:eastAsiaTheme="minorHAnsi" w:hAnsi="Times New Roman"/>
          <w:color w:val="000000"/>
          <w:sz w:val="20"/>
          <w:lang w:eastAsia="en-US"/>
        </w:rPr>
        <w:t>Dziś, jeśli głos jego usłyszycie, nie zatwardzajcie serc waszych</w:t>
      </w:r>
      <w:r w:rsidRPr="00AC0225">
        <w:rPr>
          <w:rFonts w:ascii="Times New Roman" w:eastAsiaTheme="minorHAnsi" w:hAnsi="Times New Roman"/>
          <w:sz w:val="20"/>
          <w:lang w:eastAsia="en-US"/>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4,7)</w:t>
      </w:r>
      <w:r w:rsidRPr="00AC0225">
        <w:rPr>
          <w:rFonts w:ascii="Times New Roman" w:eastAsiaTheme="minorHAnsi" w:hAnsi="Times New Roman"/>
          <w:sz w:val="20"/>
          <w:lang w:eastAsia="en-US"/>
        </w:rPr>
        <w:t xml:space="preserve">, i wzywa ich do wejścia do Bożego odpoczynku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4,9)</w:t>
      </w:r>
      <w:r w:rsidRPr="00AC0225">
        <w:rPr>
          <w:rFonts w:ascii="Times New Roman" w:eastAsiaTheme="minorHAnsi" w:hAnsi="Times New Roman"/>
          <w:sz w:val="20"/>
          <w:lang w:eastAsia="en-US"/>
        </w:rPr>
        <w:t xml:space="preserve">. Czym jest ów odpoczynek (gr.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o którym mówi Paweł? Dlaczego Paweł wzywa swoich słuchaczy, by weszli do tego odpoczynku? Spróbujemy odnieść się do tych pytań.</w:t>
      </w:r>
    </w:p>
    <w:p w14:paraId="06C290EC" w14:textId="77777777" w:rsidR="00337EE5" w:rsidRPr="00AC0225" w:rsidRDefault="00337EE5" w:rsidP="00337EE5">
      <w:pPr>
        <w:rPr>
          <w:rFonts w:ascii="Times New Roman" w:eastAsiaTheme="minorHAnsi" w:hAnsi="Times New Roman"/>
          <w:sz w:val="20"/>
          <w:lang w:eastAsia="en-US"/>
        </w:rPr>
      </w:pPr>
    </w:p>
    <w:p w14:paraId="713E5452"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II: Komentarz</w:t>
      </w:r>
    </w:p>
    <w:p w14:paraId="7F35BC88" w14:textId="77777777" w:rsidR="00337EE5" w:rsidRPr="00AC0225" w:rsidRDefault="00337EE5" w:rsidP="00337EE5">
      <w:pPr>
        <w:rPr>
          <w:rFonts w:ascii="Times New Roman" w:eastAsiaTheme="minorHAnsi" w:hAnsi="Times New Roman"/>
          <w:sz w:val="20"/>
          <w:lang w:eastAsia="en-US"/>
        </w:rPr>
      </w:pPr>
    </w:p>
    <w:p w14:paraId="4B8E993A"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b/>
          <w:sz w:val="20"/>
          <w:lang w:eastAsia="en-US"/>
        </w:rPr>
        <w:t>Odpoczynek sobotni pozostaje</w:t>
      </w:r>
    </w:p>
    <w:p w14:paraId="38992E99" w14:textId="77777777" w:rsidR="00337EE5" w:rsidRPr="00AC0225" w:rsidRDefault="00337EE5" w:rsidP="00337EE5">
      <w:pPr>
        <w:rPr>
          <w:rFonts w:ascii="Times New Roman" w:eastAsiaTheme="minorHAnsi" w:hAnsi="Times New Roman"/>
          <w:sz w:val="20"/>
          <w:lang w:val="en-GB" w:eastAsia="en-US"/>
        </w:rPr>
      </w:pPr>
      <w:r w:rsidRPr="00AC0225">
        <w:rPr>
          <w:rFonts w:ascii="Times New Roman" w:eastAsiaTheme="minorHAnsi" w:hAnsi="Times New Roman"/>
          <w:sz w:val="20"/>
          <w:lang w:eastAsia="en-US"/>
        </w:rPr>
        <w:t xml:space="preserve">Zacznijmy od zdefiniowania „odpoczynku”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4,9. Według adwentystycznego komentarza biblijnego słowo przetłumaczone jako „odpoczynek”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4,9 pochodzi od greckiego słowa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xml:space="preserve">, które oznacza „odpoczywanie [po uprzedniej aktywności]”, a w dalszym znaczeniu „zachowywanie soboty”, od czasownika </w:t>
      </w:r>
      <w:proofErr w:type="spellStart"/>
      <w:r w:rsidRPr="00AC0225">
        <w:rPr>
          <w:rFonts w:ascii="Times New Roman" w:eastAsiaTheme="minorHAnsi" w:hAnsi="Times New Roman"/>
          <w:i/>
          <w:sz w:val="20"/>
          <w:lang w:eastAsia="en-US"/>
        </w:rPr>
        <w:t>sabbatiz</w:t>
      </w:r>
      <w:proofErr w:type="spellEnd"/>
      <w:r w:rsidRPr="00AC0225">
        <w:rPr>
          <w:rFonts w:ascii="Times New Roman" w:eastAsiaTheme="minorHAnsi" w:hAnsi="Times New Roman"/>
          <w:i/>
          <w:sz w:val="20"/>
          <w:lang w:val="en-GB" w:eastAsia="en-US"/>
        </w:rPr>
        <w:t>ō</w:t>
      </w:r>
      <w:r w:rsidRPr="00AC0225">
        <w:rPr>
          <w:rFonts w:ascii="Times New Roman" w:eastAsiaTheme="minorHAnsi" w:hAnsi="Times New Roman"/>
          <w:sz w:val="20"/>
          <w:lang w:val="en-GB" w:eastAsia="en-US"/>
        </w:rPr>
        <w:t>, „</w:t>
      </w:r>
      <w:proofErr w:type="spellStart"/>
      <w:r w:rsidRPr="00AC0225">
        <w:rPr>
          <w:rFonts w:ascii="Times New Roman" w:eastAsiaTheme="minorHAnsi" w:hAnsi="Times New Roman"/>
          <w:sz w:val="20"/>
          <w:lang w:val="en-GB" w:eastAsia="en-US"/>
        </w:rPr>
        <w:t>odpoczywać</w:t>
      </w:r>
      <w:proofErr w:type="spellEnd"/>
      <w:r w:rsidRPr="00AC0225">
        <w:rPr>
          <w:rFonts w:ascii="Times New Roman" w:eastAsiaTheme="minorHAnsi" w:hAnsi="Times New Roman"/>
          <w:sz w:val="20"/>
          <w:lang w:val="en-GB" w:eastAsia="en-US"/>
        </w:rPr>
        <w:t>”, „</w:t>
      </w:r>
      <w:proofErr w:type="spellStart"/>
      <w:r w:rsidRPr="00AC0225">
        <w:rPr>
          <w:rFonts w:ascii="Times New Roman" w:eastAsiaTheme="minorHAnsi" w:hAnsi="Times New Roman"/>
          <w:sz w:val="20"/>
          <w:lang w:val="en-GB" w:eastAsia="en-US"/>
        </w:rPr>
        <w:t>przestawać</w:t>
      </w:r>
      <w:proofErr w:type="spellEnd"/>
      <w:r w:rsidRPr="00AC0225">
        <w:rPr>
          <w:rFonts w:ascii="Times New Roman" w:eastAsiaTheme="minorHAnsi" w:hAnsi="Times New Roman"/>
          <w:sz w:val="20"/>
          <w:lang w:val="en-GB" w:eastAsia="en-US"/>
        </w:rPr>
        <w:t>”, „</w:t>
      </w:r>
      <w:proofErr w:type="spellStart"/>
      <w:r w:rsidRPr="00AC0225">
        <w:rPr>
          <w:rFonts w:ascii="Times New Roman" w:eastAsiaTheme="minorHAnsi" w:hAnsi="Times New Roman"/>
          <w:sz w:val="20"/>
          <w:lang w:val="en-GB" w:eastAsia="en-US"/>
        </w:rPr>
        <w:t>zachowywać</w:t>
      </w:r>
      <w:proofErr w:type="spellEnd"/>
      <w:r w:rsidRPr="00AC0225">
        <w:rPr>
          <w:rFonts w:ascii="Times New Roman" w:eastAsiaTheme="minorHAnsi" w:hAnsi="Times New Roman"/>
          <w:sz w:val="20"/>
          <w:lang w:val="en-GB" w:eastAsia="en-US"/>
        </w:rPr>
        <w:t xml:space="preserve"> </w:t>
      </w:r>
      <w:proofErr w:type="spellStart"/>
      <w:r w:rsidRPr="00AC0225">
        <w:rPr>
          <w:rFonts w:ascii="Times New Roman" w:eastAsiaTheme="minorHAnsi" w:hAnsi="Times New Roman"/>
          <w:sz w:val="20"/>
          <w:lang w:val="en-GB" w:eastAsia="en-US"/>
        </w:rPr>
        <w:t>sobotę</w:t>
      </w:r>
      <w:proofErr w:type="spellEnd"/>
      <w:r w:rsidRPr="00AC0225">
        <w:rPr>
          <w:rFonts w:ascii="Times New Roman" w:eastAsiaTheme="minorHAnsi" w:hAnsi="Times New Roman"/>
          <w:sz w:val="20"/>
          <w:lang w:val="en-GB" w:eastAsia="en-US"/>
        </w:rPr>
        <w:t>”.</w:t>
      </w:r>
    </w:p>
    <w:p w14:paraId="679D65F7"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„Słowo </w:t>
      </w:r>
      <w:proofErr w:type="spellStart"/>
      <w:r w:rsidRPr="00AC0225">
        <w:rPr>
          <w:rFonts w:ascii="Times New Roman" w:eastAsiaTheme="minorHAnsi" w:hAnsi="Times New Roman"/>
          <w:i/>
          <w:sz w:val="20"/>
          <w:lang w:eastAsia="en-US"/>
        </w:rPr>
        <w:t>sabbatiz</w:t>
      </w:r>
      <w:proofErr w:type="spellEnd"/>
      <w:r w:rsidRPr="00AC0225">
        <w:rPr>
          <w:rFonts w:ascii="Times New Roman" w:eastAsiaTheme="minorHAnsi" w:hAnsi="Times New Roman"/>
          <w:i/>
          <w:sz w:val="20"/>
          <w:lang w:val="en-GB" w:eastAsia="en-US"/>
        </w:rPr>
        <w:t>ō</w:t>
      </w:r>
      <w:r w:rsidRPr="00AC0225">
        <w:rPr>
          <w:rFonts w:ascii="Times New Roman" w:eastAsiaTheme="minorHAnsi" w:hAnsi="Times New Roman"/>
          <w:sz w:val="20"/>
          <w:lang w:eastAsia="en-US"/>
        </w:rPr>
        <w:t xml:space="preserve"> jest użyte siedmiokrotnie w </w:t>
      </w:r>
      <w:r w:rsidRPr="00AC0225">
        <w:rPr>
          <w:rFonts w:ascii="Times New Roman" w:eastAsiaTheme="minorHAnsi" w:hAnsi="Times New Roman"/>
          <w:i/>
          <w:sz w:val="20"/>
          <w:lang w:eastAsia="en-US"/>
        </w:rPr>
        <w:t>LXX</w:t>
      </w:r>
      <w:r w:rsidRPr="00AC0225">
        <w:rPr>
          <w:rFonts w:ascii="Times New Roman" w:eastAsiaTheme="minorHAnsi" w:hAnsi="Times New Roman"/>
          <w:sz w:val="20"/>
          <w:lang w:eastAsia="en-US"/>
        </w:rPr>
        <w:t xml:space="preserve"> [</w:t>
      </w:r>
      <w:proofErr w:type="spellStart"/>
      <w:r w:rsidRPr="00AC0225">
        <w:rPr>
          <w:rFonts w:ascii="Times New Roman" w:eastAsiaTheme="minorHAnsi" w:hAnsi="Times New Roman"/>
          <w:i/>
          <w:sz w:val="20"/>
          <w:lang w:eastAsia="en-US"/>
        </w:rPr>
        <w:t>Septuagincie</w:t>
      </w:r>
      <w:proofErr w:type="spellEnd"/>
      <w:r w:rsidRPr="00AC0225">
        <w:rPr>
          <w:rFonts w:ascii="Times New Roman" w:eastAsiaTheme="minorHAnsi" w:hAnsi="Times New Roman"/>
          <w:sz w:val="20"/>
          <w:lang w:eastAsia="en-US"/>
        </w:rPr>
        <w:t xml:space="preserve">, greckim przekładzie </w:t>
      </w:r>
      <w:r w:rsidRPr="00AC0225">
        <w:rPr>
          <w:rFonts w:ascii="Times New Roman" w:eastAsiaTheme="minorHAnsi" w:hAnsi="Times New Roman"/>
          <w:i/>
          <w:sz w:val="20"/>
          <w:lang w:eastAsia="en-US"/>
        </w:rPr>
        <w:t>Starego Testamentu</w:t>
      </w:r>
      <w:r w:rsidRPr="00AC0225">
        <w:rPr>
          <w:rFonts w:ascii="Times New Roman" w:eastAsiaTheme="minorHAnsi" w:hAnsi="Times New Roman"/>
          <w:sz w:val="20"/>
          <w:lang w:eastAsia="en-US"/>
        </w:rPr>
        <w:t xml:space="preserve">], raz w związku z siódmym dniem tygodnia, sobotą </w:t>
      </w:r>
      <w:r w:rsidRPr="00AC0225">
        <w:rPr>
          <w:rFonts w:ascii="Times New Roman" w:eastAsiaTheme="minorHAnsi" w:hAnsi="Times New Roman"/>
          <w:sz w:val="20"/>
          <w:lang w:val="en-GB" w:eastAsia="en-US"/>
        </w:rPr>
        <w:t>(</w:t>
      </w:r>
      <w:proofErr w:type="spellStart"/>
      <w:r w:rsidRPr="00AC0225">
        <w:rPr>
          <w:rFonts w:ascii="Times New Roman" w:eastAsiaTheme="minorHAnsi" w:hAnsi="Times New Roman"/>
          <w:sz w:val="20"/>
          <w:lang w:val="en-GB" w:eastAsia="en-US"/>
        </w:rPr>
        <w:t>Wj</w:t>
      </w:r>
      <w:proofErr w:type="spellEnd"/>
      <w:r w:rsidRPr="00AC0225">
        <w:rPr>
          <w:rFonts w:ascii="Times New Roman" w:eastAsiaTheme="minorHAnsi" w:hAnsi="Times New Roman"/>
          <w:sz w:val="20"/>
          <w:lang w:val="en-GB" w:eastAsia="en-US"/>
        </w:rPr>
        <w:t> 16,30)</w:t>
      </w:r>
      <w:r w:rsidRPr="00AC0225">
        <w:rPr>
          <w:rFonts w:ascii="Times New Roman" w:eastAsiaTheme="minorHAnsi" w:hAnsi="Times New Roman"/>
          <w:sz w:val="20"/>
          <w:lang w:eastAsia="en-US"/>
        </w:rPr>
        <w:t xml:space="preserve">, raz w związku z innymi szabatami </w:t>
      </w:r>
      <w:r w:rsidRPr="00AC0225">
        <w:rPr>
          <w:rFonts w:ascii="Times New Roman" w:eastAsiaTheme="minorHAnsi" w:hAnsi="Times New Roman"/>
          <w:sz w:val="20"/>
          <w:lang w:val="en-GB" w:eastAsia="en-US"/>
        </w:rPr>
        <w:t>(</w:t>
      </w:r>
      <w:proofErr w:type="spellStart"/>
      <w:r w:rsidRPr="00AC0225">
        <w:rPr>
          <w:rFonts w:ascii="Times New Roman" w:eastAsiaTheme="minorHAnsi" w:hAnsi="Times New Roman"/>
          <w:sz w:val="20"/>
          <w:lang w:val="en-GB" w:eastAsia="en-US"/>
        </w:rPr>
        <w:t>Kpł</w:t>
      </w:r>
      <w:proofErr w:type="spellEnd"/>
      <w:r w:rsidRPr="00AC0225">
        <w:rPr>
          <w:rFonts w:ascii="Times New Roman" w:eastAsiaTheme="minorHAnsi" w:hAnsi="Times New Roman"/>
          <w:sz w:val="20"/>
          <w:lang w:val="en-GB" w:eastAsia="en-US"/>
        </w:rPr>
        <w:t> 23,32)</w:t>
      </w:r>
      <w:r w:rsidRPr="00AC0225">
        <w:rPr>
          <w:rFonts w:ascii="Times New Roman" w:eastAsiaTheme="minorHAnsi" w:hAnsi="Times New Roman"/>
          <w:sz w:val="20"/>
          <w:lang w:eastAsia="en-US"/>
        </w:rPr>
        <w:t xml:space="preserve"> i pięciokrotnie w kontekście odpoczynku ziemi w roku szabatowym </w:t>
      </w:r>
      <w:r w:rsidRPr="00AC0225">
        <w:rPr>
          <w:rFonts w:ascii="Times New Roman" w:eastAsiaTheme="minorHAnsi" w:hAnsi="Times New Roman"/>
          <w:sz w:val="20"/>
          <w:lang w:val="en-GB" w:eastAsia="en-US"/>
        </w:rPr>
        <w:t>(</w:t>
      </w:r>
      <w:proofErr w:type="spellStart"/>
      <w:r w:rsidRPr="00AC0225">
        <w:rPr>
          <w:rFonts w:ascii="Times New Roman" w:eastAsiaTheme="minorHAnsi" w:hAnsi="Times New Roman"/>
          <w:sz w:val="20"/>
          <w:lang w:val="en-GB" w:eastAsia="en-US"/>
        </w:rPr>
        <w:t>Kpł</w:t>
      </w:r>
      <w:proofErr w:type="spellEnd"/>
      <w:r w:rsidRPr="00AC0225">
        <w:rPr>
          <w:rFonts w:ascii="Times New Roman" w:eastAsiaTheme="minorHAnsi" w:hAnsi="Times New Roman"/>
          <w:sz w:val="20"/>
          <w:lang w:val="en-GB" w:eastAsia="en-US"/>
        </w:rPr>
        <w:t> 26,34-35; 2 </w:t>
      </w:r>
      <w:proofErr w:type="spellStart"/>
      <w:r w:rsidRPr="00AC0225">
        <w:rPr>
          <w:rFonts w:ascii="Times New Roman" w:eastAsiaTheme="minorHAnsi" w:hAnsi="Times New Roman"/>
          <w:sz w:val="20"/>
          <w:lang w:val="en-GB" w:eastAsia="en-US"/>
        </w:rPr>
        <w:t>Krn</w:t>
      </w:r>
      <w:proofErr w:type="spellEnd"/>
      <w:r w:rsidRPr="00AC0225">
        <w:rPr>
          <w:rFonts w:ascii="Times New Roman" w:eastAsiaTheme="minorHAnsi" w:hAnsi="Times New Roman"/>
          <w:sz w:val="20"/>
          <w:lang w:val="en-GB" w:eastAsia="en-US"/>
        </w:rPr>
        <w:t> 36,21)</w:t>
      </w:r>
      <w:r w:rsidRPr="00AC0225">
        <w:rPr>
          <w:rFonts w:ascii="Times New Roman" w:eastAsiaTheme="minorHAnsi" w:hAnsi="Times New Roman"/>
          <w:sz w:val="20"/>
          <w:lang w:eastAsia="en-US"/>
        </w:rPr>
        <w:t xml:space="preserve">. (...) Tak więc fundamentalne pojęcie wyrażone przez słowo </w:t>
      </w:r>
      <w:proofErr w:type="spellStart"/>
      <w:r w:rsidRPr="00AC0225">
        <w:rPr>
          <w:rFonts w:ascii="Times New Roman" w:eastAsiaTheme="minorHAnsi" w:hAnsi="Times New Roman"/>
          <w:i/>
          <w:sz w:val="20"/>
          <w:lang w:eastAsia="en-US"/>
        </w:rPr>
        <w:t>sabbatiz</w:t>
      </w:r>
      <w:proofErr w:type="spellEnd"/>
      <w:r w:rsidRPr="00AC0225">
        <w:rPr>
          <w:rFonts w:ascii="Times New Roman" w:eastAsiaTheme="minorHAnsi" w:hAnsi="Times New Roman"/>
          <w:i/>
          <w:sz w:val="20"/>
          <w:lang w:val="en-GB" w:eastAsia="en-US"/>
        </w:rPr>
        <w:t>ō</w:t>
      </w:r>
      <w:r w:rsidRPr="00AC0225">
        <w:rPr>
          <w:rFonts w:ascii="Times New Roman" w:eastAsiaTheme="minorHAnsi" w:hAnsi="Times New Roman"/>
          <w:sz w:val="20"/>
          <w:lang w:val="en-GB" w:eastAsia="en-US"/>
        </w:rPr>
        <w:t xml:space="preserve"> w </w:t>
      </w:r>
      <w:r w:rsidRPr="00AC0225">
        <w:rPr>
          <w:rFonts w:ascii="Times New Roman" w:eastAsiaTheme="minorHAnsi" w:hAnsi="Times New Roman"/>
          <w:i/>
          <w:sz w:val="20"/>
          <w:lang w:val="en-GB" w:eastAsia="en-US"/>
        </w:rPr>
        <w:t>LXX</w:t>
      </w:r>
      <w:r w:rsidRPr="00AC0225">
        <w:rPr>
          <w:rFonts w:ascii="Times New Roman" w:eastAsiaTheme="minorHAnsi" w:hAnsi="Times New Roman"/>
          <w:sz w:val="20"/>
          <w:lang w:val="en-GB" w:eastAsia="en-US"/>
        </w:rPr>
        <w:t xml:space="preserve"> </w:t>
      </w:r>
      <w:r w:rsidRPr="00AC0225">
        <w:rPr>
          <w:rFonts w:ascii="Times New Roman" w:eastAsiaTheme="minorHAnsi" w:hAnsi="Times New Roman"/>
          <w:sz w:val="20"/>
          <w:lang w:eastAsia="en-US"/>
        </w:rPr>
        <w:t xml:space="preserve">to pojęcie odpoczywania czy zaprzestania pracy lub innej aktywności. Stąd użycie powiązanych greckich i hebrajskich słów wskazuje, że rzeczownik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xml:space="preserve"> może oznaczać albo dosłowny sobotni «odpoczynek», albo po prostu «odpoczynek» czy «zaprzestanie» w sensie ogólnym. Zatem studium lingwistyczne słowa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xml:space="preserve">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4,9 nie daje pewności, czy chodzi tu o «odpoczynek» cotygodniowej soboty, czy po prostu «odpoczynek» lub «zaprzestanie» w sensie ogólnym. Jedynie kontekst pozwala to ustalić.</w:t>
      </w:r>
    </w:p>
    <w:p w14:paraId="1C5DB263"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Autor </w:t>
      </w:r>
      <w:r w:rsidRPr="00AC0225">
        <w:rPr>
          <w:rFonts w:ascii="Times New Roman" w:eastAsiaTheme="minorHAnsi" w:hAnsi="Times New Roman"/>
          <w:i/>
          <w:sz w:val="20"/>
          <w:lang w:eastAsia="en-US"/>
        </w:rPr>
        <w:t>Listu do Hebrajczyków</w:t>
      </w:r>
      <w:r w:rsidRPr="00AC0225">
        <w:rPr>
          <w:rFonts w:ascii="Times New Roman" w:eastAsiaTheme="minorHAnsi" w:hAnsi="Times New Roman"/>
          <w:sz w:val="20"/>
          <w:lang w:eastAsia="en-US"/>
        </w:rPr>
        <w:t xml:space="preserve"> wydaje się używać </w:t>
      </w:r>
      <w:proofErr w:type="spellStart"/>
      <w:r w:rsidRPr="00AC0225">
        <w:rPr>
          <w:rFonts w:ascii="Times New Roman" w:eastAsiaTheme="minorHAnsi" w:hAnsi="Times New Roman"/>
          <w:i/>
          <w:sz w:val="20"/>
          <w:lang w:eastAsia="en-US"/>
        </w:rPr>
        <w:t>katapausis</w:t>
      </w:r>
      <w:proofErr w:type="spellEnd"/>
      <w:r w:rsidRPr="00AC0225">
        <w:rPr>
          <w:rFonts w:ascii="Times New Roman" w:eastAsiaTheme="minorHAnsi" w:hAnsi="Times New Roman"/>
          <w:sz w:val="20"/>
          <w:lang w:eastAsia="en-US"/>
        </w:rPr>
        <w:t xml:space="preserve"> [«zaprzestanie pracy»; zob.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3,11] i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xml:space="preserve"> w mniejszym lub większym stopniu równoznacznie:</w:t>
      </w:r>
    </w:p>
    <w:p w14:paraId="51914AE4"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1. Ponieważ </w:t>
      </w:r>
      <w:proofErr w:type="spellStart"/>
      <w:r w:rsidRPr="00AC0225">
        <w:rPr>
          <w:rFonts w:ascii="Times New Roman" w:eastAsiaTheme="minorHAnsi" w:hAnsi="Times New Roman"/>
          <w:sz w:val="20"/>
          <w:lang w:eastAsia="en-US"/>
        </w:rPr>
        <w:t>Jozue</w:t>
      </w:r>
      <w:proofErr w:type="spellEnd"/>
      <w:r w:rsidRPr="00AC0225">
        <w:rPr>
          <w:rFonts w:ascii="Times New Roman" w:eastAsiaTheme="minorHAnsi" w:hAnsi="Times New Roman"/>
          <w:sz w:val="20"/>
          <w:lang w:eastAsia="en-US"/>
        </w:rPr>
        <w:t xml:space="preserve"> nie mógł wprowadzić Izraelitów do duchowego «odpoczynku» (</w:t>
      </w:r>
      <w:proofErr w:type="spellStart"/>
      <w:r w:rsidRPr="00AC0225">
        <w:rPr>
          <w:rFonts w:ascii="Times New Roman" w:eastAsiaTheme="minorHAnsi" w:hAnsi="Times New Roman"/>
          <w:i/>
          <w:sz w:val="20"/>
          <w:lang w:eastAsia="en-US"/>
        </w:rPr>
        <w:t>katapausis</w:t>
      </w:r>
      <w:proofErr w:type="spellEnd"/>
      <w:r w:rsidRPr="00AC0225">
        <w:rPr>
          <w:rFonts w:ascii="Times New Roman" w:eastAsiaTheme="minorHAnsi" w:hAnsi="Times New Roman"/>
          <w:sz w:val="20"/>
          <w:lang w:eastAsia="en-US"/>
        </w:rPr>
        <w:t xml:space="preserve">, w. 8),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xml:space="preserve"> (w. 9) pozostaje dla chrześcijan. Konsekwencja wydaje się wymagać, by to, co pozostaje, było tym samym, co istniało od początku. (...)</w:t>
      </w:r>
    </w:p>
    <w:p w14:paraId="4DF2FF3E"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2. Na podstawie w. 1.6 jasne jest, że tym, co pozostaje dla ludu Bożego w czasach nowotestamentowych jest </w:t>
      </w:r>
      <w:proofErr w:type="spellStart"/>
      <w:r w:rsidRPr="00AC0225">
        <w:rPr>
          <w:rFonts w:ascii="Times New Roman" w:eastAsiaTheme="minorHAnsi" w:hAnsi="Times New Roman"/>
          <w:i/>
          <w:sz w:val="20"/>
          <w:lang w:eastAsia="en-US"/>
        </w:rPr>
        <w:t>katapausis</w:t>
      </w:r>
      <w:proofErr w:type="spellEnd"/>
      <w:r w:rsidRPr="00AC0225">
        <w:rPr>
          <w:rFonts w:ascii="Times New Roman" w:eastAsiaTheme="minorHAnsi" w:hAnsi="Times New Roman"/>
          <w:sz w:val="20"/>
          <w:lang w:eastAsia="en-US"/>
        </w:rPr>
        <w:t xml:space="preserve">. W </w:t>
      </w:r>
      <w:proofErr w:type="spellStart"/>
      <w:r w:rsidRPr="00AC0225">
        <w:rPr>
          <w:rFonts w:ascii="Times New Roman" w:eastAsiaTheme="minorHAnsi" w:hAnsi="Times New Roman"/>
          <w:sz w:val="20"/>
          <w:lang w:eastAsia="en-US"/>
        </w:rPr>
        <w:t>w</w:t>
      </w:r>
      <w:proofErr w:type="spellEnd"/>
      <w:r w:rsidRPr="00AC0225">
        <w:rPr>
          <w:rFonts w:ascii="Times New Roman" w:eastAsiaTheme="minorHAnsi" w:hAnsi="Times New Roman"/>
          <w:sz w:val="20"/>
          <w:lang w:eastAsia="en-US"/>
        </w:rPr>
        <w:t xml:space="preserve">. 9 czytamy zaś, że pozostaje </w:t>
      </w:r>
      <w:proofErr w:type="spellStart"/>
      <w:r w:rsidRPr="00AC0225">
        <w:rPr>
          <w:rFonts w:ascii="Times New Roman" w:eastAsiaTheme="minorHAnsi" w:hAnsi="Times New Roman"/>
          <w:i/>
          <w:sz w:val="20"/>
          <w:lang w:eastAsia="en-US"/>
        </w:rPr>
        <w:t>sabbatismos</w:t>
      </w:r>
      <w:proofErr w:type="spellEnd"/>
      <w:r w:rsidRPr="00AC0225">
        <w:rPr>
          <w:rFonts w:ascii="Times New Roman" w:eastAsiaTheme="minorHAnsi" w:hAnsi="Times New Roman"/>
          <w:sz w:val="20"/>
          <w:lang w:eastAsia="en-US"/>
        </w:rPr>
        <w:t xml:space="preserve">. Twierdzenie, że tym, co pozostaje dla „ludu Bożego”, jest cotygodniowa sobota, byłoby jednoznaczne z twierdzeniem, że tym, do czego </w:t>
      </w:r>
      <w:proofErr w:type="spellStart"/>
      <w:r w:rsidRPr="00AC0225">
        <w:rPr>
          <w:rFonts w:ascii="Times New Roman" w:eastAsiaTheme="minorHAnsi" w:hAnsi="Times New Roman"/>
          <w:sz w:val="20"/>
          <w:lang w:eastAsia="en-US"/>
        </w:rPr>
        <w:t>Jozue</w:t>
      </w:r>
      <w:proofErr w:type="spellEnd"/>
      <w:r w:rsidRPr="00AC0225">
        <w:rPr>
          <w:rFonts w:ascii="Times New Roman" w:eastAsiaTheme="minorHAnsi" w:hAnsi="Times New Roman"/>
          <w:sz w:val="20"/>
          <w:lang w:eastAsia="en-US"/>
        </w:rPr>
        <w:t xml:space="preserve"> nie wprowadził Izraelitów, była cotygodniowa sobota.</w:t>
      </w:r>
    </w:p>
    <w:p w14:paraId="7E36D55F"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3. Fakt, że w </w:t>
      </w:r>
      <w:r w:rsidRPr="00AC0225">
        <w:rPr>
          <w:rFonts w:ascii="Times New Roman" w:eastAsiaTheme="minorHAnsi" w:hAnsi="Times New Roman"/>
          <w:i/>
          <w:sz w:val="20"/>
          <w:lang w:eastAsia="en-US"/>
        </w:rPr>
        <w:t>LXX</w:t>
      </w:r>
      <w:r w:rsidRPr="00AC0225">
        <w:rPr>
          <w:rFonts w:ascii="Times New Roman" w:eastAsiaTheme="minorHAnsi" w:hAnsi="Times New Roman"/>
          <w:sz w:val="20"/>
          <w:lang w:eastAsia="en-US"/>
        </w:rPr>
        <w:t xml:space="preserve">, </w:t>
      </w:r>
      <w:r w:rsidRPr="00AC0225">
        <w:rPr>
          <w:rFonts w:ascii="Times New Roman" w:eastAsiaTheme="minorHAnsi" w:hAnsi="Times New Roman"/>
          <w:i/>
          <w:sz w:val="20"/>
          <w:lang w:eastAsia="en-US"/>
        </w:rPr>
        <w:t>Biblii</w:t>
      </w:r>
      <w:r w:rsidRPr="00AC0225">
        <w:rPr>
          <w:rFonts w:ascii="Times New Roman" w:eastAsiaTheme="minorHAnsi" w:hAnsi="Times New Roman"/>
          <w:sz w:val="20"/>
          <w:lang w:eastAsia="en-US"/>
        </w:rPr>
        <w:t xml:space="preserve"> nowotestamentowego Kościoła, </w:t>
      </w:r>
      <w:proofErr w:type="spellStart"/>
      <w:r w:rsidRPr="00AC0225">
        <w:rPr>
          <w:rFonts w:ascii="Times New Roman" w:eastAsiaTheme="minorHAnsi" w:hAnsi="Times New Roman"/>
          <w:i/>
          <w:sz w:val="20"/>
          <w:lang w:eastAsia="en-US"/>
        </w:rPr>
        <w:t>katapau</w:t>
      </w:r>
      <w:proofErr w:type="spellEnd"/>
      <w:r w:rsidRPr="00AC0225">
        <w:rPr>
          <w:rFonts w:ascii="Times New Roman" w:eastAsiaTheme="minorHAnsi" w:hAnsi="Times New Roman"/>
          <w:i/>
          <w:sz w:val="20"/>
          <w:lang w:val="en-GB" w:eastAsia="en-US"/>
        </w:rPr>
        <w:t>ō</w:t>
      </w:r>
      <w:r w:rsidRPr="00AC0225">
        <w:rPr>
          <w:rFonts w:ascii="Times New Roman" w:eastAsiaTheme="minorHAnsi" w:hAnsi="Times New Roman"/>
          <w:sz w:val="20"/>
          <w:lang w:val="en-GB" w:eastAsia="en-US"/>
        </w:rPr>
        <w:t xml:space="preserve"> (</w:t>
      </w:r>
      <w:proofErr w:type="spellStart"/>
      <w:r w:rsidRPr="00AC0225">
        <w:rPr>
          <w:rFonts w:ascii="Times New Roman" w:eastAsiaTheme="minorHAnsi" w:hAnsi="Times New Roman"/>
          <w:sz w:val="20"/>
          <w:lang w:val="en-GB" w:eastAsia="en-US"/>
        </w:rPr>
        <w:t>Rdz</w:t>
      </w:r>
      <w:proofErr w:type="spellEnd"/>
      <w:r w:rsidRPr="00AC0225">
        <w:rPr>
          <w:rFonts w:ascii="Times New Roman" w:eastAsiaTheme="minorHAnsi" w:hAnsi="Times New Roman"/>
          <w:sz w:val="20"/>
          <w:lang w:val="en-GB" w:eastAsia="en-US"/>
        </w:rPr>
        <w:t xml:space="preserve"> 2,2-3; </w:t>
      </w:r>
      <w:proofErr w:type="spellStart"/>
      <w:r w:rsidRPr="00AC0225">
        <w:rPr>
          <w:rFonts w:ascii="Times New Roman" w:eastAsiaTheme="minorHAnsi" w:hAnsi="Times New Roman"/>
          <w:sz w:val="20"/>
          <w:lang w:val="en-GB" w:eastAsia="en-US"/>
        </w:rPr>
        <w:t>Wj</w:t>
      </w:r>
      <w:proofErr w:type="spellEnd"/>
      <w:r w:rsidRPr="00AC0225">
        <w:rPr>
          <w:rFonts w:ascii="Times New Roman" w:eastAsiaTheme="minorHAnsi" w:hAnsi="Times New Roman"/>
          <w:sz w:val="20"/>
          <w:lang w:val="en-GB" w:eastAsia="en-US"/>
        </w:rPr>
        <w:t xml:space="preserve"> 20,11) </w:t>
      </w:r>
      <w:r w:rsidRPr="00AC0225">
        <w:rPr>
          <w:rFonts w:ascii="Times New Roman" w:eastAsiaTheme="minorHAnsi" w:hAnsi="Times New Roman"/>
          <w:sz w:val="20"/>
          <w:lang w:eastAsia="en-US"/>
        </w:rPr>
        <w:t xml:space="preserve">i </w:t>
      </w:r>
      <w:proofErr w:type="spellStart"/>
      <w:r w:rsidRPr="00AC0225">
        <w:rPr>
          <w:rFonts w:ascii="Times New Roman" w:eastAsiaTheme="minorHAnsi" w:hAnsi="Times New Roman"/>
          <w:i/>
          <w:sz w:val="20"/>
          <w:lang w:eastAsia="en-US"/>
        </w:rPr>
        <w:t>sabbatiz</w:t>
      </w:r>
      <w:proofErr w:type="spellEnd"/>
      <w:r w:rsidRPr="00AC0225">
        <w:rPr>
          <w:rFonts w:ascii="Times New Roman" w:eastAsiaTheme="minorHAnsi" w:hAnsi="Times New Roman"/>
          <w:i/>
          <w:sz w:val="20"/>
          <w:lang w:val="en-GB" w:eastAsia="en-US"/>
        </w:rPr>
        <w:t>ō</w:t>
      </w:r>
      <w:r w:rsidRPr="00AC0225">
        <w:rPr>
          <w:rFonts w:ascii="Times New Roman" w:eastAsiaTheme="minorHAnsi" w:hAnsi="Times New Roman"/>
          <w:sz w:val="20"/>
          <w:lang w:val="en-GB" w:eastAsia="en-US"/>
        </w:rPr>
        <w:t xml:space="preserve"> (</w:t>
      </w:r>
      <w:proofErr w:type="spellStart"/>
      <w:r w:rsidRPr="00AC0225">
        <w:rPr>
          <w:rFonts w:ascii="Times New Roman" w:eastAsiaTheme="minorHAnsi" w:hAnsi="Times New Roman"/>
          <w:sz w:val="20"/>
          <w:lang w:val="en-GB" w:eastAsia="en-US"/>
        </w:rPr>
        <w:t>Wj</w:t>
      </w:r>
      <w:proofErr w:type="spellEnd"/>
      <w:r w:rsidRPr="00AC0225">
        <w:rPr>
          <w:rFonts w:ascii="Times New Roman" w:eastAsiaTheme="minorHAnsi" w:hAnsi="Times New Roman"/>
          <w:sz w:val="20"/>
          <w:lang w:val="en-GB" w:eastAsia="en-US"/>
        </w:rPr>
        <w:t xml:space="preserve"> 16,30; </w:t>
      </w:r>
      <w:proofErr w:type="spellStart"/>
      <w:r w:rsidRPr="00AC0225">
        <w:rPr>
          <w:rFonts w:ascii="Times New Roman" w:eastAsiaTheme="minorHAnsi" w:hAnsi="Times New Roman"/>
          <w:sz w:val="20"/>
          <w:lang w:val="en-GB" w:eastAsia="en-US"/>
        </w:rPr>
        <w:t>Kpł</w:t>
      </w:r>
      <w:proofErr w:type="spellEnd"/>
      <w:r w:rsidRPr="00AC0225">
        <w:rPr>
          <w:rFonts w:ascii="Times New Roman" w:eastAsiaTheme="minorHAnsi" w:hAnsi="Times New Roman"/>
          <w:sz w:val="20"/>
          <w:lang w:val="en-GB" w:eastAsia="en-US"/>
        </w:rPr>
        <w:t xml:space="preserve"> 23,32) </w:t>
      </w:r>
      <w:r w:rsidRPr="00AC0225">
        <w:rPr>
          <w:rFonts w:ascii="Times New Roman" w:eastAsiaTheme="minorHAnsi" w:hAnsi="Times New Roman"/>
          <w:sz w:val="20"/>
          <w:lang w:eastAsia="en-US"/>
        </w:rPr>
        <w:t xml:space="preserve">są używane zamiennie w powiązaniu z siódmym dniem tygodnia, sobotą, raczej wyklucza sugestię, jakoby autor </w:t>
      </w:r>
      <w:r w:rsidRPr="00AC0225">
        <w:rPr>
          <w:rFonts w:ascii="Times New Roman" w:eastAsiaTheme="minorHAnsi" w:hAnsi="Times New Roman"/>
          <w:i/>
          <w:sz w:val="20"/>
          <w:lang w:eastAsia="en-US"/>
        </w:rPr>
        <w:t>Listu do Hebrajczyków</w:t>
      </w:r>
      <w:r w:rsidRPr="00AC0225">
        <w:rPr>
          <w:rFonts w:ascii="Times New Roman" w:eastAsiaTheme="minorHAnsi" w:hAnsi="Times New Roman"/>
          <w:sz w:val="20"/>
          <w:lang w:eastAsia="en-US"/>
        </w:rPr>
        <w:t xml:space="preserve"> dokonywał rozróżnienia między rzeczownikowymi formami tych słów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3-4.</w:t>
      </w:r>
    </w:p>
    <w:p w14:paraId="18A49447"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 Dalej możemy zauważyć, że Żydzi w czasach Pawła, czy to chrześcijanie, czy niechrześcijanie, byli skrupulatni w przestrzeganiu czwartego przykazania. Z pewnością pisząc do Żydów autor </w:t>
      </w:r>
      <w:r w:rsidRPr="00AC0225">
        <w:rPr>
          <w:rFonts w:ascii="Times New Roman" w:eastAsiaTheme="minorHAnsi" w:hAnsi="Times New Roman"/>
          <w:i/>
          <w:sz w:val="20"/>
          <w:lang w:eastAsia="en-US"/>
        </w:rPr>
        <w:t>Listu do Hebrajczyków</w:t>
      </w:r>
      <w:r w:rsidRPr="00AC0225">
        <w:rPr>
          <w:rFonts w:ascii="Times New Roman" w:eastAsiaTheme="minorHAnsi" w:hAnsi="Times New Roman"/>
          <w:sz w:val="20"/>
          <w:lang w:eastAsia="en-US"/>
        </w:rPr>
        <w:t xml:space="preserve"> nie uznałby za koniecznie dowodzić im, że odpoczynek sobotni «pozostaje». Jeśli wnioskiem rozszerzonego argumentu zaczynającego się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3,7 jest to, że odpoczynek sobotni pozostaje dla ludu Bożego, wydawać by się mogło, że autor </w:t>
      </w:r>
      <w:r w:rsidRPr="00AC0225">
        <w:rPr>
          <w:rFonts w:ascii="Times New Roman" w:eastAsiaTheme="minorHAnsi" w:hAnsi="Times New Roman"/>
          <w:i/>
          <w:sz w:val="20"/>
          <w:lang w:eastAsia="en-US"/>
        </w:rPr>
        <w:t>Listu do Hebrajczyków</w:t>
      </w:r>
      <w:r w:rsidRPr="00AC0225">
        <w:rPr>
          <w:rFonts w:ascii="Times New Roman" w:eastAsiaTheme="minorHAnsi" w:hAnsi="Times New Roman"/>
          <w:sz w:val="20"/>
          <w:lang w:eastAsia="en-US"/>
        </w:rPr>
        <w:t xml:space="preserve"> dopuszcza się niespójności, jako że wniosek nie wypływa logicznie z argumentacji. Nie byłoby potrzeby rozwijania tak złożonej argumentacji, by przekonać Żydów do czegoś, czego skrupulatnie przestrzegali - święcenia siódmego dnia tygodnia, soboty. Ponadto w czasach apostolskich sobota była święcona przez wszystkich chrześcijan, zarówno Żydów, jak i pogan, zaś wszelkie argumenty mające dowodzić ważności soboty w czasach wczesnochrześcijańskich byłyby zbędne. Ponadto należy zauważyć, że część </w:t>
      </w:r>
      <w:r w:rsidRPr="00AC0225">
        <w:rPr>
          <w:rFonts w:ascii="Times New Roman" w:eastAsiaTheme="minorHAnsi" w:hAnsi="Times New Roman"/>
          <w:i/>
          <w:sz w:val="20"/>
          <w:lang w:eastAsia="en-US"/>
        </w:rPr>
        <w:t>Listu do Hebrajczyków</w:t>
      </w:r>
      <w:r w:rsidRPr="00AC0225">
        <w:rPr>
          <w:rFonts w:ascii="Times New Roman" w:eastAsiaTheme="minorHAnsi" w:hAnsi="Times New Roman"/>
          <w:sz w:val="20"/>
          <w:lang w:eastAsia="en-US"/>
        </w:rPr>
        <w:t xml:space="preserve"> składająca się z rozdziałów 3 i 4 rozpoczyna się od wezwania do «zważania na Jezusa, posłańca i arcykapłana naszego wyznania»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3,1), a kończy się żarliwym zaproszeniem do «przystąpienia z ufną odwagą» do niego, aby «znaleźć łaskę ku pomocy w stosownej porze»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4,16). </w:t>
      </w:r>
      <w:r w:rsidRPr="00AC0225">
        <w:rPr>
          <w:rFonts w:ascii="Times New Roman" w:eastAsiaTheme="minorHAnsi" w:hAnsi="Times New Roman"/>
          <w:sz w:val="20"/>
          <w:lang w:eastAsia="en-US"/>
        </w:rPr>
        <w:lastRenderedPageBreak/>
        <w:t xml:space="preserve">Rzeczywiście, trudno wyjaśnić, co wspólnego miałby pokrętny argument mający dowodzić, że święcenie soboty pozostaje obowiązkiem Kościoła chrześcijańskiego, z zadeklarowanym tematem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3-4.</w:t>
      </w:r>
    </w:p>
    <w:p w14:paraId="7CD91785"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«Odpoczynek, o którym tu mowa, to odpoczynek łaski» (</w:t>
      </w:r>
      <w:r w:rsidRPr="00AC0225">
        <w:rPr>
          <w:rFonts w:ascii="Times New Roman" w:eastAsiaTheme="minorHAnsi" w:hAnsi="Times New Roman"/>
          <w:i/>
          <w:sz w:val="20"/>
          <w:lang w:eastAsia="en-US"/>
        </w:rPr>
        <w:t xml:space="preserve">EGW </w:t>
      </w:r>
      <w:proofErr w:type="spellStart"/>
      <w:r w:rsidRPr="00AC0225">
        <w:rPr>
          <w:rFonts w:ascii="Times New Roman" w:eastAsiaTheme="minorHAnsi" w:hAnsi="Times New Roman"/>
          <w:i/>
          <w:sz w:val="20"/>
          <w:lang w:eastAsia="en-US"/>
        </w:rPr>
        <w:t>Supplementary</w:t>
      </w:r>
      <w:proofErr w:type="spellEnd"/>
      <w:r w:rsidRPr="00AC0225">
        <w:rPr>
          <w:rFonts w:ascii="Times New Roman" w:eastAsiaTheme="minorHAnsi" w:hAnsi="Times New Roman"/>
          <w:i/>
          <w:sz w:val="20"/>
          <w:lang w:eastAsia="en-US"/>
        </w:rPr>
        <w:t xml:space="preserve"> </w:t>
      </w:r>
      <w:proofErr w:type="spellStart"/>
      <w:r w:rsidRPr="00AC0225">
        <w:rPr>
          <w:rFonts w:ascii="Times New Roman" w:eastAsiaTheme="minorHAnsi" w:hAnsi="Times New Roman"/>
          <w:i/>
          <w:sz w:val="20"/>
          <w:lang w:eastAsia="en-US"/>
        </w:rPr>
        <w:t>Material</w:t>
      </w:r>
      <w:proofErr w:type="spellEnd"/>
      <w:r w:rsidRPr="00AC0225">
        <w:rPr>
          <w:rFonts w:ascii="Times New Roman" w:eastAsiaTheme="minorHAnsi" w:hAnsi="Times New Roman"/>
          <w:sz w:val="20"/>
          <w:lang w:eastAsia="en-US"/>
        </w:rPr>
        <w:t xml:space="preserve">,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4,9; por. </w:t>
      </w:r>
      <w:proofErr w:type="spellStart"/>
      <w:r w:rsidRPr="00AC0225">
        <w:rPr>
          <w:rFonts w:ascii="Times New Roman" w:eastAsiaTheme="minorHAnsi" w:hAnsi="Times New Roman"/>
          <w:sz w:val="20"/>
          <w:lang w:eastAsia="en-US"/>
        </w:rPr>
        <w:t>Ellen</w:t>
      </w:r>
      <w:proofErr w:type="spellEnd"/>
      <w:r w:rsidRPr="00AC0225">
        <w:rPr>
          <w:rFonts w:ascii="Times New Roman" w:eastAsiaTheme="minorHAnsi" w:hAnsi="Times New Roman"/>
          <w:sz w:val="20"/>
          <w:lang w:eastAsia="en-US"/>
        </w:rPr>
        <w:t xml:space="preserve"> G. White, </w:t>
      </w:r>
      <w:r w:rsidRPr="00AC0225">
        <w:rPr>
          <w:rFonts w:ascii="Times New Roman" w:eastAsiaTheme="minorHAnsi" w:hAnsi="Times New Roman"/>
          <w:i/>
          <w:sz w:val="20"/>
          <w:lang w:eastAsia="en-US"/>
        </w:rPr>
        <w:t>Wielki bój</w:t>
      </w:r>
      <w:r w:rsidRPr="00AC0225">
        <w:rPr>
          <w:rFonts w:ascii="Times New Roman" w:eastAsiaTheme="minorHAnsi" w:hAnsi="Times New Roman"/>
          <w:sz w:val="20"/>
          <w:lang w:eastAsia="en-US"/>
        </w:rPr>
        <w:t>, wyd. 20, Warszawa 2019, s. 159). Jest to «prawdziwy odpoczynek wiary» (</w:t>
      </w:r>
      <w:proofErr w:type="spellStart"/>
      <w:r w:rsidRPr="00AC0225">
        <w:rPr>
          <w:rFonts w:ascii="Times New Roman" w:eastAsiaTheme="minorHAnsi" w:hAnsi="Times New Roman"/>
          <w:sz w:val="20"/>
          <w:lang w:eastAsia="en-US"/>
        </w:rPr>
        <w:t>Ellen</w:t>
      </w:r>
      <w:proofErr w:type="spellEnd"/>
      <w:r w:rsidRPr="00AC0225">
        <w:rPr>
          <w:rFonts w:ascii="Times New Roman" w:eastAsiaTheme="minorHAnsi" w:hAnsi="Times New Roman"/>
          <w:sz w:val="20"/>
          <w:lang w:eastAsia="en-US"/>
        </w:rPr>
        <w:t xml:space="preserve"> G. White, </w:t>
      </w:r>
      <w:proofErr w:type="spellStart"/>
      <w:r w:rsidRPr="00AC0225">
        <w:rPr>
          <w:rFonts w:ascii="Times New Roman" w:eastAsiaTheme="minorHAnsi" w:hAnsi="Times New Roman"/>
          <w:i/>
          <w:sz w:val="20"/>
          <w:lang w:eastAsia="en-US"/>
        </w:rPr>
        <w:t>Thoughts</w:t>
      </w:r>
      <w:proofErr w:type="spellEnd"/>
      <w:r w:rsidRPr="00AC0225">
        <w:rPr>
          <w:rFonts w:ascii="Times New Roman" w:eastAsiaTheme="minorHAnsi" w:hAnsi="Times New Roman"/>
          <w:i/>
          <w:sz w:val="20"/>
          <w:lang w:eastAsia="en-US"/>
        </w:rPr>
        <w:t xml:space="preserve"> from the Mount of </w:t>
      </w:r>
      <w:proofErr w:type="spellStart"/>
      <w:r w:rsidRPr="00AC0225">
        <w:rPr>
          <w:rFonts w:ascii="Times New Roman" w:eastAsiaTheme="minorHAnsi" w:hAnsi="Times New Roman"/>
          <w:i/>
          <w:sz w:val="20"/>
          <w:lang w:eastAsia="en-US"/>
        </w:rPr>
        <w:t>Blessing</w:t>
      </w:r>
      <w:proofErr w:type="spellEnd"/>
      <w:r w:rsidRPr="00AC0225">
        <w:rPr>
          <w:rFonts w:ascii="Times New Roman" w:eastAsiaTheme="minorHAnsi" w:hAnsi="Times New Roman"/>
          <w:sz w:val="20"/>
          <w:lang w:eastAsia="en-US"/>
        </w:rPr>
        <w:t>, 1896, s. 1).</w:t>
      </w:r>
    </w:p>
    <w:p w14:paraId="2F683E35"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Wkraczamy do Bożego «odpoczynku», kiedy «zważamy» na Jezusa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3,1) i słuchamy Jego głosu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3,7.15; 4,7), kiedy wierzymy w Niego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4,2-3), kiedy odrzucamy nasze wysiłki zasłużenia na zbawienie (w. 10), kiedy «trzymamy się mocno </w:t>
      </w:r>
      <w:proofErr w:type="spellStart"/>
      <w:r w:rsidRPr="00AC0225">
        <w:rPr>
          <w:rFonts w:ascii="Times New Roman" w:eastAsiaTheme="minorHAnsi" w:hAnsi="Times New Roman"/>
          <w:sz w:val="20"/>
          <w:lang w:eastAsia="en-US"/>
        </w:rPr>
        <w:t>wyznanai</w:t>
      </w:r>
      <w:proofErr w:type="spellEnd"/>
      <w:r w:rsidRPr="00AC0225">
        <w:rPr>
          <w:rFonts w:ascii="Times New Roman" w:eastAsiaTheme="minorHAnsi" w:hAnsi="Times New Roman"/>
          <w:sz w:val="20"/>
          <w:lang w:eastAsia="en-US"/>
        </w:rPr>
        <w:t>» (w. 14), oraz kiedy przybliżamy się do tronu łaski (w. 16). Ci, którzy mają wejść w to doświadczenie, muszą się wystrzegać «</w:t>
      </w:r>
      <w:r w:rsidRPr="00AC0225">
        <w:rPr>
          <w:rFonts w:ascii="Times New Roman" w:eastAsiaTheme="minorHAnsi" w:hAnsi="Times New Roman"/>
          <w:color w:val="000000"/>
          <w:sz w:val="20"/>
          <w:lang w:eastAsia="en-US"/>
        </w:rPr>
        <w:t>złego, niewierzącego serca</w:t>
      </w:r>
      <w:r w:rsidRPr="00AC0225">
        <w:rPr>
          <w:rFonts w:ascii="Times New Roman" w:eastAsiaTheme="minorHAnsi" w:hAnsi="Times New Roman"/>
          <w:sz w:val="20"/>
          <w:lang w:eastAsia="en-US"/>
        </w:rPr>
        <w:t>»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3,12) i zatwardzania serca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3,8.15; 4,7). Muszą się starać wejść do Bożego «odpocznienia»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4,11).</w:t>
      </w:r>
    </w:p>
    <w:p w14:paraId="4D273884"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sz w:val="20"/>
          <w:lang w:eastAsia="en-US"/>
        </w:rPr>
        <w:t xml:space="preserve">Ci, którzy wkraczają do Bożego «odpoczynku», będą «trzymać się mocno» swojego «wyznania» (w. 14). Będą «przystępować </w:t>
      </w:r>
      <w:r w:rsidRPr="00AC0225">
        <w:rPr>
          <w:rFonts w:ascii="Times New Roman" w:eastAsiaTheme="minorHAnsi" w:hAnsi="Times New Roman"/>
          <w:color w:val="000000"/>
          <w:sz w:val="20"/>
          <w:lang w:eastAsia="en-US"/>
        </w:rPr>
        <w:t>z ufną odwagą do tronu łaski</w:t>
      </w:r>
      <w:r w:rsidRPr="00AC0225">
        <w:rPr>
          <w:rFonts w:ascii="Times New Roman" w:eastAsiaTheme="minorHAnsi" w:hAnsi="Times New Roman"/>
          <w:sz w:val="20"/>
          <w:lang w:eastAsia="en-US"/>
        </w:rPr>
        <w:t>», aby «dostąpić miłosierdzia i znaleźć łaskę ku pomocy w stosownej porze» (w. 16)” (</w:t>
      </w:r>
      <w:r w:rsidRPr="00AC0225">
        <w:rPr>
          <w:rFonts w:ascii="Times New Roman" w:eastAsiaTheme="minorHAnsi" w:hAnsi="Times New Roman"/>
          <w:i/>
          <w:iCs/>
          <w:sz w:val="20"/>
          <w:lang w:val="en-GB" w:eastAsia="en-US"/>
        </w:rPr>
        <w:t xml:space="preserve">Seventh-day Adventist Bible Commentary, </w:t>
      </w:r>
      <w:r w:rsidRPr="00AC0225">
        <w:rPr>
          <w:rFonts w:ascii="Times New Roman" w:eastAsiaTheme="minorHAnsi" w:hAnsi="Times New Roman"/>
          <w:sz w:val="20"/>
          <w:lang w:val="en-GB" w:eastAsia="en-US"/>
        </w:rPr>
        <w:t xml:space="preserve">t. 7, s. 422-423, </w:t>
      </w:r>
      <w:proofErr w:type="spellStart"/>
      <w:r w:rsidRPr="00AC0225">
        <w:rPr>
          <w:rFonts w:ascii="Times New Roman" w:eastAsiaTheme="minorHAnsi" w:hAnsi="Times New Roman"/>
          <w:sz w:val="20"/>
          <w:lang w:val="en-GB" w:eastAsia="en-US"/>
        </w:rPr>
        <w:t>komentarz</w:t>
      </w:r>
      <w:proofErr w:type="spellEnd"/>
      <w:r w:rsidRPr="00AC0225">
        <w:rPr>
          <w:rFonts w:ascii="Times New Roman" w:eastAsiaTheme="minorHAnsi" w:hAnsi="Times New Roman"/>
          <w:sz w:val="20"/>
          <w:lang w:val="en-GB" w:eastAsia="en-US"/>
        </w:rPr>
        <w:t xml:space="preserve"> do </w:t>
      </w:r>
      <w:proofErr w:type="spellStart"/>
      <w:r w:rsidRPr="00AC0225">
        <w:rPr>
          <w:rFonts w:ascii="Times New Roman" w:eastAsiaTheme="minorHAnsi" w:hAnsi="Times New Roman"/>
          <w:sz w:val="20"/>
          <w:lang w:val="en-GB" w:eastAsia="en-US"/>
        </w:rPr>
        <w:t>słowa</w:t>
      </w:r>
      <w:proofErr w:type="spellEnd"/>
      <w:r w:rsidRPr="00AC0225">
        <w:rPr>
          <w:rFonts w:ascii="Times New Roman" w:eastAsiaTheme="minorHAnsi" w:hAnsi="Times New Roman"/>
          <w:sz w:val="20"/>
          <w:lang w:val="en-GB" w:eastAsia="en-US"/>
        </w:rPr>
        <w:t xml:space="preserve"> „</w:t>
      </w:r>
      <w:proofErr w:type="spellStart"/>
      <w:r w:rsidRPr="00AC0225">
        <w:rPr>
          <w:rFonts w:ascii="Times New Roman" w:eastAsiaTheme="minorHAnsi" w:hAnsi="Times New Roman"/>
          <w:sz w:val="20"/>
          <w:lang w:val="en-GB" w:eastAsia="en-US"/>
        </w:rPr>
        <w:t>odpocznienie</w:t>
      </w:r>
      <w:proofErr w:type="spellEnd"/>
      <w:r w:rsidRPr="00AC0225">
        <w:rPr>
          <w:rFonts w:ascii="Times New Roman" w:eastAsiaTheme="minorHAnsi" w:hAnsi="Times New Roman"/>
          <w:sz w:val="20"/>
          <w:lang w:val="en-GB" w:eastAsia="en-US"/>
        </w:rPr>
        <w:t xml:space="preserve">” in </w:t>
      </w:r>
      <w:proofErr w:type="spellStart"/>
      <w:r w:rsidRPr="00AC0225">
        <w:rPr>
          <w:rFonts w:ascii="Times New Roman" w:eastAsiaTheme="minorHAnsi" w:hAnsi="Times New Roman"/>
          <w:sz w:val="20"/>
          <w:lang w:val="en-GB" w:eastAsia="en-US"/>
        </w:rPr>
        <w:t>Hbr</w:t>
      </w:r>
      <w:proofErr w:type="spellEnd"/>
      <w:r w:rsidRPr="00AC0225">
        <w:rPr>
          <w:rFonts w:ascii="Times New Roman" w:eastAsiaTheme="minorHAnsi" w:hAnsi="Times New Roman"/>
          <w:sz w:val="20"/>
          <w:lang w:val="en-GB" w:eastAsia="en-US"/>
        </w:rPr>
        <w:t> 4,9</w:t>
      </w:r>
      <w:r w:rsidRPr="00AC0225">
        <w:rPr>
          <w:rFonts w:ascii="Times New Roman" w:eastAsiaTheme="minorHAnsi" w:hAnsi="Times New Roman"/>
          <w:sz w:val="20"/>
          <w:lang w:eastAsia="en-US"/>
        </w:rPr>
        <w:t>).</w:t>
      </w:r>
    </w:p>
    <w:p w14:paraId="74B001CE" w14:textId="77777777" w:rsidR="00337EE5" w:rsidRPr="00AC0225" w:rsidRDefault="00337EE5" w:rsidP="00337EE5">
      <w:pPr>
        <w:rPr>
          <w:rFonts w:ascii="Times New Roman" w:hAnsi="Times New Roman"/>
          <w:sz w:val="20"/>
        </w:rPr>
      </w:pPr>
      <w:r w:rsidRPr="00AC0225">
        <w:rPr>
          <w:rFonts w:ascii="Times New Roman" w:eastAsiaTheme="minorHAnsi" w:hAnsi="Times New Roman"/>
          <w:sz w:val="20"/>
          <w:lang w:eastAsia="en-US"/>
        </w:rPr>
        <w:t xml:space="preserve">O odpoczynku, o którym mowa w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xml:space="preserve"> 4,9 </w:t>
      </w:r>
      <w:proofErr w:type="spellStart"/>
      <w:r w:rsidRPr="00AC0225">
        <w:rPr>
          <w:rFonts w:ascii="Times New Roman" w:eastAsiaTheme="minorHAnsi" w:hAnsi="Times New Roman"/>
          <w:sz w:val="20"/>
          <w:lang w:eastAsia="en-US"/>
        </w:rPr>
        <w:t>Ellen</w:t>
      </w:r>
      <w:proofErr w:type="spellEnd"/>
      <w:r w:rsidRPr="00AC0225">
        <w:rPr>
          <w:rFonts w:ascii="Times New Roman" w:eastAsiaTheme="minorHAnsi" w:hAnsi="Times New Roman"/>
          <w:sz w:val="20"/>
          <w:lang w:eastAsia="en-US"/>
        </w:rPr>
        <w:t xml:space="preserve"> G. White wspomina omawiając wydarzenia z życia wielkiego angielskiego reformatora Jana Wesleya: „</w:t>
      </w:r>
      <w:r w:rsidRPr="00AC0225">
        <w:rPr>
          <w:rFonts w:ascii="Times New Roman" w:hAnsi="Times New Roman"/>
          <w:sz w:val="20"/>
        </w:rPr>
        <w:t xml:space="preserve">W czasie wielkich duchowych ciemności, pojawili się </w:t>
      </w:r>
      <w:proofErr w:type="spellStart"/>
      <w:r w:rsidRPr="00AC0225">
        <w:rPr>
          <w:rFonts w:ascii="Times New Roman" w:hAnsi="Times New Roman"/>
          <w:sz w:val="20"/>
        </w:rPr>
        <w:t>Whitefield</w:t>
      </w:r>
      <w:proofErr w:type="spellEnd"/>
      <w:r w:rsidRPr="00AC0225">
        <w:rPr>
          <w:rFonts w:ascii="Times New Roman" w:hAnsi="Times New Roman"/>
          <w:sz w:val="20"/>
        </w:rPr>
        <w:t xml:space="preserve"> i bracia Wesleyowie, którzy nieśli Bożą pochodnię. Pod panowaniem oficjalnego Kościoła lud Anglii popadł w stan duchowego upadku, który z trudem udawało się odróżnić od pogaństwa. Ulubionym przedmiotem studiów duchowieństwa była religia naturalna, która następnie przenikała większość ich kazań. Wyższe sfery pogardzały pobożnością i szczyciły się tym, że są ponad to, co same określały mianem fanatyzmu. Niższe warstwy społeczeństwa tonęły w grzechu i niewiedzy, natomiast Kościołowi brakowało zarówno wiary, jaki i odwagi, aby odbudować zrujnowane dzieło prawdy.</w:t>
      </w:r>
    </w:p>
    <w:p w14:paraId="1F424495" w14:textId="77777777" w:rsidR="00337EE5" w:rsidRPr="00AC0225" w:rsidRDefault="00337EE5" w:rsidP="00337EE5">
      <w:pPr>
        <w:rPr>
          <w:rFonts w:ascii="Times New Roman" w:hAnsi="Times New Roman"/>
          <w:sz w:val="20"/>
        </w:rPr>
      </w:pPr>
      <w:r w:rsidRPr="00AC0225">
        <w:rPr>
          <w:rFonts w:ascii="Times New Roman" w:hAnsi="Times New Roman"/>
          <w:sz w:val="20"/>
        </w:rPr>
        <w:t xml:space="preserve">Stracono z oczu wielką prawdę o usprawiedliwieniu przez wiarę, tak jasno wyrażaną przez Lutra; jej miejsce zajęła rzymska zasada głosząca, że zbawienie osiąga się dobrymi uczynkami. </w:t>
      </w:r>
      <w:proofErr w:type="spellStart"/>
      <w:r w:rsidRPr="00AC0225">
        <w:rPr>
          <w:rFonts w:ascii="Times New Roman" w:hAnsi="Times New Roman"/>
          <w:sz w:val="20"/>
        </w:rPr>
        <w:t>Whitefield</w:t>
      </w:r>
      <w:proofErr w:type="spellEnd"/>
      <w:r w:rsidRPr="00AC0225">
        <w:rPr>
          <w:rFonts w:ascii="Times New Roman" w:hAnsi="Times New Roman"/>
          <w:sz w:val="20"/>
        </w:rPr>
        <w:t xml:space="preserve"> i bracia Wesleyowie, którzy byli członkami oficjalnego Kościoła, w szczerości serca poszukiwali Bożej przychylności, a nauczono ich, że można ją sobie zaskarbić dzięki cnotliwemu życiu i przestrzeganiu kościelnych obrządków. (...)</w:t>
      </w:r>
    </w:p>
    <w:p w14:paraId="4C4DCEA3" w14:textId="77777777" w:rsidR="00337EE5" w:rsidRPr="00AC0225" w:rsidRDefault="00337EE5" w:rsidP="00337EE5">
      <w:pPr>
        <w:rPr>
          <w:rFonts w:ascii="Times New Roman" w:hAnsi="Times New Roman"/>
          <w:sz w:val="20"/>
        </w:rPr>
      </w:pPr>
      <w:r w:rsidRPr="00AC0225">
        <w:rPr>
          <w:rFonts w:ascii="Times New Roman" w:hAnsi="Times New Roman"/>
          <w:sz w:val="20"/>
        </w:rPr>
        <w:t xml:space="preserve">Wesley i jego współpracownicy dostrzegli, że prawdziwa religia ma swą siedzibę w sercu i że Boże prawo obejmuje zarówno myśli, słowa, jak i czyny. Przekonani o potrzebie świętości serca, podobnie jak o potrzebie poprawności zewnętrznych </w:t>
      </w:r>
      <w:proofErr w:type="spellStart"/>
      <w:r w:rsidRPr="00AC0225">
        <w:rPr>
          <w:rFonts w:ascii="Times New Roman" w:hAnsi="Times New Roman"/>
          <w:sz w:val="20"/>
        </w:rPr>
        <w:t>zachowań</w:t>
      </w:r>
      <w:proofErr w:type="spellEnd"/>
      <w:r w:rsidRPr="00AC0225">
        <w:rPr>
          <w:rFonts w:ascii="Times New Roman" w:hAnsi="Times New Roman"/>
          <w:sz w:val="20"/>
        </w:rPr>
        <w:t>, szczerze postanowili rozpocząć nowe życie. Próbowali przezwyciężyć złe skłonności serca za pomocą usilnych starań i modlitw. Ich życie było pełne wyrzeczeń, uniżenia i miłosierdzia; bardzo dokładnie i surowo przestrzegali każdej reguły, która miałaby przysłużyć się do osiągnięcia tego, za czym tak bardzo tęsknili — świętości, która zapewniłaby im przychylność Boga. Nie mogli jednak osiągnąć tego, czego szukali. Na próżno robili wszystko, aby uwolnić się od potępienia grzechu czy przełamania jego mocy. Była to ta sama walka, której doświadczył Luter w swojej klasztornej celi w Erfurcie. To samo pytanie dręczyło jego duszę: «Jak człowiek może być usprawiedliwiony przed Bogiem?</w:t>
      </w:r>
      <w:r w:rsidRPr="00AC0225">
        <w:rPr>
          <w:rFonts w:ascii="Times New Roman" w:eastAsiaTheme="minorHAnsi" w:hAnsi="Times New Roman"/>
          <w:sz w:val="20"/>
          <w:lang w:eastAsia="en-US"/>
        </w:rPr>
        <w:t>»</w:t>
      </w:r>
      <w:r w:rsidRPr="00AC0225">
        <w:rPr>
          <w:rFonts w:ascii="Times New Roman" w:hAnsi="Times New Roman"/>
          <w:sz w:val="20"/>
        </w:rPr>
        <w:t xml:space="preserve"> (Hi 9,2). (...)</w:t>
      </w:r>
    </w:p>
    <w:p w14:paraId="5FFD1A21" w14:textId="77777777" w:rsidR="00337EE5" w:rsidRPr="00AC0225" w:rsidRDefault="00337EE5" w:rsidP="00337EE5">
      <w:pPr>
        <w:rPr>
          <w:rFonts w:ascii="Times New Roman" w:hAnsi="Times New Roman"/>
          <w:sz w:val="20"/>
        </w:rPr>
      </w:pPr>
      <w:r w:rsidRPr="00AC0225">
        <w:rPr>
          <w:rFonts w:ascii="Times New Roman" w:hAnsi="Times New Roman"/>
          <w:sz w:val="20"/>
        </w:rPr>
        <w:t>Doszedł do jaśniejszego zrozumienia biblijnej prawdy pod kierunkiem pewnego pastora spośród braci morawskich. Był pewny, że w kwestii zbawienia musi porzucić wiarę we własne uczynki i całkowicie zaufać «Barankowi Bożemu, który gładzi grzech świata». Na spotkaniu braci morawskich w Londynie czytano wypowiedź Lutra opisującą zmianę, jakiej Duch Boży dokonuje w sercu wierzącego. Kiedy słuchał, zapalił się w nim płomyk wiary. (...) «Czułem, że w sprawie zbawienia zaufałem Chrystusowi i tylko Jemu: uzyskałem pewność, że On zabrał moje grzechy, tak, nawet moje, i wybawił mnie od prawa grzechu i śmierci». (...)</w:t>
      </w:r>
    </w:p>
    <w:p w14:paraId="0BE058CE" w14:textId="77777777" w:rsidR="00337EE5" w:rsidRPr="00AC0225" w:rsidRDefault="00337EE5" w:rsidP="00337EE5">
      <w:pPr>
        <w:rPr>
          <w:rFonts w:ascii="Times New Roman" w:eastAsiaTheme="minorHAnsi" w:hAnsi="Times New Roman"/>
          <w:sz w:val="20"/>
          <w:lang w:eastAsia="en-US"/>
        </w:rPr>
      </w:pPr>
      <w:r w:rsidRPr="00AC0225">
        <w:rPr>
          <w:rFonts w:ascii="Times New Roman" w:hAnsi="Times New Roman"/>
          <w:sz w:val="20"/>
        </w:rPr>
        <w:t>Przez długie lata męczących zmagań, które nie przynosiły pokoju, lata surowego samozaparcia, obwiniania się i upokarzania Wesley wytrwale dążył do jednego celu — poszukiwał Boga. Teraz Go odnalazł; odkrył, że łaska, którą w trudzie pragnął zdobyć przez posty i modlitwy, jałmużny i wyrzeczenie, była darem «bez pieniędzy i bez ceny»</w:t>
      </w:r>
      <w:r w:rsidRPr="00AC0225">
        <w:rPr>
          <w:rFonts w:ascii="Times New Roman" w:eastAsiaTheme="minorHAnsi" w:hAnsi="Times New Roman"/>
          <w:sz w:val="20"/>
          <w:lang w:eastAsia="en-US"/>
        </w:rPr>
        <w:t>” (</w:t>
      </w:r>
      <w:r w:rsidRPr="00AC0225">
        <w:rPr>
          <w:rFonts w:ascii="Times New Roman" w:eastAsiaTheme="minorHAnsi" w:hAnsi="Times New Roman"/>
          <w:sz w:val="20"/>
          <w:lang w:val="en-GB" w:eastAsia="en-US"/>
        </w:rPr>
        <w:t xml:space="preserve">Ellen G. White, </w:t>
      </w:r>
      <w:proofErr w:type="spellStart"/>
      <w:r w:rsidRPr="00AC0225">
        <w:rPr>
          <w:rFonts w:ascii="Times New Roman" w:eastAsiaTheme="minorHAnsi" w:hAnsi="Times New Roman"/>
          <w:i/>
          <w:iCs/>
          <w:sz w:val="20"/>
          <w:lang w:val="en-GB" w:eastAsia="en-US"/>
        </w:rPr>
        <w:t>Wielki</w:t>
      </w:r>
      <w:proofErr w:type="spellEnd"/>
      <w:r w:rsidRPr="00AC0225">
        <w:rPr>
          <w:rFonts w:ascii="Times New Roman" w:eastAsiaTheme="minorHAnsi" w:hAnsi="Times New Roman"/>
          <w:i/>
          <w:iCs/>
          <w:sz w:val="20"/>
          <w:lang w:val="en-GB" w:eastAsia="en-US"/>
        </w:rPr>
        <w:t xml:space="preserve"> </w:t>
      </w:r>
      <w:proofErr w:type="spellStart"/>
      <w:r w:rsidRPr="00AC0225">
        <w:rPr>
          <w:rFonts w:ascii="Times New Roman" w:eastAsiaTheme="minorHAnsi" w:hAnsi="Times New Roman"/>
          <w:i/>
          <w:iCs/>
          <w:sz w:val="20"/>
          <w:lang w:val="en-GB" w:eastAsia="en-US"/>
        </w:rPr>
        <w:t>bój</w:t>
      </w:r>
      <w:proofErr w:type="spellEnd"/>
      <w:r w:rsidRPr="00AC0225">
        <w:rPr>
          <w:rFonts w:ascii="Times New Roman" w:eastAsiaTheme="minorHAnsi" w:hAnsi="Times New Roman"/>
          <w:iCs/>
          <w:sz w:val="20"/>
          <w:lang w:val="en-GB" w:eastAsia="en-US"/>
        </w:rPr>
        <w:t xml:space="preserve">, wyd. 20, Warszawa 2019, s. </w:t>
      </w:r>
      <w:r w:rsidRPr="00AC0225">
        <w:rPr>
          <w:rFonts w:ascii="Times New Roman" w:eastAsiaTheme="minorHAnsi" w:hAnsi="Times New Roman"/>
          <w:sz w:val="20"/>
          <w:lang w:val="en-GB" w:eastAsia="en-US"/>
        </w:rPr>
        <w:t>158-160</w:t>
      </w:r>
      <w:r w:rsidRPr="00AC0225">
        <w:rPr>
          <w:rFonts w:ascii="Times New Roman" w:eastAsiaTheme="minorHAnsi" w:hAnsi="Times New Roman"/>
          <w:sz w:val="20"/>
          <w:lang w:eastAsia="en-US"/>
        </w:rPr>
        <w:t>).</w:t>
      </w:r>
    </w:p>
    <w:p w14:paraId="38BB9122" w14:textId="77777777" w:rsidR="00337EE5" w:rsidRPr="00AC0225" w:rsidRDefault="00337EE5" w:rsidP="00337EE5">
      <w:pPr>
        <w:rPr>
          <w:rFonts w:ascii="Times New Roman" w:eastAsiaTheme="minorHAnsi" w:hAnsi="Times New Roman"/>
          <w:sz w:val="20"/>
          <w:lang w:eastAsia="en-US"/>
        </w:rPr>
      </w:pPr>
    </w:p>
    <w:p w14:paraId="0EBB84F8"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III: Zastosowanie</w:t>
      </w:r>
    </w:p>
    <w:p w14:paraId="4AE8D9BD" w14:textId="77777777" w:rsidR="00337EE5" w:rsidRPr="00AC0225" w:rsidRDefault="00337EE5" w:rsidP="00337EE5">
      <w:pPr>
        <w:rPr>
          <w:rFonts w:ascii="Times New Roman" w:eastAsiaTheme="minorHAnsi" w:hAnsi="Times New Roman"/>
          <w:sz w:val="20"/>
          <w:lang w:eastAsia="en-US"/>
        </w:rPr>
      </w:pPr>
    </w:p>
    <w:p w14:paraId="61F5F19D" w14:textId="77777777" w:rsidR="00337EE5" w:rsidRPr="00AC0225" w:rsidRDefault="00337EE5" w:rsidP="00337EE5">
      <w:pPr>
        <w:rPr>
          <w:rFonts w:ascii="Times New Roman" w:eastAsiaTheme="minorHAnsi" w:hAnsi="Times New Roman"/>
          <w:sz w:val="20"/>
          <w:lang w:eastAsia="en-US"/>
        </w:rPr>
      </w:pPr>
      <w:r w:rsidRPr="00AC0225">
        <w:rPr>
          <w:rFonts w:ascii="Times New Roman" w:eastAsiaTheme="minorHAnsi" w:hAnsi="Times New Roman"/>
          <w:b/>
          <w:bCs/>
          <w:sz w:val="20"/>
          <w:lang w:eastAsia="en-US"/>
        </w:rPr>
        <w:t>Pytania do przemyślenia</w:t>
      </w:r>
    </w:p>
    <w:p w14:paraId="3342F897" w14:textId="77777777" w:rsidR="00337EE5" w:rsidRPr="00AC0225" w:rsidRDefault="00337EE5" w:rsidP="00337EE5">
      <w:pPr>
        <w:rPr>
          <w:rFonts w:ascii="Times New Roman" w:hAnsi="Times New Roman"/>
          <w:sz w:val="20"/>
        </w:rPr>
      </w:pPr>
      <w:r w:rsidRPr="00AC0225">
        <w:rPr>
          <w:rFonts w:ascii="Times New Roman" w:hAnsi="Times New Roman"/>
          <w:sz w:val="20"/>
        </w:rPr>
        <w:t>1. Jak historia Jana Wesleya ilustruje różnicę między odpoczywaniem wyłącznie w zasługach Chrystusa a daremnością pokładania ufności w naszych uczynkach w kwestii zbawienia?</w:t>
      </w:r>
    </w:p>
    <w:p w14:paraId="2B47898E" w14:textId="77777777" w:rsidR="00337EE5" w:rsidRPr="00AC0225" w:rsidRDefault="00337EE5" w:rsidP="00337EE5">
      <w:pPr>
        <w:rPr>
          <w:rFonts w:ascii="Times New Roman" w:hAnsi="Times New Roman"/>
          <w:sz w:val="20"/>
        </w:rPr>
      </w:pPr>
      <w:r w:rsidRPr="00AC0225">
        <w:rPr>
          <w:rFonts w:ascii="Times New Roman" w:hAnsi="Times New Roman"/>
          <w:sz w:val="20"/>
        </w:rPr>
        <w:t xml:space="preserve">2. Jakie odpocznienie w </w:t>
      </w:r>
      <w:proofErr w:type="spellStart"/>
      <w:r w:rsidRPr="00AC0225">
        <w:rPr>
          <w:rFonts w:ascii="Times New Roman" w:hAnsi="Times New Roman"/>
          <w:sz w:val="20"/>
        </w:rPr>
        <w:t>Hbr</w:t>
      </w:r>
      <w:proofErr w:type="spellEnd"/>
      <w:r w:rsidRPr="00AC0225">
        <w:rPr>
          <w:rFonts w:ascii="Times New Roman" w:hAnsi="Times New Roman"/>
          <w:sz w:val="20"/>
        </w:rPr>
        <w:t> 4,9 pozostaje dla chrześcijan?</w:t>
      </w:r>
    </w:p>
    <w:p w14:paraId="7274D81C" w14:textId="77777777" w:rsidR="00337EE5" w:rsidRPr="00AC0225" w:rsidRDefault="00337EE5" w:rsidP="00337EE5">
      <w:pPr>
        <w:rPr>
          <w:rFonts w:ascii="Times New Roman" w:hAnsi="Times New Roman"/>
          <w:sz w:val="20"/>
        </w:rPr>
      </w:pPr>
      <w:r w:rsidRPr="00AC0225">
        <w:rPr>
          <w:rFonts w:ascii="Times New Roman" w:hAnsi="Times New Roman"/>
          <w:sz w:val="20"/>
        </w:rPr>
        <w:t xml:space="preserve">3. </w:t>
      </w:r>
      <w:proofErr w:type="spellStart"/>
      <w:r w:rsidRPr="00AC0225">
        <w:rPr>
          <w:rFonts w:ascii="Times New Roman" w:hAnsi="Times New Roman"/>
          <w:sz w:val="20"/>
        </w:rPr>
        <w:t>Ellen</w:t>
      </w:r>
      <w:proofErr w:type="spellEnd"/>
      <w:r w:rsidRPr="00AC0225">
        <w:rPr>
          <w:rFonts w:ascii="Times New Roman" w:hAnsi="Times New Roman"/>
          <w:sz w:val="20"/>
        </w:rPr>
        <w:t xml:space="preserve"> G. White stwierdza, że odpoczynek, o którym mówi Paweł w </w:t>
      </w:r>
      <w:proofErr w:type="spellStart"/>
      <w:r w:rsidRPr="00AC0225">
        <w:rPr>
          <w:rFonts w:ascii="Times New Roman" w:hAnsi="Times New Roman"/>
          <w:sz w:val="20"/>
        </w:rPr>
        <w:t>Hbr</w:t>
      </w:r>
      <w:proofErr w:type="spellEnd"/>
      <w:r w:rsidRPr="00AC0225">
        <w:rPr>
          <w:rFonts w:ascii="Times New Roman" w:hAnsi="Times New Roman"/>
          <w:sz w:val="20"/>
        </w:rPr>
        <w:t> 4,9 jest odpoczynkiem łaski. Jak możemy wejść do tego odpoczynku łaski?</w:t>
      </w:r>
    </w:p>
    <w:p w14:paraId="0793ADF9" w14:textId="77777777" w:rsidR="00337EE5" w:rsidRPr="00AC0225" w:rsidRDefault="00337EE5" w:rsidP="00337EE5">
      <w:pPr>
        <w:rPr>
          <w:rFonts w:ascii="Times New Roman" w:hAnsi="Times New Roman"/>
          <w:sz w:val="20"/>
        </w:rPr>
      </w:pPr>
    </w:p>
    <w:p w14:paraId="195A3C95" w14:textId="565A9AF2" w:rsidR="00B90CB9" w:rsidRPr="004F76CE" w:rsidRDefault="00B90CB9" w:rsidP="00337EE5">
      <w:pPr>
        <w:rPr>
          <w:rFonts w:ascii="Times New Roman" w:hAnsi="Times New Roman"/>
          <w:sz w:val="20"/>
        </w:rPr>
      </w:pPr>
    </w:p>
    <w:sectPr w:rsidR="00B90CB9" w:rsidRPr="004F76C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5418D" w14:textId="77777777" w:rsidR="007E4C17" w:rsidRDefault="007E4C17" w:rsidP="00A820C9">
      <w:r>
        <w:separator/>
      </w:r>
    </w:p>
  </w:endnote>
  <w:endnote w:type="continuationSeparator" w:id="0">
    <w:p w14:paraId="05293A8E" w14:textId="77777777" w:rsidR="007E4C17" w:rsidRDefault="007E4C17"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77777777"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DC7A32">
          <w:rPr>
            <w:rFonts w:ascii="Times New Roman" w:hAnsi="Times New Roman"/>
            <w:noProof/>
            <w:sz w:val="16"/>
            <w:szCs w:val="16"/>
          </w:rPr>
          <w:t>1</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88041" w14:textId="77777777" w:rsidR="007E4C17" w:rsidRDefault="007E4C17" w:rsidP="00A820C9">
      <w:r>
        <w:separator/>
      </w:r>
    </w:p>
  </w:footnote>
  <w:footnote w:type="continuationSeparator" w:id="0">
    <w:p w14:paraId="100E8590" w14:textId="77777777" w:rsidR="007E4C17" w:rsidRDefault="007E4C17"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9EB" w14:textId="086A289D" w:rsidR="00B2361E" w:rsidRPr="00B2361E" w:rsidRDefault="00B2361E" w:rsidP="00B2361E">
    <w:pPr>
      <w:rPr>
        <w:rFonts w:ascii="Times New Roman" w:hAnsi="Times New Roman"/>
        <w:i/>
        <w:iCs/>
        <w:sz w:val="16"/>
        <w:szCs w:val="16"/>
      </w:rPr>
    </w:pPr>
    <w:r w:rsidRPr="00B2361E">
      <w:rPr>
        <w:rFonts w:ascii="Times New Roman" w:eastAsia="MS PMincho" w:hAnsi="Times New Roman"/>
        <w:sz w:val="16"/>
        <w:szCs w:val="16"/>
      </w:rPr>
      <w:t xml:space="preserve">Lekcje Biblijne </w:t>
    </w:r>
    <w:r w:rsidR="006F3FE7">
      <w:rPr>
        <w:rFonts w:ascii="Times New Roman" w:eastAsia="MS PMincho" w:hAnsi="Times New Roman"/>
        <w:sz w:val="16"/>
        <w:szCs w:val="16"/>
      </w:rPr>
      <w:t>1/</w:t>
    </w:r>
    <w:r w:rsidRPr="00B2361E">
      <w:rPr>
        <w:rFonts w:ascii="Times New Roman" w:eastAsia="MS PMincho" w:hAnsi="Times New Roman"/>
        <w:sz w:val="16"/>
        <w:szCs w:val="16"/>
      </w:rPr>
      <w:t>202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6F3FE7">
      <w:rPr>
        <w:rFonts w:ascii="Times New Roman" w:hAnsi="Times New Roman"/>
        <w:sz w:val="16"/>
        <w:szCs w:val="16"/>
      </w:rPr>
      <w:t>Felix Cortez</w:t>
    </w:r>
    <w:r w:rsidR="00262338">
      <w:rPr>
        <w:rFonts w:ascii="Times New Roman" w:hAnsi="Times New Roman"/>
        <w:sz w:val="16"/>
        <w:szCs w:val="16"/>
      </w:rPr>
      <w:t xml:space="preserve"> – </w:t>
    </w:r>
    <w:r w:rsidR="003E3A74">
      <w:rPr>
        <w:rFonts w:ascii="Times New Roman" w:hAnsi="Times New Roman"/>
        <w:sz w:val="16"/>
        <w:szCs w:val="16"/>
      </w:rPr>
      <w:t>List do Hebrajczyków</w:t>
    </w:r>
  </w:p>
  <w:p w14:paraId="7F024918" w14:textId="4BAC4672" w:rsidR="00A97ECA" w:rsidRPr="00AA0514" w:rsidRDefault="00B2361E" w:rsidP="00192589">
    <w:pPr>
      <w:rPr>
        <w:rFonts w:ascii="Times New Roman" w:hAnsi="Times New Roman"/>
        <w:b/>
        <w:sz w:val="16"/>
        <w:szCs w:val="16"/>
      </w:rPr>
    </w:pPr>
    <w:r w:rsidRPr="00B2361E">
      <w:rPr>
        <w:rFonts w:ascii="Times New Roman" w:hAnsi="Times New Roman"/>
        <w:sz w:val="16"/>
        <w:szCs w:val="16"/>
      </w:rPr>
      <w:t>Przewodnik dla nauczycieli, Lekcja</w:t>
    </w:r>
    <w:r w:rsidR="00135593">
      <w:rPr>
        <w:rFonts w:ascii="Times New Roman" w:hAnsi="Times New Roman"/>
        <w:sz w:val="16"/>
        <w:szCs w:val="16"/>
      </w:rPr>
      <w:t xml:space="preserve"> </w:t>
    </w:r>
    <w:r w:rsidR="006A2A98">
      <w:rPr>
        <w:rFonts w:ascii="Times New Roman" w:hAnsi="Times New Roman"/>
        <w:sz w:val="16"/>
        <w:szCs w:val="16"/>
      </w:rPr>
      <w:t>5</w:t>
    </w:r>
    <w:r w:rsidR="004B48A7">
      <w:rPr>
        <w:rFonts w:ascii="Times New Roman" w:hAnsi="Times New Roman"/>
        <w:sz w:val="16"/>
        <w:szCs w:val="16"/>
      </w:rPr>
      <w:t xml:space="preserve"> </w:t>
    </w:r>
    <w:r w:rsidR="0015413F">
      <w:rPr>
        <w:rFonts w:ascii="Times New Roman" w:hAnsi="Times New Roman"/>
        <w:sz w:val="16"/>
        <w:szCs w:val="16"/>
      </w:rPr>
      <w:t>–</w:t>
    </w:r>
    <w:r w:rsidR="00C851EF">
      <w:rPr>
        <w:rFonts w:ascii="Times New Roman" w:hAnsi="Times New Roman"/>
        <w:sz w:val="16"/>
        <w:szCs w:val="16"/>
      </w:rPr>
      <w:t xml:space="preserve"> </w:t>
    </w:r>
    <w:r w:rsidR="00D23376">
      <w:rPr>
        <w:rFonts w:ascii="Times New Roman" w:hAnsi="Times New Roman"/>
        <w:sz w:val="16"/>
        <w:szCs w:val="16"/>
      </w:rPr>
      <w:t>Jezus</w:t>
    </w:r>
    <w:r w:rsidR="006A2A98">
      <w:rPr>
        <w:rFonts w:ascii="Times New Roman" w:hAnsi="Times New Roman"/>
        <w:sz w:val="16"/>
        <w:szCs w:val="16"/>
      </w:rPr>
      <w:t>,</w:t>
    </w:r>
    <w:r w:rsidR="00D23376">
      <w:rPr>
        <w:rFonts w:ascii="Times New Roman" w:hAnsi="Times New Roman"/>
        <w:sz w:val="16"/>
        <w:szCs w:val="16"/>
      </w:rPr>
      <w:t xml:space="preserve"> </w:t>
    </w:r>
    <w:r w:rsidR="00542986">
      <w:rPr>
        <w:rFonts w:ascii="Times New Roman" w:hAnsi="Times New Roman"/>
        <w:sz w:val="16"/>
        <w:szCs w:val="16"/>
      </w:rPr>
      <w:t>dawca odpoczynku</w:t>
    </w:r>
    <w:r w:rsidR="003E3A74">
      <w:rPr>
        <w:rFonts w:ascii="Times New Roman" w:hAnsi="Times New Roman"/>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6FBF"/>
    <w:rsid w:val="0002114D"/>
    <w:rsid w:val="00027C13"/>
    <w:rsid w:val="000314C7"/>
    <w:rsid w:val="00034222"/>
    <w:rsid w:val="00035493"/>
    <w:rsid w:val="00041B9C"/>
    <w:rsid w:val="0004300C"/>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25D50"/>
    <w:rsid w:val="00125E33"/>
    <w:rsid w:val="00130250"/>
    <w:rsid w:val="00130B84"/>
    <w:rsid w:val="00131D4E"/>
    <w:rsid w:val="001344DC"/>
    <w:rsid w:val="00135593"/>
    <w:rsid w:val="001407C0"/>
    <w:rsid w:val="0015413F"/>
    <w:rsid w:val="00160A2E"/>
    <w:rsid w:val="00161F23"/>
    <w:rsid w:val="00162107"/>
    <w:rsid w:val="001634CA"/>
    <w:rsid w:val="001663AF"/>
    <w:rsid w:val="00167273"/>
    <w:rsid w:val="0017267D"/>
    <w:rsid w:val="00172E60"/>
    <w:rsid w:val="00180FC0"/>
    <w:rsid w:val="001900C2"/>
    <w:rsid w:val="00191138"/>
    <w:rsid w:val="00192589"/>
    <w:rsid w:val="001A14AD"/>
    <w:rsid w:val="001A64A1"/>
    <w:rsid w:val="001B6CB1"/>
    <w:rsid w:val="001C3DCA"/>
    <w:rsid w:val="001D207D"/>
    <w:rsid w:val="001E3960"/>
    <w:rsid w:val="001F3AB8"/>
    <w:rsid w:val="00207A60"/>
    <w:rsid w:val="00211923"/>
    <w:rsid w:val="00212D47"/>
    <w:rsid w:val="002215B7"/>
    <w:rsid w:val="0024201E"/>
    <w:rsid w:val="002426C3"/>
    <w:rsid w:val="00247ECF"/>
    <w:rsid w:val="00256C0B"/>
    <w:rsid w:val="00262338"/>
    <w:rsid w:val="00262399"/>
    <w:rsid w:val="002646E2"/>
    <w:rsid w:val="002666F2"/>
    <w:rsid w:val="00267AD9"/>
    <w:rsid w:val="0027003D"/>
    <w:rsid w:val="0028485A"/>
    <w:rsid w:val="002A0BB1"/>
    <w:rsid w:val="002A0CBE"/>
    <w:rsid w:val="002A1958"/>
    <w:rsid w:val="002A48E6"/>
    <w:rsid w:val="002B2505"/>
    <w:rsid w:val="002B7744"/>
    <w:rsid w:val="002B7FC3"/>
    <w:rsid w:val="002C1A03"/>
    <w:rsid w:val="002C4FFF"/>
    <w:rsid w:val="002D1C21"/>
    <w:rsid w:val="002D3EDC"/>
    <w:rsid w:val="002F38CF"/>
    <w:rsid w:val="002F7A06"/>
    <w:rsid w:val="00300F15"/>
    <w:rsid w:val="00305BBE"/>
    <w:rsid w:val="00316DF1"/>
    <w:rsid w:val="003207A1"/>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94C88"/>
    <w:rsid w:val="003A03DD"/>
    <w:rsid w:val="003A1217"/>
    <w:rsid w:val="003A4695"/>
    <w:rsid w:val="003B30B7"/>
    <w:rsid w:val="003B7F2E"/>
    <w:rsid w:val="003C11EC"/>
    <w:rsid w:val="003C5237"/>
    <w:rsid w:val="003D1F71"/>
    <w:rsid w:val="003D35FF"/>
    <w:rsid w:val="003E3A74"/>
    <w:rsid w:val="003E5187"/>
    <w:rsid w:val="003E67C5"/>
    <w:rsid w:val="00404868"/>
    <w:rsid w:val="00411F03"/>
    <w:rsid w:val="00422C48"/>
    <w:rsid w:val="0043366A"/>
    <w:rsid w:val="0044128C"/>
    <w:rsid w:val="0044786C"/>
    <w:rsid w:val="0045585B"/>
    <w:rsid w:val="00457757"/>
    <w:rsid w:val="004622A1"/>
    <w:rsid w:val="00473EDB"/>
    <w:rsid w:val="004765D6"/>
    <w:rsid w:val="00482556"/>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562E"/>
    <w:rsid w:val="005675D2"/>
    <w:rsid w:val="0058262E"/>
    <w:rsid w:val="0058291A"/>
    <w:rsid w:val="0058625A"/>
    <w:rsid w:val="00597FD2"/>
    <w:rsid w:val="005A1543"/>
    <w:rsid w:val="005A45AA"/>
    <w:rsid w:val="005B1BDE"/>
    <w:rsid w:val="005B5CE3"/>
    <w:rsid w:val="005C0E8B"/>
    <w:rsid w:val="005C7E3B"/>
    <w:rsid w:val="005D533A"/>
    <w:rsid w:val="005D58BF"/>
    <w:rsid w:val="005D7BEF"/>
    <w:rsid w:val="005E01EF"/>
    <w:rsid w:val="005F1934"/>
    <w:rsid w:val="005F4946"/>
    <w:rsid w:val="00602B6F"/>
    <w:rsid w:val="00614445"/>
    <w:rsid w:val="00615FE6"/>
    <w:rsid w:val="006237C5"/>
    <w:rsid w:val="006254DA"/>
    <w:rsid w:val="00632A41"/>
    <w:rsid w:val="0063445E"/>
    <w:rsid w:val="00637276"/>
    <w:rsid w:val="0066123D"/>
    <w:rsid w:val="006624AC"/>
    <w:rsid w:val="006657A7"/>
    <w:rsid w:val="00673C79"/>
    <w:rsid w:val="00680F75"/>
    <w:rsid w:val="00685F14"/>
    <w:rsid w:val="00690562"/>
    <w:rsid w:val="006960FC"/>
    <w:rsid w:val="00697041"/>
    <w:rsid w:val="006A0507"/>
    <w:rsid w:val="006A2A98"/>
    <w:rsid w:val="006A77D5"/>
    <w:rsid w:val="006B4286"/>
    <w:rsid w:val="006B4503"/>
    <w:rsid w:val="006C1AD2"/>
    <w:rsid w:val="006C3510"/>
    <w:rsid w:val="006C423D"/>
    <w:rsid w:val="006D05BE"/>
    <w:rsid w:val="006E44CF"/>
    <w:rsid w:val="006F2FFB"/>
    <w:rsid w:val="006F3FE7"/>
    <w:rsid w:val="0071208E"/>
    <w:rsid w:val="00725650"/>
    <w:rsid w:val="00726F3A"/>
    <w:rsid w:val="00727749"/>
    <w:rsid w:val="007346EB"/>
    <w:rsid w:val="0074017C"/>
    <w:rsid w:val="00752127"/>
    <w:rsid w:val="007608BA"/>
    <w:rsid w:val="0076232D"/>
    <w:rsid w:val="00767D8E"/>
    <w:rsid w:val="00776C42"/>
    <w:rsid w:val="007812DA"/>
    <w:rsid w:val="00785516"/>
    <w:rsid w:val="007934DA"/>
    <w:rsid w:val="0079785B"/>
    <w:rsid w:val="007B67F4"/>
    <w:rsid w:val="007C0F83"/>
    <w:rsid w:val="007C6037"/>
    <w:rsid w:val="007C7311"/>
    <w:rsid w:val="007D0F98"/>
    <w:rsid w:val="007E2A1C"/>
    <w:rsid w:val="007E39EB"/>
    <w:rsid w:val="007E4C17"/>
    <w:rsid w:val="007F2BD7"/>
    <w:rsid w:val="0081514B"/>
    <w:rsid w:val="008202AD"/>
    <w:rsid w:val="00833A91"/>
    <w:rsid w:val="00836C7A"/>
    <w:rsid w:val="00837D04"/>
    <w:rsid w:val="00845363"/>
    <w:rsid w:val="008572DB"/>
    <w:rsid w:val="0086228C"/>
    <w:rsid w:val="00870FEF"/>
    <w:rsid w:val="0087312A"/>
    <w:rsid w:val="00883CE6"/>
    <w:rsid w:val="00897134"/>
    <w:rsid w:val="008A4A07"/>
    <w:rsid w:val="008A4CC9"/>
    <w:rsid w:val="008A5882"/>
    <w:rsid w:val="008B44EC"/>
    <w:rsid w:val="008C1D23"/>
    <w:rsid w:val="008C1F5B"/>
    <w:rsid w:val="008C694D"/>
    <w:rsid w:val="008E0114"/>
    <w:rsid w:val="008E1633"/>
    <w:rsid w:val="009039D9"/>
    <w:rsid w:val="00903AB3"/>
    <w:rsid w:val="00904615"/>
    <w:rsid w:val="00910645"/>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4423"/>
    <w:rsid w:val="009B4EB5"/>
    <w:rsid w:val="009C3EC3"/>
    <w:rsid w:val="009D20F6"/>
    <w:rsid w:val="009E4CF6"/>
    <w:rsid w:val="009E6419"/>
    <w:rsid w:val="009E786E"/>
    <w:rsid w:val="009F11FB"/>
    <w:rsid w:val="009F74C4"/>
    <w:rsid w:val="00A03AF6"/>
    <w:rsid w:val="00A06761"/>
    <w:rsid w:val="00A10178"/>
    <w:rsid w:val="00A1594B"/>
    <w:rsid w:val="00A17612"/>
    <w:rsid w:val="00A22AA7"/>
    <w:rsid w:val="00A249C3"/>
    <w:rsid w:val="00A26A3B"/>
    <w:rsid w:val="00A32AA6"/>
    <w:rsid w:val="00A372AD"/>
    <w:rsid w:val="00A41678"/>
    <w:rsid w:val="00A45D17"/>
    <w:rsid w:val="00A47653"/>
    <w:rsid w:val="00A47A53"/>
    <w:rsid w:val="00A501CB"/>
    <w:rsid w:val="00A51056"/>
    <w:rsid w:val="00A55737"/>
    <w:rsid w:val="00A57F47"/>
    <w:rsid w:val="00A60126"/>
    <w:rsid w:val="00A65204"/>
    <w:rsid w:val="00A65821"/>
    <w:rsid w:val="00A658B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40C3"/>
    <w:rsid w:val="00AB6768"/>
    <w:rsid w:val="00AC3205"/>
    <w:rsid w:val="00AD4D5B"/>
    <w:rsid w:val="00AD7194"/>
    <w:rsid w:val="00B12BA8"/>
    <w:rsid w:val="00B2361E"/>
    <w:rsid w:val="00B244DF"/>
    <w:rsid w:val="00B27439"/>
    <w:rsid w:val="00B30841"/>
    <w:rsid w:val="00B31A94"/>
    <w:rsid w:val="00B32C6C"/>
    <w:rsid w:val="00B42BF8"/>
    <w:rsid w:val="00B5045B"/>
    <w:rsid w:val="00B5278F"/>
    <w:rsid w:val="00B53BCA"/>
    <w:rsid w:val="00B608AC"/>
    <w:rsid w:val="00B60B00"/>
    <w:rsid w:val="00B67684"/>
    <w:rsid w:val="00B70608"/>
    <w:rsid w:val="00B9066D"/>
    <w:rsid w:val="00B90CB9"/>
    <w:rsid w:val="00B941C8"/>
    <w:rsid w:val="00BA48CF"/>
    <w:rsid w:val="00BA4C89"/>
    <w:rsid w:val="00BA5879"/>
    <w:rsid w:val="00BA7EDD"/>
    <w:rsid w:val="00BC756F"/>
    <w:rsid w:val="00BD0104"/>
    <w:rsid w:val="00BE5836"/>
    <w:rsid w:val="00BF6B76"/>
    <w:rsid w:val="00C01278"/>
    <w:rsid w:val="00C02E27"/>
    <w:rsid w:val="00C045AF"/>
    <w:rsid w:val="00C10CE6"/>
    <w:rsid w:val="00C14432"/>
    <w:rsid w:val="00C16A0D"/>
    <w:rsid w:val="00C1793D"/>
    <w:rsid w:val="00C22C76"/>
    <w:rsid w:val="00C2619A"/>
    <w:rsid w:val="00C26707"/>
    <w:rsid w:val="00C2757B"/>
    <w:rsid w:val="00C30958"/>
    <w:rsid w:val="00C34141"/>
    <w:rsid w:val="00C42F81"/>
    <w:rsid w:val="00C43D2B"/>
    <w:rsid w:val="00C44AC9"/>
    <w:rsid w:val="00C518BF"/>
    <w:rsid w:val="00C539F9"/>
    <w:rsid w:val="00C61B5B"/>
    <w:rsid w:val="00C711AB"/>
    <w:rsid w:val="00C76D9B"/>
    <w:rsid w:val="00C851EF"/>
    <w:rsid w:val="00C85D32"/>
    <w:rsid w:val="00C93192"/>
    <w:rsid w:val="00CA1F88"/>
    <w:rsid w:val="00CB2110"/>
    <w:rsid w:val="00CB286C"/>
    <w:rsid w:val="00CB571A"/>
    <w:rsid w:val="00CD55B6"/>
    <w:rsid w:val="00CD6B02"/>
    <w:rsid w:val="00CE4997"/>
    <w:rsid w:val="00CE7CCE"/>
    <w:rsid w:val="00CF2F3B"/>
    <w:rsid w:val="00D010E2"/>
    <w:rsid w:val="00D0110D"/>
    <w:rsid w:val="00D0120F"/>
    <w:rsid w:val="00D0482E"/>
    <w:rsid w:val="00D1365B"/>
    <w:rsid w:val="00D143E6"/>
    <w:rsid w:val="00D17CAF"/>
    <w:rsid w:val="00D21548"/>
    <w:rsid w:val="00D23376"/>
    <w:rsid w:val="00D3080D"/>
    <w:rsid w:val="00D34B1B"/>
    <w:rsid w:val="00D43042"/>
    <w:rsid w:val="00D43CA9"/>
    <w:rsid w:val="00D460C5"/>
    <w:rsid w:val="00D5040D"/>
    <w:rsid w:val="00D5746C"/>
    <w:rsid w:val="00D67231"/>
    <w:rsid w:val="00D7222D"/>
    <w:rsid w:val="00D746F4"/>
    <w:rsid w:val="00DA421C"/>
    <w:rsid w:val="00DB7651"/>
    <w:rsid w:val="00DC750C"/>
    <w:rsid w:val="00DC7A32"/>
    <w:rsid w:val="00DD10BF"/>
    <w:rsid w:val="00DD7EA6"/>
    <w:rsid w:val="00DE011A"/>
    <w:rsid w:val="00DE0B9C"/>
    <w:rsid w:val="00DE5AB9"/>
    <w:rsid w:val="00DF1EA2"/>
    <w:rsid w:val="00E024F6"/>
    <w:rsid w:val="00E03075"/>
    <w:rsid w:val="00E06F36"/>
    <w:rsid w:val="00E147E0"/>
    <w:rsid w:val="00E15431"/>
    <w:rsid w:val="00E23861"/>
    <w:rsid w:val="00E274A1"/>
    <w:rsid w:val="00E32868"/>
    <w:rsid w:val="00E366EF"/>
    <w:rsid w:val="00E60CC8"/>
    <w:rsid w:val="00E70CA3"/>
    <w:rsid w:val="00E74F52"/>
    <w:rsid w:val="00E7674E"/>
    <w:rsid w:val="00E8687A"/>
    <w:rsid w:val="00E86CB7"/>
    <w:rsid w:val="00E90F2D"/>
    <w:rsid w:val="00E9226C"/>
    <w:rsid w:val="00E95C9D"/>
    <w:rsid w:val="00EB1FDE"/>
    <w:rsid w:val="00EB34DD"/>
    <w:rsid w:val="00EC1ADB"/>
    <w:rsid w:val="00EF226A"/>
    <w:rsid w:val="00EF3E9E"/>
    <w:rsid w:val="00EF502C"/>
    <w:rsid w:val="00F16117"/>
    <w:rsid w:val="00F16358"/>
    <w:rsid w:val="00F2397B"/>
    <w:rsid w:val="00F34F5E"/>
    <w:rsid w:val="00F40C65"/>
    <w:rsid w:val="00F42B0D"/>
    <w:rsid w:val="00F47047"/>
    <w:rsid w:val="00F5322D"/>
    <w:rsid w:val="00F711C9"/>
    <w:rsid w:val="00F757EC"/>
    <w:rsid w:val="00F8023F"/>
    <w:rsid w:val="00F86EBE"/>
    <w:rsid w:val="00F96322"/>
    <w:rsid w:val="00FB0002"/>
    <w:rsid w:val="00FB5F4B"/>
    <w:rsid w:val="00FC280C"/>
    <w:rsid w:val="00FC35F3"/>
    <w:rsid w:val="00FE03F9"/>
    <w:rsid w:val="00FF1219"/>
    <w:rsid w:val="00FF1B01"/>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497-79EA-452E-B33A-0F3C7E8C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1108</Words>
  <Characters>8684</Characters>
  <Application>Microsoft Office Word</Application>
  <DocSecurity>0</DocSecurity>
  <Lines>263</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2021-01-27T17:24:00Z</cp:lastPrinted>
  <dcterms:created xsi:type="dcterms:W3CDTF">2021-12-21T15:39:00Z</dcterms:created>
  <dcterms:modified xsi:type="dcterms:W3CDTF">2022-01-24T11:59:00Z</dcterms:modified>
</cp:coreProperties>
</file>