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D55" w:rsidRPr="00962EE5" w:rsidRDefault="00E42D55" w:rsidP="00E57B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62EE5">
        <w:rPr>
          <w:rFonts w:ascii="Times New Roman" w:hAnsi="Times New Roman"/>
          <w:b/>
          <w:bCs/>
          <w:color w:val="000000"/>
          <w:sz w:val="24"/>
          <w:szCs w:val="24"/>
        </w:rPr>
        <w:t xml:space="preserve">Lekcja </w:t>
      </w:r>
      <w:r w:rsidR="00962EE5" w:rsidRPr="00962EE5">
        <w:rPr>
          <w:rFonts w:ascii="Times New Roman" w:hAnsi="Times New Roman"/>
          <w:b/>
          <w:bCs/>
          <w:color w:val="000000"/>
          <w:sz w:val="24"/>
          <w:szCs w:val="24"/>
        </w:rPr>
        <w:t>9</w:t>
      </w:r>
      <w:r w:rsidR="00B03101" w:rsidRPr="00962EE5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="00B03101" w:rsidRPr="00962EE5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="00B03101" w:rsidRPr="00962EE5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="00B03101" w:rsidRPr="00962EE5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="00B03101" w:rsidRPr="00962EE5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="00B03101" w:rsidRPr="00962EE5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="00B03101" w:rsidRPr="00962EE5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="00B03101" w:rsidRPr="00962EE5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="00B03101" w:rsidRPr="00962EE5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="00962EE5" w:rsidRPr="00962EE5">
        <w:rPr>
          <w:rFonts w:ascii="Times New Roman" w:hAnsi="Times New Roman"/>
          <w:b/>
          <w:bCs/>
          <w:color w:val="000000"/>
          <w:sz w:val="24"/>
          <w:szCs w:val="24"/>
        </w:rPr>
        <w:t>26</w:t>
      </w:r>
      <w:r w:rsidR="00B03101" w:rsidRPr="00962EE5">
        <w:rPr>
          <w:rFonts w:ascii="Times New Roman" w:hAnsi="Times New Roman"/>
          <w:b/>
          <w:bCs/>
          <w:color w:val="000000"/>
          <w:sz w:val="24"/>
          <w:szCs w:val="24"/>
        </w:rPr>
        <w:t xml:space="preserve"> listopada</w:t>
      </w:r>
    </w:p>
    <w:p w:rsidR="00E42D55" w:rsidRPr="00962EE5" w:rsidRDefault="00E42D5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962EE5" w:rsidRPr="00962EE5" w:rsidRDefault="00962EE5" w:rsidP="00962EE5">
      <w:pPr>
        <w:jc w:val="center"/>
        <w:rPr>
          <w:rFonts w:ascii="Times New Roman" w:hAnsi="Times New Roman"/>
          <w:b/>
          <w:sz w:val="44"/>
          <w:szCs w:val="44"/>
        </w:rPr>
      </w:pPr>
      <w:r w:rsidRPr="00962EE5">
        <w:rPr>
          <w:rFonts w:ascii="Times New Roman" w:hAnsi="Times New Roman"/>
          <w:b/>
          <w:sz w:val="44"/>
          <w:szCs w:val="44"/>
        </w:rPr>
        <w:t>Oznaki nadziei</w:t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Cs w:val="30"/>
        </w:rPr>
      </w:pP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962EE5">
        <w:rPr>
          <w:rFonts w:ascii="Times New Roman" w:hAnsi="Times New Roman"/>
          <w:b/>
          <w:bCs/>
          <w:color w:val="000000"/>
          <w:sz w:val="24"/>
          <w:szCs w:val="24"/>
        </w:rPr>
        <w:t xml:space="preserve">Tekst biblijny: </w:t>
      </w:r>
      <w:r w:rsidRPr="00962EE5">
        <w:rPr>
          <w:rFonts w:ascii="Times New Roman" w:hAnsi="Times New Roman"/>
          <w:iCs/>
          <w:color w:val="000000"/>
          <w:sz w:val="24"/>
          <w:szCs w:val="24"/>
        </w:rPr>
        <w:t xml:space="preserve">Hi 13,15-16; 14,7; </w:t>
      </w:r>
      <w:proofErr w:type="spellStart"/>
      <w:r w:rsidRPr="00962EE5">
        <w:rPr>
          <w:rFonts w:ascii="Times New Roman" w:hAnsi="Times New Roman"/>
          <w:iCs/>
          <w:color w:val="000000"/>
          <w:sz w:val="24"/>
          <w:szCs w:val="24"/>
        </w:rPr>
        <w:t>Jk</w:t>
      </w:r>
      <w:proofErr w:type="spellEnd"/>
      <w:r w:rsidRPr="00962EE5">
        <w:rPr>
          <w:rFonts w:ascii="Times New Roman" w:hAnsi="Times New Roman"/>
          <w:iCs/>
          <w:color w:val="000000"/>
          <w:sz w:val="24"/>
          <w:szCs w:val="24"/>
        </w:rPr>
        <w:t xml:space="preserve"> 2,20-22</w:t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30"/>
        </w:rPr>
      </w:pP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962EE5">
        <w:rPr>
          <w:rFonts w:ascii="Times New Roman" w:hAnsi="Times New Roman"/>
          <w:b/>
          <w:bCs/>
          <w:color w:val="000000"/>
          <w:sz w:val="24"/>
          <w:szCs w:val="24"/>
        </w:rPr>
        <w:t xml:space="preserve">Cel </w:t>
      </w:r>
      <w:r w:rsidRPr="00962EE5">
        <w:rPr>
          <w:rFonts w:ascii="Times New Roman" w:hAnsi="Times New Roman"/>
          <w:b/>
          <w:bCs/>
          <w:color w:val="000000"/>
          <w:sz w:val="24"/>
          <w:szCs w:val="24"/>
        </w:rPr>
        <w:t>lekcji</w:t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left="567" w:firstLine="0"/>
        <w:rPr>
          <w:rFonts w:ascii="Times New Roman" w:hAnsi="Times New Roman"/>
          <w:color w:val="000000"/>
          <w:sz w:val="22"/>
          <w:szCs w:val="22"/>
        </w:rPr>
      </w:pPr>
      <w:r w:rsidRPr="00962EE5">
        <w:rPr>
          <w:rFonts w:ascii="Times New Roman" w:hAnsi="Times New Roman"/>
          <w:b/>
          <w:bCs/>
          <w:color w:val="000000"/>
          <w:sz w:val="22"/>
          <w:szCs w:val="22"/>
        </w:rPr>
        <w:t xml:space="preserve">Poznanie: </w:t>
      </w:r>
      <w:r w:rsidRPr="00962EE5">
        <w:rPr>
          <w:rFonts w:ascii="Times New Roman" w:hAnsi="Times New Roman"/>
          <w:color w:val="000000"/>
          <w:sz w:val="22"/>
          <w:szCs w:val="22"/>
        </w:rPr>
        <w:t>Zbadanie podstaw nadziei Hioba potwierdzonych historycznym faktem zmartwychwstania Chrystusa.</w:t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left="567" w:firstLine="0"/>
        <w:rPr>
          <w:rFonts w:ascii="Times New Roman" w:hAnsi="Times New Roman"/>
          <w:color w:val="000000"/>
          <w:sz w:val="22"/>
          <w:szCs w:val="22"/>
        </w:rPr>
      </w:pPr>
      <w:r w:rsidRPr="00962EE5">
        <w:rPr>
          <w:rFonts w:ascii="Times New Roman" w:hAnsi="Times New Roman"/>
          <w:b/>
          <w:bCs/>
          <w:color w:val="000000"/>
          <w:sz w:val="22"/>
          <w:szCs w:val="22"/>
        </w:rPr>
        <w:t xml:space="preserve">Odczucie: </w:t>
      </w:r>
      <w:r w:rsidRPr="00962EE5">
        <w:rPr>
          <w:rFonts w:ascii="Times New Roman" w:hAnsi="Times New Roman"/>
          <w:color w:val="000000"/>
          <w:sz w:val="22"/>
          <w:szCs w:val="22"/>
        </w:rPr>
        <w:t>Docenienie związku między wiarą a nadzieją, zwłaszcza w kontekście dotkliwego cierpienia.</w:t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left="567" w:firstLine="0"/>
        <w:rPr>
          <w:rFonts w:ascii="Times New Roman" w:hAnsi="Times New Roman"/>
          <w:color w:val="000000"/>
          <w:sz w:val="22"/>
          <w:szCs w:val="22"/>
        </w:rPr>
      </w:pPr>
      <w:r w:rsidRPr="00962EE5">
        <w:rPr>
          <w:rFonts w:ascii="Times New Roman" w:hAnsi="Times New Roman"/>
          <w:b/>
          <w:bCs/>
          <w:color w:val="000000"/>
          <w:sz w:val="22"/>
          <w:szCs w:val="22"/>
        </w:rPr>
        <w:t xml:space="preserve">Działanie: </w:t>
      </w:r>
      <w:r w:rsidRPr="00962EE5">
        <w:rPr>
          <w:rFonts w:ascii="Times New Roman" w:hAnsi="Times New Roman"/>
          <w:color w:val="000000"/>
          <w:sz w:val="22"/>
          <w:szCs w:val="22"/>
        </w:rPr>
        <w:t>Wybieranie słów dodających nadziei zamiast słów zniechęcających w rozmowach z cierpiącymi.</w:t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62EE5">
        <w:rPr>
          <w:rFonts w:ascii="Times New Roman" w:hAnsi="Times New Roman"/>
          <w:b/>
          <w:bCs/>
          <w:color w:val="000000"/>
          <w:sz w:val="28"/>
          <w:szCs w:val="28"/>
        </w:rPr>
        <w:t>Plan nauczania</w:t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962EE5">
        <w:rPr>
          <w:rFonts w:ascii="Times New Roman" w:hAnsi="Times New Roman"/>
          <w:b/>
          <w:bCs/>
          <w:color w:val="000000"/>
          <w:sz w:val="22"/>
          <w:szCs w:val="22"/>
        </w:rPr>
        <w:t>I. Poznanie: Nadzieja zmartwychwstania.</w:t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962EE5">
        <w:rPr>
          <w:rFonts w:ascii="Times New Roman" w:hAnsi="Times New Roman"/>
          <w:color w:val="000000"/>
          <w:sz w:val="22"/>
          <w:szCs w:val="22"/>
        </w:rPr>
        <w:t>A. Jak to możliwe, że Hiob mówił o nadziei, a jednocześnie o śmierci?</w:t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left="567" w:firstLine="0"/>
        <w:rPr>
          <w:rFonts w:ascii="Times New Roman" w:hAnsi="Times New Roman"/>
          <w:color w:val="000000"/>
          <w:sz w:val="22"/>
          <w:szCs w:val="22"/>
        </w:rPr>
      </w:pPr>
      <w:r w:rsidRPr="00962EE5">
        <w:rPr>
          <w:rFonts w:ascii="Times New Roman" w:hAnsi="Times New Roman"/>
          <w:color w:val="000000"/>
          <w:sz w:val="22"/>
          <w:szCs w:val="22"/>
        </w:rPr>
        <w:t>B. Co ma wspólnego zmartwychwstanie Chrystusa z cierpieniem Hioba? Co ma wspólnego zmartwychwstanie Chrystusa z naszym cierpieniem?</w:t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962EE5">
        <w:rPr>
          <w:rFonts w:ascii="Times New Roman" w:hAnsi="Times New Roman"/>
          <w:b/>
          <w:bCs/>
          <w:color w:val="000000"/>
          <w:sz w:val="22"/>
          <w:szCs w:val="22"/>
        </w:rPr>
        <w:t>II. Odczucie: Nadzieja i wiara.</w:t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left="567" w:firstLine="0"/>
        <w:rPr>
          <w:rFonts w:ascii="Times New Roman" w:hAnsi="Times New Roman"/>
          <w:color w:val="000000"/>
          <w:sz w:val="22"/>
          <w:szCs w:val="22"/>
        </w:rPr>
      </w:pPr>
      <w:r w:rsidRPr="00962EE5">
        <w:rPr>
          <w:rFonts w:ascii="Times New Roman" w:hAnsi="Times New Roman"/>
          <w:color w:val="000000"/>
          <w:sz w:val="22"/>
          <w:szCs w:val="22"/>
        </w:rPr>
        <w:t>A. Jak możesz znaleźć nadzieję w sytuacji, w której nie widać żadnego wyjścia, a wszelkie rozwiązania zawodzą?</w:t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left="567" w:firstLine="0"/>
        <w:rPr>
          <w:rFonts w:ascii="Times New Roman" w:hAnsi="Times New Roman"/>
          <w:color w:val="000000"/>
          <w:sz w:val="22"/>
          <w:szCs w:val="22"/>
        </w:rPr>
      </w:pPr>
      <w:r w:rsidRPr="00962EE5">
        <w:rPr>
          <w:rFonts w:ascii="Times New Roman" w:hAnsi="Times New Roman"/>
          <w:color w:val="000000"/>
          <w:sz w:val="22"/>
          <w:szCs w:val="22"/>
        </w:rPr>
        <w:t xml:space="preserve">B. Dlaczego w </w:t>
      </w:r>
      <w:proofErr w:type="spellStart"/>
      <w:r w:rsidRPr="00962EE5">
        <w:rPr>
          <w:rFonts w:ascii="Times New Roman" w:hAnsi="Times New Roman"/>
          <w:color w:val="000000"/>
          <w:sz w:val="22"/>
          <w:szCs w:val="22"/>
        </w:rPr>
        <w:t>Jk</w:t>
      </w:r>
      <w:proofErr w:type="spellEnd"/>
      <w:r w:rsidRPr="00962EE5">
        <w:rPr>
          <w:rFonts w:ascii="Times New Roman" w:hAnsi="Times New Roman"/>
          <w:color w:val="000000"/>
          <w:sz w:val="22"/>
          <w:szCs w:val="22"/>
        </w:rPr>
        <w:t xml:space="preserve"> 2,20-22 jest mowa o uczynkach wiary? Czy wiara i uczynki nie są wzajemnie przeciwne? Wyjaśnij swoją odpowiedź.</w:t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left="567" w:firstLine="0"/>
        <w:rPr>
          <w:rFonts w:ascii="Times New Roman" w:hAnsi="Times New Roman"/>
          <w:color w:val="000000"/>
          <w:sz w:val="22"/>
          <w:szCs w:val="22"/>
        </w:rPr>
      </w:pPr>
      <w:r w:rsidRPr="00962EE5">
        <w:rPr>
          <w:rFonts w:ascii="Times New Roman" w:hAnsi="Times New Roman"/>
          <w:b/>
          <w:bCs/>
          <w:color w:val="000000"/>
          <w:sz w:val="22"/>
          <w:szCs w:val="22"/>
        </w:rPr>
        <w:t>III. Działanie: Mówienie o nadziei.</w:t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left="567" w:firstLine="0"/>
        <w:rPr>
          <w:rFonts w:ascii="Times New Roman" w:hAnsi="Times New Roman"/>
          <w:color w:val="000000"/>
          <w:sz w:val="22"/>
          <w:szCs w:val="22"/>
        </w:rPr>
      </w:pPr>
      <w:r w:rsidRPr="00962EE5">
        <w:rPr>
          <w:rFonts w:ascii="Times New Roman" w:hAnsi="Times New Roman"/>
          <w:color w:val="000000"/>
          <w:sz w:val="22"/>
          <w:szCs w:val="22"/>
        </w:rPr>
        <w:t>A. Czego możemy się nauczyć od przyjaciół Hioba w kwestii tego, jak należy i jak nie należy mówić do cierpiących?</w:t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left="567" w:firstLine="0"/>
        <w:rPr>
          <w:rFonts w:ascii="Times New Roman" w:hAnsi="Times New Roman"/>
          <w:color w:val="000000"/>
          <w:sz w:val="22"/>
          <w:szCs w:val="22"/>
        </w:rPr>
      </w:pPr>
      <w:r w:rsidRPr="00962EE5">
        <w:rPr>
          <w:rFonts w:ascii="Times New Roman" w:hAnsi="Times New Roman"/>
          <w:color w:val="000000"/>
          <w:sz w:val="22"/>
          <w:szCs w:val="22"/>
        </w:rPr>
        <w:t>B. Jak możemy znaleźć słowa nadziei w sytuacji, która jawi się jako beznadziejna?</w:t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left="567" w:firstLine="0"/>
        <w:rPr>
          <w:rFonts w:ascii="Times New Roman" w:hAnsi="Times New Roman"/>
          <w:color w:val="000000"/>
          <w:sz w:val="22"/>
          <w:szCs w:val="22"/>
        </w:rPr>
      </w:pPr>
      <w:r w:rsidRPr="00962EE5">
        <w:rPr>
          <w:rFonts w:ascii="Times New Roman" w:hAnsi="Times New Roman"/>
          <w:b/>
          <w:bCs/>
          <w:color w:val="000000"/>
          <w:sz w:val="22"/>
          <w:szCs w:val="22"/>
        </w:rPr>
        <w:t xml:space="preserve">Podsumowanie: </w:t>
      </w:r>
      <w:r w:rsidRPr="00962EE5">
        <w:rPr>
          <w:rFonts w:ascii="Times New Roman" w:hAnsi="Times New Roman"/>
          <w:color w:val="000000"/>
          <w:sz w:val="22"/>
          <w:szCs w:val="22"/>
        </w:rPr>
        <w:t>W niekończących się ponurych mowach przyjaciół Hioba i jego rozpaczliwych odpowiedziach pojawiają się nagle promienie nadziei. W tej lekcji skupimy się na tych promieniach wskazujących nadzieję zmartwychwstania, którą Hiob nazywa swoją nadzieją. Ostatecznie podstawą tej nadziei może być wyłącznie zmartwychwstanie Jezusa Chrystusa.</w:t>
      </w:r>
    </w:p>
    <w:p w:rsidR="00962EE5" w:rsidRDefault="00962EE5">
      <w:pPr>
        <w:spacing w:after="160" w:line="259" w:lineRule="auto"/>
        <w:ind w:firstLine="0"/>
        <w:jc w:val="left"/>
        <w:rPr>
          <w:rFonts w:ascii="Times New Roman" w:hAnsi="Times New Roman"/>
          <w:color w:val="000000"/>
          <w:szCs w:val="30"/>
        </w:rPr>
      </w:pPr>
      <w:r>
        <w:rPr>
          <w:rFonts w:ascii="Times New Roman" w:hAnsi="Times New Roman"/>
          <w:color w:val="000000"/>
          <w:szCs w:val="30"/>
        </w:rPr>
        <w:br w:type="page"/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62EE5">
        <w:rPr>
          <w:rFonts w:ascii="Times New Roman" w:hAnsi="Times New Roman"/>
          <w:b/>
          <w:bCs/>
          <w:color w:val="000000"/>
          <w:sz w:val="28"/>
          <w:szCs w:val="28"/>
        </w:rPr>
        <w:t>Cykl nauczania</w:t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Cs w:val="30"/>
        </w:rPr>
      </w:pP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62EE5">
        <w:rPr>
          <w:rFonts w:ascii="Times New Roman" w:hAnsi="Times New Roman"/>
          <w:b/>
          <w:bCs/>
          <w:color w:val="000000"/>
          <w:sz w:val="24"/>
          <w:szCs w:val="24"/>
        </w:rPr>
        <w:t>Etap 1 - Motywowanie</w:t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30"/>
        </w:rPr>
      </w:pP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962EE5">
        <w:rPr>
          <w:rFonts w:ascii="Times New Roman" w:hAnsi="Times New Roman"/>
          <w:b/>
          <w:bCs/>
          <w:color w:val="000000"/>
          <w:sz w:val="22"/>
          <w:szCs w:val="22"/>
        </w:rPr>
        <w:t xml:space="preserve">Tekst biblijny: </w:t>
      </w:r>
      <w:proofErr w:type="spellStart"/>
      <w:r w:rsidRPr="00962EE5">
        <w:rPr>
          <w:rFonts w:ascii="Times New Roman" w:hAnsi="Times New Roman"/>
          <w:iCs/>
          <w:color w:val="000000"/>
          <w:sz w:val="22"/>
          <w:szCs w:val="22"/>
        </w:rPr>
        <w:t>Prz</w:t>
      </w:r>
      <w:proofErr w:type="spellEnd"/>
      <w:r w:rsidRPr="00962EE5">
        <w:rPr>
          <w:rFonts w:ascii="Times New Roman" w:hAnsi="Times New Roman"/>
          <w:iCs/>
          <w:color w:val="000000"/>
          <w:sz w:val="22"/>
          <w:szCs w:val="22"/>
        </w:rPr>
        <w:t xml:space="preserve"> 17,28</w:t>
      </w:r>
    </w:p>
    <w:p w:rsid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30"/>
        </w:rPr>
      </w:pP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962EE5">
        <w:rPr>
          <w:rFonts w:ascii="Times New Roman" w:hAnsi="Times New Roman"/>
          <w:b/>
          <w:bCs/>
          <w:color w:val="000000"/>
          <w:sz w:val="22"/>
          <w:szCs w:val="22"/>
        </w:rPr>
        <w:t>K</w:t>
      </w:r>
      <w:r w:rsidRPr="00962EE5">
        <w:rPr>
          <w:rFonts w:ascii="Times New Roman" w:hAnsi="Times New Roman"/>
          <w:b/>
          <w:bCs/>
          <w:color w:val="000000"/>
          <w:sz w:val="22"/>
          <w:szCs w:val="22"/>
        </w:rPr>
        <w:t>lucz</w:t>
      </w:r>
      <w:r w:rsidRPr="00962EE5">
        <w:rPr>
          <w:rFonts w:ascii="Times New Roman" w:hAnsi="Times New Roman"/>
          <w:b/>
          <w:bCs/>
          <w:color w:val="000000"/>
          <w:sz w:val="22"/>
          <w:szCs w:val="22"/>
        </w:rPr>
        <w:t xml:space="preserve"> duchowego rozwoju: </w:t>
      </w:r>
      <w:r w:rsidRPr="00962EE5">
        <w:rPr>
          <w:rFonts w:ascii="Times New Roman" w:hAnsi="Times New Roman"/>
          <w:color w:val="000000"/>
          <w:sz w:val="22"/>
          <w:szCs w:val="22"/>
        </w:rPr>
        <w:t>Mowa to potężne narzędzie, ale bywa także niszczycielską bronią. Bywa, że zadaje fatalny cios komuś, kto ledwie trzyma się życia. Jednak może posłużyć także temu, by natchnąć nadzieją i przynieść uzdrowienie dotkniętym cierpieniem i bólem.</w:t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962EE5">
        <w:rPr>
          <w:rFonts w:ascii="Times New Roman" w:hAnsi="Times New Roman"/>
          <w:color w:val="000000"/>
          <w:sz w:val="22"/>
          <w:szCs w:val="22"/>
        </w:rPr>
        <w:t>Rozmowa Hioba z jego przyjaciółmi ukazuje wielką siłę mowy. Wskazuje jednak, że pośród osądzającego teologicznego bełkotu Hiob potrafił dostrzec nadzieję opartą nie na ludzkich słowach, ale pochodzącą od Boga - nadzieję zmartwychwstania. Powinniśmy się uczyć z negatywnego przykładu przyjaciół Hioba.</w:t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Cs/>
          <w:color w:val="000000"/>
          <w:sz w:val="22"/>
          <w:szCs w:val="22"/>
        </w:rPr>
      </w:pPr>
      <w:r w:rsidRPr="00962EE5">
        <w:rPr>
          <w:rFonts w:ascii="Times New Roman" w:hAnsi="Times New Roman"/>
          <w:b/>
          <w:bCs/>
          <w:color w:val="000000"/>
          <w:sz w:val="22"/>
          <w:szCs w:val="22"/>
        </w:rPr>
        <w:t>Tylko dla nauczyciela:</w:t>
      </w:r>
      <w:r w:rsidRPr="00962EE5">
        <w:rPr>
          <w:rFonts w:ascii="Times New Roman" w:hAnsi="Times New Roman"/>
          <w:bCs/>
          <w:color w:val="000000"/>
          <w:sz w:val="22"/>
          <w:szCs w:val="22"/>
        </w:rPr>
        <w:t xml:space="preserve"> Kościół Adwentystów Dnia Siódmego nie jest wolny od takich negatywnych zjawisk jak plotkarstwo, osądzanie czy nawet oszczerstwo. W rzeczy samej, każda bliska społeczność, która dzieli się swymi radościami, smutkami i osobistymi zmaganiami jest podatna na niezdrowe plotkowanie i obmowy. Skorzystaj z okazji, by omówić to, jak obmowa i plotka wpływa na zbór. Nie wahaj się poruszyć tego tematu, nawet gdyby miał się okazać bolesny dla uczestników lekcji.</w:t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Cs/>
          <w:color w:val="000000"/>
          <w:sz w:val="22"/>
          <w:szCs w:val="22"/>
        </w:rPr>
      </w:pP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962EE5">
        <w:rPr>
          <w:rFonts w:ascii="Times New Roman" w:hAnsi="Times New Roman"/>
          <w:b/>
          <w:bCs/>
          <w:color w:val="000000"/>
          <w:sz w:val="22"/>
          <w:szCs w:val="22"/>
        </w:rPr>
        <w:t xml:space="preserve">Otwarcie dyskusji: </w:t>
      </w:r>
      <w:r w:rsidRPr="00962EE5">
        <w:rPr>
          <w:rFonts w:ascii="Times New Roman" w:hAnsi="Times New Roman"/>
          <w:color w:val="000000"/>
          <w:sz w:val="22"/>
          <w:szCs w:val="22"/>
        </w:rPr>
        <w:t>Pewien ojciec często przypominał swoim dzieciom, że są dwie rzeczy, których nie da się cofnąć - wystrzelona strzała i wypowiedziane słowo. Zazwyczaj przypominał to powiedzenie swoim dzieciom w sytuacji, gdy któreś z nich powiedziało coś, co powinno staranniej przemyśleć, a czym zraniło inną osobę. Niemal niemożliwe jest odwrócenie szkody spowodowanej w duszy człowieka przez surowe słowa. Porównanie do strzały jest niezwykle trafne. Ostre słowo może przeszyć ostatni skrawek poczucia własnej wartości albo zgasić ostatni płomyk nadziei rozpaczliwie walczącej o przeżycie. Wydaje się, że przyjaciele Hioba skutecznie specjalizowali się w tego rodzaju słownym okrucieństwie, a opór Hioba wobec ich ponawianych ataków na niego wydaje się niemal nadludzki.</w:t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962EE5">
        <w:rPr>
          <w:rFonts w:ascii="Times New Roman" w:hAnsi="Times New Roman"/>
          <w:color w:val="000000"/>
          <w:sz w:val="22"/>
          <w:szCs w:val="22"/>
        </w:rPr>
        <w:t xml:space="preserve">Kiedy doświadczyłeś niszczącej mocy negatywnych słów? Z drugiej strony, kiedy odczułeś wpływ dobrych słów niosących nadzieję, wypowiedzianych we właściwym czasie (por. </w:t>
      </w:r>
      <w:proofErr w:type="spellStart"/>
      <w:r w:rsidRPr="00962EE5">
        <w:rPr>
          <w:rFonts w:ascii="Times New Roman" w:hAnsi="Times New Roman"/>
          <w:color w:val="000000"/>
          <w:sz w:val="22"/>
          <w:szCs w:val="22"/>
        </w:rPr>
        <w:t>Prz</w:t>
      </w:r>
      <w:proofErr w:type="spellEnd"/>
      <w:r w:rsidRPr="00962EE5">
        <w:rPr>
          <w:rFonts w:ascii="Times New Roman" w:hAnsi="Times New Roman"/>
          <w:color w:val="000000"/>
          <w:sz w:val="22"/>
          <w:szCs w:val="22"/>
        </w:rPr>
        <w:t xml:space="preserve"> 25,11)?</w:t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30"/>
        </w:rPr>
      </w:pP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62EE5">
        <w:rPr>
          <w:rFonts w:ascii="Times New Roman" w:hAnsi="Times New Roman"/>
          <w:b/>
          <w:bCs/>
          <w:color w:val="000000"/>
          <w:sz w:val="24"/>
          <w:szCs w:val="24"/>
        </w:rPr>
        <w:t>Etap 2 - Badanie</w:t>
      </w:r>
    </w:p>
    <w:p w:rsidR="00962EE5" w:rsidRPr="00962EE5" w:rsidRDefault="00962EE5" w:rsidP="00962EE5">
      <w:pPr>
        <w:tabs>
          <w:tab w:val="left" w:pos="750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Cs w:val="30"/>
        </w:rPr>
      </w:pP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962EE5">
        <w:rPr>
          <w:rFonts w:ascii="Times New Roman" w:hAnsi="Times New Roman"/>
          <w:b/>
          <w:bCs/>
          <w:color w:val="000000"/>
          <w:sz w:val="22"/>
          <w:szCs w:val="22"/>
        </w:rPr>
        <w:t xml:space="preserve">Tylko dla nauczyciela: </w:t>
      </w:r>
      <w:r w:rsidRPr="00962EE5">
        <w:rPr>
          <w:rFonts w:ascii="Times New Roman" w:hAnsi="Times New Roman"/>
          <w:color w:val="000000"/>
          <w:sz w:val="22"/>
          <w:szCs w:val="22"/>
        </w:rPr>
        <w:t xml:space="preserve">Nadzieja jest złotym wątkiem biegnącym przez całe </w:t>
      </w:r>
      <w:r w:rsidRPr="00962EE5">
        <w:rPr>
          <w:rFonts w:ascii="Times New Roman" w:hAnsi="Times New Roman"/>
          <w:i/>
          <w:iCs/>
          <w:color w:val="000000"/>
          <w:sz w:val="22"/>
          <w:szCs w:val="22"/>
        </w:rPr>
        <w:t>Pismo Święte</w:t>
      </w:r>
      <w:r w:rsidRPr="00962EE5">
        <w:rPr>
          <w:rFonts w:ascii="Times New Roman" w:hAnsi="Times New Roman"/>
          <w:color w:val="000000"/>
          <w:sz w:val="22"/>
          <w:szCs w:val="22"/>
        </w:rPr>
        <w:t xml:space="preserve">. Od chwili upadku opisanej w Rdz 3 Bóg odpowiada przesłaniem nadziei (w. 15). Potomek (w liczbie pojedynczej) kobiety oznacza Mesjasza. Choć miał zostać skrzywdzony przez szatana („ukąszony w piętę”), to jednak Mesjasz miał przełamać moc wroga („zdeptać mu głowę”) przez swoją śmierć i zmartwychwstanie. Co ciekawe, najstarszy przekład </w:t>
      </w:r>
      <w:r w:rsidRPr="00962EE5">
        <w:rPr>
          <w:rFonts w:ascii="Times New Roman" w:hAnsi="Times New Roman"/>
          <w:i/>
          <w:iCs/>
          <w:color w:val="000000"/>
          <w:sz w:val="22"/>
          <w:szCs w:val="22"/>
        </w:rPr>
        <w:t>Starego Testamentu</w:t>
      </w:r>
      <w:r w:rsidRPr="00962EE5">
        <w:rPr>
          <w:rFonts w:ascii="Times New Roman" w:hAnsi="Times New Roman"/>
          <w:color w:val="000000"/>
          <w:sz w:val="22"/>
          <w:szCs w:val="22"/>
        </w:rPr>
        <w:t xml:space="preserve">, sprzed ery chrześcijańskiej, </w:t>
      </w:r>
      <w:proofErr w:type="spellStart"/>
      <w:r w:rsidRPr="00962EE5">
        <w:rPr>
          <w:rFonts w:ascii="Times New Roman" w:hAnsi="Times New Roman"/>
          <w:i/>
          <w:iCs/>
          <w:color w:val="000000"/>
          <w:sz w:val="22"/>
          <w:szCs w:val="22"/>
        </w:rPr>
        <w:t>Septuaginta</w:t>
      </w:r>
      <w:proofErr w:type="spellEnd"/>
      <w:r w:rsidRPr="00962EE5">
        <w:rPr>
          <w:rFonts w:ascii="Times New Roman" w:hAnsi="Times New Roman"/>
          <w:color w:val="000000"/>
          <w:sz w:val="22"/>
          <w:szCs w:val="22"/>
        </w:rPr>
        <w:t xml:space="preserve">, świadczy, że jego autorzy rozumieli, że chodzi tu o osobę, Mesjasza, jako że w greckiej wersji występuje gramatyczna niezgodność między słowem „potomek” (dosł. „nasienie”, gr. </w:t>
      </w:r>
      <w:r w:rsidRPr="00962EE5">
        <w:rPr>
          <w:rFonts w:ascii="Times New Roman" w:hAnsi="Times New Roman"/>
          <w:i/>
          <w:iCs/>
          <w:color w:val="000000"/>
          <w:sz w:val="22"/>
          <w:szCs w:val="22"/>
        </w:rPr>
        <w:t>sperma</w:t>
      </w:r>
      <w:r w:rsidRPr="00962EE5">
        <w:rPr>
          <w:rFonts w:ascii="Times New Roman" w:hAnsi="Times New Roman"/>
          <w:color w:val="000000"/>
          <w:sz w:val="22"/>
          <w:szCs w:val="22"/>
        </w:rPr>
        <w:t xml:space="preserve"> - rodz. nijaki), a zaimkiem osobowym </w:t>
      </w:r>
      <w:proofErr w:type="spellStart"/>
      <w:r w:rsidRPr="00962EE5">
        <w:rPr>
          <w:rFonts w:ascii="Times New Roman" w:hAnsi="Times New Roman"/>
          <w:i/>
          <w:iCs/>
          <w:color w:val="000000"/>
          <w:sz w:val="22"/>
          <w:szCs w:val="22"/>
        </w:rPr>
        <w:t>autos</w:t>
      </w:r>
      <w:proofErr w:type="spellEnd"/>
      <w:r w:rsidRPr="00962EE5">
        <w:rPr>
          <w:rFonts w:ascii="Times New Roman" w:hAnsi="Times New Roman"/>
          <w:color w:val="000000"/>
          <w:sz w:val="22"/>
          <w:szCs w:val="22"/>
        </w:rPr>
        <w:t xml:space="preserve"> (rodz. męski). Tak więc od początku nadzieja na przyszłe zbawienie była lekarstwem na najczarniejsze chwile w dziejach ludzkości. I jest nim nadal.</w:t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962EE5">
        <w:rPr>
          <w:rFonts w:ascii="Times New Roman" w:hAnsi="Times New Roman"/>
          <w:b/>
          <w:bCs/>
          <w:color w:val="000000"/>
          <w:sz w:val="22"/>
          <w:szCs w:val="22"/>
        </w:rPr>
        <w:t>Komentarz biblijny</w:t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962EE5">
        <w:rPr>
          <w:rFonts w:ascii="Times New Roman" w:hAnsi="Times New Roman"/>
          <w:color w:val="000000"/>
          <w:sz w:val="22"/>
          <w:szCs w:val="22"/>
        </w:rPr>
        <w:t xml:space="preserve">Warto zauważyć ślady nadziei pojawiające się w </w:t>
      </w:r>
      <w:r w:rsidRPr="00962EE5">
        <w:rPr>
          <w:rFonts w:ascii="Times New Roman" w:hAnsi="Times New Roman"/>
          <w:i/>
          <w:iCs/>
          <w:color w:val="000000"/>
          <w:sz w:val="22"/>
          <w:szCs w:val="22"/>
        </w:rPr>
        <w:t>Księdze Hioba</w:t>
      </w:r>
      <w:r w:rsidRPr="00962EE5">
        <w:rPr>
          <w:rFonts w:ascii="Times New Roman" w:hAnsi="Times New Roman"/>
          <w:color w:val="000000"/>
          <w:sz w:val="22"/>
          <w:szCs w:val="22"/>
        </w:rPr>
        <w:t>. Choć pojawiają się one sporadycznie w ogólnie rozpaczliwym tonie dyskutantów, to jednak są wyraźne i łączą los Hioba z przyszłym Mesjaszem jako gwarantem nadziei ludzkości.</w:t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Cs/>
          <w:color w:val="000000"/>
          <w:sz w:val="22"/>
          <w:szCs w:val="22"/>
        </w:rPr>
      </w:pPr>
      <w:r w:rsidRPr="00962EE5">
        <w:rPr>
          <w:rFonts w:ascii="Times New Roman" w:hAnsi="Times New Roman"/>
          <w:b/>
          <w:bCs/>
          <w:color w:val="000000"/>
          <w:sz w:val="22"/>
          <w:szCs w:val="22"/>
        </w:rPr>
        <w:lastRenderedPageBreak/>
        <w:t>I. „</w:t>
      </w:r>
      <w:r w:rsidRPr="00962EE5">
        <w:rPr>
          <w:rFonts w:ascii="Times New Roman" w:hAnsi="Times New Roman"/>
          <w:b/>
          <w:color w:val="000000"/>
          <w:sz w:val="22"/>
          <w:szCs w:val="22"/>
        </w:rPr>
        <w:t>Choćby mię i zabił”</w:t>
      </w:r>
      <w:r w:rsidRPr="00962EE5">
        <w:rPr>
          <w:rFonts w:ascii="Times New Roman" w:hAnsi="Times New Roman"/>
          <w:b/>
          <w:i/>
          <w:iCs/>
          <w:color w:val="000000"/>
          <w:sz w:val="22"/>
          <w:szCs w:val="22"/>
        </w:rPr>
        <w:t xml:space="preserve"> </w:t>
      </w:r>
      <w:r w:rsidRPr="00962EE5">
        <w:rPr>
          <w:rFonts w:ascii="Times New Roman" w:hAnsi="Times New Roman"/>
          <w:bCs/>
          <w:color w:val="000000"/>
          <w:sz w:val="22"/>
          <w:szCs w:val="22"/>
        </w:rPr>
        <w:t>(przeczytaj Hi 13,1-16).</w:t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Cs/>
          <w:color w:val="000000"/>
          <w:sz w:val="22"/>
          <w:szCs w:val="22"/>
        </w:rPr>
      </w:pP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Cs/>
          <w:color w:val="000000"/>
          <w:sz w:val="22"/>
          <w:szCs w:val="22"/>
        </w:rPr>
      </w:pPr>
      <w:r w:rsidRPr="00962EE5">
        <w:rPr>
          <w:rFonts w:ascii="Times New Roman" w:hAnsi="Times New Roman"/>
          <w:bCs/>
          <w:color w:val="000000"/>
          <w:sz w:val="22"/>
          <w:szCs w:val="22"/>
        </w:rPr>
        <w:t xml:space="preserve">Po mowie </w:t>
      </w:r>
      <w:proofErr w:type="spellStart"/>
      <w:r w:rsidRPr="00962EE5">
        <w:rPr>
          <w:rFonts w:ascii="Times New Roman" w:hAnsi="Times New Roman"/>
          <w:bCs/>
          <w:color w:val="000000"/>
          <w:sz w:val="22"/>
          <w:szCs w:val="22"/>
        </w:rPr>
        <w:t>Sofara</w:t>
      </w:r>
      <w:proofErr w:type="spellEnd"/>
      <w:r w:rsidRPr="00962EE5">
        <w:rPr>
          <w:rFonts w:ascii="Times New Roman" w:hAnsi="Times New Roman"/>
          <w:bCs/>
          <w:color w:val="000000"/>
          <w:sz w:val="22"/>
          <w:szCs w:val="22"/>
        </w:rPr>
        <w:t xml:space="preserve"> w rozdziale 11 Hi 12-14 podsumowuje pierwszy cykl mów. Rozdział 13 zaczyna się odpowiedzią Hioba udzielona przyjaciołom, w której Hiob nazywa ich słowa „wywodami jak popiół” (Hi 13,12), co nie jest korzystnym porównaniem. Gdy przyjaciele przybyli do Hioba, zastali go siedzącego w popiele i drapiącego swoje wrzody. Być może wypowiadając te słowa Hiob wyrzucił w powietrze garść popiołu, którą po chwili rozwiał wiatr.</w:t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Cs/>
          <w:color w:val="000000"/>
          <w:sz w:val="22"/>
          <w:szCs w:val="22"/>
        </w:rPr>
      </w:pPr>
      <w:r w:rsidRPr="00962EE5">
        <w:rPr>
          <w:rFonts w:ascii="Times New Roman" w:hAnsi="Times New Roman"/>
          <w:bCs/>
          <w:color w:val="000000"/>
          <w:sz w:val="22"/>
          <w:szCs w:val="22"/>
        </w:rPr>
        <w:t>Po odrzuceniu rady przyjaciół Hiob zwrócił się do Boga. Zwłaszcza ostatnie wersety rozdziału 13 zawierają mocne przesłanie. Brzmienie hebrajskiego tekstu w Hi 13,15 powoduje nieco zamieszania, które odzwierciedlają współczesne przekłady odwracające sens na negatywną stronę: „</w:t>
      </w:r>
      <w:r w:rsidRPr="00962EE5">
        <w:rPr>
          <w:rFonts w:ascii="Times New Roman" w:hAnsi="Times New Roman"/>
          <w:color w:val="000000"/>
          <w:sz w:val="22"/>
          <w:szCs w:val="22"/>
        </w:rPr>
        <w:t>Tak czy owak On mnie zabije</w:t>
      </w:r>
      <w:r w:rsidRPr="00962EE5">
        <w:rPr>
          <w:rFonts w:ascii="Times New Roman" w:hAnsi="Times New Roman"/>
          <w:bCs/>
          <w:color w:val="000000"/>
          <w:sz w:val="22"/>
          <w:szCs w:val="22"/>
        </w:rPr>
        <w:t xml:space="preserve">” (BW; BG i BT wyrażają sens pozytywny). To odwrócenie jest skutkiem dwóch różnych brzmień oryginalnego tekstu zasugerowanych przez starożytnych uczonych zwanych </w:t>
      </w:r>
      <w:proofErr w:type="spellStart"/>
      <w:r w:rsidRPr="00962EE5">
        <w:rPr>
          <w:rFonts w:ascii="Times New Roman" w:hAnsi="Times New Roman"/>
          <w:bCs/>
          <w:color w:val="000000"/>
          <w:sz w:val="22"/>
          <w:szCs w:val="22"/>
        </w:rPr>
        <w:t>masoretami</w:t>
      </w:r>
      <w:proofErr w:type="spellEnd"/>
      <w:r w:rsidRPr="00962EE5">
        <w:rPr>
          <w:rFonts w:ascii="Times New Roman" w:hAnsi="Times New Roman"/>
          <w:bCs/>
          <w:color w:val="000000"/>
          <w:sz w:val="22"/>
          <w:szCs w:val="22"/>
        </w:rPr>
        <w:t>. Jednak kontynuacja słów Hioba w wersecie 16 wyjaśnia nieco realność jego nadziei. Hiob zwraca się ku Bogu jako swemu zbawieniu, wskazując swoją wytrwałość w nadziei pomimo okoliczności, w jakich się znalazł, motywującej go do wytrwania, aż znajdzie uniewinnienie przed Sędzią wszechświata (Hi 13,17-19). Hiob pragnie, by Bóg mu odpowiedział, gdyż jedynie w tym upatruje możliwości zrozumienia swojej sytuacji.</w:t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Cs/>
          <w:color w:val="000000"/>
          <w:sz w:val="22"/>
          <w:szCs w:val="22"/>
        </w:rPr>
      </w:pP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962EE5">
        <w:rPr>
          <w:rFonts w:ascii="Times New Roman" w:hAnsi="Times New Roman"/>
          <w:b/>
          <w:bCs/>
          <w:color w:val="000000"/>
          <w:sz w:val="22"/>
          <w:szCs w:val="22"/>
        </w:rPr>
        <w:t xml:space="preserve">Do rozważenia: </w:t>
      </w:r>
      <w:r w:rsidRPr="00962EE5">
        <w:rPr>
          <w:rFonts w:ascii="Times New Roman" w:hAnsi="Times New Roman"/>
          <w:color w:val="000000"/>
          <w:sz w:val="22"/>
          <w:szCs w:val="22"/>
        </w:rPr>
        <w:t>Skąd Hiob czerpał nadzieję pomimo beznadziejnych słów swoich przyjaciół?</w:t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962EE5">
        <w:rPr>
          <w:rFonts w:ascii="Times New Roman" w:hAnsi="Times New Roman"/>
          <w:b/>
          <w:bCs/>
          <w:color w:val="000000"/>
          <w:sz w:val="22"/>
          <w:szCs w:val="22"/>
        </w:rPr>
        <w:t>II. Uparta nadzieja</w:t>
      </w:r>
      <w:r w:rsidRPr="00962EE5">
        <w:rPr>
          <w:rFonts w:ascii="Times New Roman" w:hAnsi="Times New Roman"/>
          <w:color w:val="000000"/>
          <w:sz w:val="22"/>
          <w:szCs w:val="22"/>
        </w:rPr>
        <w:t xml:space="preserve"> (przeczytaj Rdz 22,8; </w:t>
      </w:r>
      <w:proofErr w:type="spellStart"/>
      <w:r w:rsidRPr="00962EE5">
        <w:rPr>
          <w:rFonts w:ascii="Times New Roman" w:hAnsi="Times New Roman"/>
          <w:color w:val="000000"/>
          <w:sz w:val="22"/>
          <w:szCs w:val="22"/>
        </w:rPr>
        <w:t>Dn</w:t>
      </w:r>
      <w:proofErr w:type="spellEnd"/>
      <w:r w:rsidRPr="00962EE5">
        <w:rPr>
          <w:rFonts w:ascii="Times New Roman" w:hAnsi="Times New Roman"/>
          <w:color w:val="000000"/>
          <w:sz w:val="22"/>
          <w:szCs w:val="22"/>
        </w:rPr>
        <w:t xml:space="preserve"> 3,16-18; </w:t>
      </w:r>
      <w:proofErr w:type="spellStart"/>
      <w:r w:rsidRPr="00962EE5">
        <w:rPr>
          <w:rFonts w:ascii="Times New Roman" w:hAnsi="Times New Roman"/>
          <w:color w:val="000000"/>
          <w:sz w:val="22"/>
          <w:szCs w:val="22"/>
        </w:rPr>
        <w:t>Jk</w:t>
      </w:r>
      <w:proofErr w:type="spellEnd"/>
      <w:r w:rsidRPr="00962EE5">
        <w:rPr>
          <w:rFonts w:ascii="Times New Roman" w:hAnsi="Times New Roman"/>
          <w:color w:val="000000"/>
          <w:sz w:val="22"/>
          <w:szCs w:val="22"/>
        </w:rPr>
        <w:t xml:space="preserve"> 2,10-22; 1 Kor 15,11-20).</w:t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962EE5">
        <w:rPr>
          <w:rFonts w:ascii="Times New Roman" w:hAnsi="Times New Roman"/>
          <w:i/>
          <w:iCs/>
          <w:color w:val="000000"/>
          <w:sz w:val="22"/>
          <w:szCs w:val="22"/>
        </w:rPr>
        <w:t xml:space="preserve">Pismo Święte </w:t>
      </w:r>
      <w:r w:rsidRPr="00962EE5">
        <w:rPr>
          <w:rFonts w:ascii="Times New Roman" w:hAnsi="Times New Roman"/>
          <w:color w:val="000000"/>
          <w:sz w:val="22"/>
          <w:szCs w:val="22"/>
        </w:rPr>
        <w:t xml:space="preserve">jest pełne historii obrazujących niesamowitą moc nadziei uparcie nakierowanej na Boga wbrew wszelkim przeciwnościom. Oto Abraham odpowiada na pełne niepokoju pytanie syna wymownym: „Bóg upatrzy sobie...” (Rdz 22,8), przygotowując Izaaka na to, by z wiarą położył się na ołtarzu na szczycie Góry Moria. Oto trzej przyjaciele Daniela stoją przed rozgniewanym królem </w:t>
      </w:r>
      <w:proofErr w:type="spellStart"/>
      <w:r w:rsidRPr="00962EE5">
        <w:rPr>
          <w:rFonts w:ascii="Times New Roman" w:hAnsi="Times New Roman"/>
          <w:color w:val="000000"/>
          <w:sz w:val="22"/>
          <w:szCs w:val="22"/>
        </w:rPr>
        <w:t>Nebukadnesarem</w:t>
      </w:r>
      <w:proofErr w:type="spellEnd"/>
      <w:r w:rsidRPr="00962EE5">
        <w:rPr>
          <w:rFonts w:ascii="Times New Roman" w:hAnsi="Times New Roman"/>
          <w:color w:val="000000"/>
          <w:sz w:val="22"/>
          <w:szCs w:val="22"/>
        </w:rPr>
        <w:t>, rzucając niesłychane wyzwanie najpotężniejszemu człowiekowi na ziemi w czasach dominacji Babilonu, mimo że grozi im straszliwa egzekucja w płomieniach: „Lubo nie wyrwie, niech ci będzie wiadomo, o królu! że bogów twoich chwalić, i obrazowi złotemu, któryś wystawił, kłaniać się nie będziemy” (</w:t>
      </w:r>
      <w:proofErr w:type="spellStart"/>
      <w:r w:rsidRPr="00962EE5">
        <w:rPr>
          <w:rFonts w:ascii="Times New Roman" w:hAnsi="Times New Roman"/>
          <w:color w:val="000000"/>
          <w:sz w:val="22"/>
          <w:szCs w:val="22"/>
        </w:rPr>
        <w:t>Dn</w:t>
      </w:r>
      <w:proofErr w:type="spellEnd"/>
      <w:r w:rsidRPr="00962EE5">
        <w:rPr>
          <w:rFonts w:ascii="Times New Roman" w:hAnsi="Times New Roman"/>
          <w:color w:val="000000"/>
          <w:sz w:val="22"/>
          <w:szCs w:val="22"/>
        </w:rPr>
        <w:t xml:space="preserve"> 3,18 BG). Oto łotr na krzyżu rozpoznaje boski Majestat na krzyżu obok, rozpięty między niebem a ziemią i nieśmiało przedkłada pokorną prośbę w ostatniej godzinie swego zmarnotrawionego życia: „Jezu, wspomnij na mnie, gdy wejdziesz do Królestwa swego” (</w:t>
      </w:r>
      <w:proofErr w:type="spellStart"/>
      <w:r w:rsidRPr="00962EE5">
        <w:rPr>
          <w:rFonts w:ascii="Times New Roman" w:hAnsi="Times New Roman"/>
          <w:color w:val="000000"/>
          <w:sz w:val="22"/>
          <w:szCs w:val="22"/>
        </w:rPr>
        <w:t>Łk</w:t>
      </w:r>
      <w:proofErr w:type="spellEnd"/>
      <w:r w:rsidRPr="00962EE5">
        <w:rPr>
          <w:rFonts w:ascii="Times New Roman" w:hAnsi="Times New Roman"/>
          <w:color w:val="000000"/>
          <w:sz w:val="22"/>
          <w:szCs w:val="22"/>
        </w:rPr>
        <w:t xml:space="preserve"> 23,42).</w:t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962EE5">
        <w:rPr>
          <w:rFonts w:ascii="Times New Roman" w:hAnsi="Times New Roman"/>
          <w:color w:val="000000"/>
          <w:sz w:val="22"/>
          <w:szCs w:val="22"/>
        </w:rPr>
        <w:t>Ta lista mogłaby być znacznie dłuższa, ale sprowadza się do pytania: Gdzie ci ludzie znajdowali podstawę takiej upartej nadziei, która jest w stanie oprzeć się śmiertelnemu zagrożeniu aktualnych okoliczności? Czy to rozumieli, czy nie, ostateczną odpowiedzią na to pytanie jest zmartwychwstanie Jezusa Chrystusa, które stanowi podstawę wszelkich naszych nadziei, a zwłaszcza tych, które pozwalają nam spoglądać poza granice śmierci. Paweł zawieszał prawdę całego swojego zwiastowania na fakcie zmartwychwstania Jezusa (1 Kor 15,11-20). Jakub wskazuje na misterne powiązanie wiary i uczynków na przykładzie Abrahama, uwidaczniające się w nadziei zachowywanej pomimo ciężkich okoliczności. Hiob miał tę samą nadzieję pokładaną w sprawiedliwym (choć póki co niezrozumiałym) Bogu, który widzi go nawet poza granicami grobu (por. Hi 19,25-26).</w:t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962EE5">
        <w:rPr>
          <w:rFonts w:ascii="Times New Roman" w:hAnsi="Times New Roman"/>
          <w:b/>
          <w:bCs/>
          <w:color w:val="000000"/>
          <w:sz w:val="22"/>
          <w:szCs w:val="22"/>
        </w:rPr>
        <w:t xml:space="preserve">Do rozważenia: </w:t>
      </w:r>
      <w:r w:rsidRPr="00962EE5">
        <w:rPr>
          <w:rFonts w:ascii="Times New Roman" w:hAnsi="Times New Roman"/>
          <w:color w:val="000000"/>
          <w:sz w:val="22"/>
          <w:szCs w:val="22"/>
        </w:rPr>
        <w:t>Jaka jest podstawa twojej nadziei?</w:t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962EE5">
        <w:rPr>
          <w:rFonts w:ascii="Times New Roman" w:hAnsi="Times New Roman"/>
          <w:b/>
          <w:bCs/>
          <w:color w:val="000000"/>
          <w:sz w:val="22"/>
          <w:szCs w:val="22"/>
        </w:rPr>
        <w:t>III. Obłudnicy</w:t>
      </w:r>
      <w:r w:rsidRPr="00962EE5">
        <w:rPr>
          <w:rFonts w:ascii="Times New Roman" w:hAnsi="Times New Roman"/>
          <w:color w:val="000000"/>
          <w:sz w:val="22"/>
          <w:szCs w:val="22"/>
        </w:rPr>
        <w:t xml:space="preserve"> (przeczytaj Hi 13,16 BG; </w:t>
      </w:r>
      <w:proofErr w:type="spellStart"/>
      <w:r w:rsidRPr="00962EE5">
        <w:rPr>
          <w:rFonts w:ascii="Times New Roman" w:hAnsi="Times New Roman"/>
          <w:color w:val="000000"/>
          <w:sz w:val="22"/>
          <w:szCs w:val="22"/>
        </w:rPr>
        <w:t>Prz</w:t>
      </w:r>
      <w:proofErr w:type="spellEnd"/>
      <w:r w:rsidRPr="00962EE5">
        <w:rPr>
          <w:rFonts w:ascii="Times New Roman" w:hAnsi="Times New Roman"/>
          <w:color w:val="000000"/>
          <w:sz w:val="22"/>
          <w:szCs w:val="22"/>
        </w:rPr>
        <w:t xml:space="preserve"> 11,9 BG).</w:t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962EE5">
        <w:rPr>
          <w:rFonts w:ascii="Times New Roman" w:hAnsi="Times New Roman"/>
          <w:color w:val="000000"/>
          <w:sz w:val="22"/>
          <w:szCs w:val="22"/>
        </w:rPr>
        <w:t>Według popularnej definicji obłudnik to ktoś, kto mówi jedno, a robi co innego. Obłudnicy mogą wyrządzić sporo szkód zwłaszcza w dziedzinie religijnej, a przecież wszyscy jesteśmy podatni na obłudę.</w:t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962EE5">
        <w:rPr>
          <w:rFonts w:ascii="Times New Roman" w:hAnsi="Times New Roman"/>
          <w:color w:val="000000"/>
          <w:sz w:val="22"/>
          <w:szCs w:val="22"/>
        </w:rPr>
        <w:t xml:space="preserve">Użycie przez Hioba hebrajskiego słowa </w:t>
      </w:r>
      <w:proofErr w:type="spellStart"/>
      <w:r w:rsidRPr="00962EE5">
        <w:rPr>
          <w:rFonts w:ascii="Times New Roman" w:hAnsi="Times New Roman"/>
          <w:i/>
          <w:iCs/>
          <w:color w:val="000000"/>
          <w:sz w:val="22"/>
          <w:szCs w:val="22"/>
        </w:rPr>
        <w:t>chanaf</w:t>
      </w:r>
      <w:proofErr w:type="spellEnd"/>
      <w:r w:rsidRPr="00962EE5">
        <w:rPr>
          <w:rFonts w:ascii="Times New Roman" w:hAnsi="Times New Roman"/>
          <w:i/>
          <w:iCs/>
          <w:color w:val="000000"/>
          <w:sz w:val="22"/>
          <w:szCs w:val="22"/>
        </w:rPr>
        <w:t xml:space="preserve"> </w:t>
      </w:r>
      <w:r w:rsidRPr="00962EE5">
        <w:rPr>
          <w:rFonts w:ascii="Times New Roman" w:hAnsi="Times New Roman"/>
          <w:color w:val="000000"/>
          <w:sz w:val="22"/>
          <w:szCs w:val="22"/>
        </w:rPr>
        <w:t xml:space="preserve">w Hi 13,16 w bezpośrednim odniesieniu do jego przyjaciół jest bardzo wymowne. Słowo to można przetłumaczyć jako „bluźnierca”, „niereligijny”, „bezbożny”, „zepsuty”. W rzeczy samej jest to przymiotnik najczęściej występujący w </w:t>
      </w:r>
      <w:r w:rsidRPr="00962EE5">
        <w:rPr>
          <w:rFonts w:ascii="Times New Roman" w:hAnsi="Times New Roman"/>
          <w:i/>
          <w:iCs/>
          <w:color w:val="000000"/>
          <w:sz w:val="22"/>
          <w:szCs w:val="22"/>
        </w:rPr>
        <w:t>Księdze Hioba</w:t>
      </w:r>
      <w:r w:rsidRPr="00962EE5">
        <w:rPr>
          <w:rFonts w:ascii="Times New Roman" w:hAnsi="Times New Roman"/>
          <w:color w:val="000000"/>
          <w:sz w:val="22"/>
          <w:szCs w:val="22"/>
        </w:rPr>
        <w:t xml:space="preserve"> (ośmiokrotnie, przy czym pięciokrotnie w pozostałych księgach </w:t>
      </w:r>
      <w:r w:rsidRPr="00962EE5">
        <w:rPr>
          <w:rFonts w:ascii="Times New Roman" w:hAnsi="Times New Roman"/>
          <w:i/>
          <w:iCs/>
          <w:color w:val="000000"/>
          <w:sz w:val="22"/>
          <w:szCs w:val="22"/>
        </w:rPr>
        <w:t>Starego Testamentu</w:t>
      </w:r>
      <w:r w:rsidRPr="00962EE5">
        <w:rPr>
          <w:rFonts w:ascii="Times New Roman" w:hAnsi="Times New Roman"/>
          <w:color w:val="000000"/>
          <w:sz w:val="22"/>
          <w:szCs w:val="22"/>
        </w:rPr>
        <w:t xml:space="preserve">). Tak więc obłuda </w:t>
      </w:r>
      <w:r w:rsidRPr="00962EE5">
        <w:rPr>
          <w:rFonts w:ascii="Times New Roman" w:hAnsi="Times New Roman"/>
          <w:color w:val="000000"/>
          <w:sz w:val="22"/>
          <w:szCs w:val="22"/>
        </w:rPr>
        <w:lastRenderedPageBreak/>
        <w:t>to więcej niż niezgodność czynów z deklaracjami - jest to forma bezbożności zniesławiająca charakter Boga. Taką bezbożność dostrzegał Hiob w swoich przyjaciołach (por. Hi 8,13; 15,34; 17,8; 20,5; 27,8; 34,30; 36,13). Możemy jedynie modlić się, by Bóg uchronił nas od takiej postawy.</w:t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962EE5">
        <w:rPr>
          <w:rFonts w:ascii="Times New Roman" w:hAnsi="Times New Roman"/>
          <w:b/>
          <w:bCs/>
          <w:color w:val="000000"/>
          <w:sz w:val="22"/>
          <w:szCs w:val="22"/>
        </w:rPr>
        <w:t xml:space="preserve">Do rozważenia: </w:t>
      </w:r>
      <w:r w:rsidRPr="00962EE5">
        <w:rPr>
          <w:rFonts w:ascii="Times New Roman" w:hAnsi="Times New Roman"/>
          <w:color w:val="000000"/>
          <w:sz w:val="22"/>
          <w:szCs w:val="22"/>
        </w:rPr>
        <w:t>Dlaczego taka łatwo, jak się wydaje, wpadamy w pułapkę obłudy?</w:t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30"/>
        </w:rPr>
      </w:pP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62EE5">
        <w:rPr>
          <w:rFonts w:ascii="Times New Roman" w:hAnsi="Times New Roman"/>
          <w:b/>
          <w:bCs/>
          <w:color w:val="000000"/>
          <w:sz w:val="24"/>
          <w:szCs w:val="24"/>
        </w:rPr>
        <w:t>Etap 3 - Zastosowanie</w:t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Cs/>
          <w:color w:val="000000"/>
          <w:sz w:val="22"/>
          <w:szCs w:val="22"/>
        </w:rPr>
      </w:pPr>
      <w:r w:rsidRPr="00962EE5">
        <w:rPr>
          <w:rFonts w:ascii="Times New Roman" w:hAnsi="Times New Roman"/>
          <w:b/>
          <w:bCs/>
          <w:color w:val="000000"/>
          <w:sz w:val="22"/>
          <w:szCs w:val="22"/>
        </w:rPr>
        <w:t>Tylko dla nauczyciela:</w:t>
      </w:r>
      <w:r w:rsidRPr="00962EE5">
        <w:rPr>
          <w:rFonts w:ascii="Times New Roman" w:hAnsi="Times New Roman"/>
          <w:bCs/>
          <w:color w:val="000000"/>
          <w:sz w:val="22"/>
          <w:szCs w:val="22"/>
        </w:rPr>
        <w:t xml:space="preserve"> Nadzieja Hioba jest okupiona trudną nauką, a w lekcji tego tygodnia widzimy głębokie zmagania, przez jakie przechodził, by dojść do tej nadziei. Jednak gdy się jej uchwycił, trzymał się jej uparcie.</w:t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Cs/>
          <w:color w:val="000000"/>
          <w:sz w:val="22"/>
          <w:szCs w:val="22"/>
        </w:rPr>
      </w:pP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962EE5">
        <w:rPr>
          <w:rFonts w:ascii="Times New Roman" w:hAnsi="Times New Roman"/>
          <w:b/>
          <w:bCs/>
          <w:color w:val="000000"/>
          <w:sz w:val="22"/>
          <w:szCs w:val="22"/>
        </w:rPr>
        <w:t>Pytania do przemyślenia i zastosowania</w:t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962EE5">
        <w:rPr>
          <w:rFonts w:ascii="Times New Roman" w:hAnsi="Times New Roman"/>
          <w:color w:val="000000"/>
          <w:sz w:val="22"/>
          <w:szCs w:val="22"/>
        </w:rPr>
        <w:t>1. Jak rozumiesz wyrażenie „uparta wiara”?</w:t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left="567" w:firstLine="0"/>
        <w:rPr>
          <w:rFonts w:ascii="Times New Roman" w:hAnsi="Times New Roman"/>
          <w:color w:val="000000"/>
          <w:sz w:val="22"/>
          <w:szCs w:val="22"/>
        </w:rPr>
      </w:pPr>
      <w:r w:rsidRPr="00962EE5">
        <w:rPr>
          <w:rFonts w:ascii="Times New Roman" w:hAnsi="Times New Roman"/>
          <w:color w:val="000000"/>
          <w:sz w:val="22"/>
          <w:szCs w:val="22"/>
        </w:rPr>
        <w:t>2. Czy przypominasz sobie sytuacje w twoim życiu, kiedy z trudem przychodziło ci chwytać się nadziei? Jeśli tak, opowiedz o nich.</w:t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30"/>
        </w:rPr>
      </w:pP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62EE5">
        <w:rPr>
          <w:rFonts w:ascii="Times New Roman" w:hAnsi="Times New Roman"/>
          <w:b/>
          <w:bCs/>
          <w:color w:val="000000"/>
          <w:sz w:val="24"/>
          <w:szCs w:val="24"/>
        </w:rPr>
        <w:t>Etap 4 - Tworzenie</w:t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Cs w:val="30"/>
        </w:rPr>
      </w:pP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Cs/>
          <w:color w:val="000000"/>
          <w:sz w:val="22"/>
          <w:szCs w:val="22"/>
        </w:rPr>
      </w:pPr>
      <w:r w:rsidRPr="00962EE5">
        <w:rPr>
          <w:rFonts w:ascii="Times New Roman" w:hAnsi="Times New Roman"/>
          <w:b/>
          <w:bCs/>
          <w:color w:val="000000"/>
          <w:sz w:val="22"/>
          <w:szCs w:val="22"/>
        </w:rPr>
        <w:t>Tylko dla nauczyciela:</w:t>
      </w:r>
      <w:r w:rsidRPr="00962EE5">
        <w:rPr>
          <w:rFonts w:ascii="Times New Roman" w:hAnsi="Times New Roman"/>
          <w:bCs/>
          <w:color w:val="000000"/>
          <w:sz w:val="22"/>
          <w:szCs w:val="22"/>
        </w:rPr>
        <w:t xml:space="preserve"> Nadzieja pośród życiowej burzy to coś, co przeczy ludzkiej logice. Możemy jedynie zdumiewać się nią.</w:t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Cs/>
          <w:color w:val="000000"/>
          <w:sz w:val="22"/>
          <w:szCs w:val="22"/>
        </w:rPr>
      </w:pP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962EE5">
        <w:rPr>
          <w:rFonts w:ascii="Times New Roman" w:hAnsi="Times New Roman"/>
          <w:b/>
          <w:bCs/>
          <w:color w:val="000000"/>
          <w:sz w:val="22"/>
          <w:szCs w:val="22"/>
        </w:rPr>
        <w:t>Zajęcia w klasie i indywidualne</w:t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962EE5">
        <w:rPr>
          <w:rFonts w:ascii="Times New Roman" w:hAnsi="Times New Roman"/>
          <w:color w:val="000000"/>
          <w:sz w:val="22"/>
          <w:szCs w:val="22"/>
        </w:rPr>
        <w:t xml:space="preserve">1. Opowiedz inspirującą historię okoliczności towarzyszących powstaniu słynnej pieśni „It </w:t>
      </w:r>
      <w:proofErr w:type="spellStart"/>
      <w:r w:rsidRPr="00962EE5">
        <w:rPr>
          <w:rFonts w:ascii="Times New Roman" w:hAnsi="Times New Roman"/>
          <w:color w:val="000000"/>
          <w:sz w:val="22"/>
          <w:szCs w:val="22"/>
        </w:rPr>
        <w:t>Is</w:t>
      </w:r>
      <w:proofErr w:type="spellEnd"/>
      <w:r w:rsidRPr="00962EE5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962EE5">
        <w:rPr>
          <w:rFonts w:ascii="Times New Roman" w:hAnsi="Times New Roman"/>
          <w:color w:val="000000"/>
          <w:sz w:val="22"/>
          <w:szCs w:val="22"/>
        </w:rPr>
        <w:t>Well</w:t>
      </w:r>
      <w:proofErr w:type="spellEnd"/>
      <w:r w:rsidRPr="00962EE5">
        <w:rPr>
          <w:rFonts w:ascii="Times New Roman" w:hAnsi="Times New Roman"/>
          <w:color w:val="000000"/>
          <w:sz w:val="22"/>
          <w:szCs w:val="22"/>
        </w:rPr>
        <w:t xml:space="preserve"> with My Soul”, której słowa zostały napisane przez </w:t>
      </w:r>
      <w:proofErr w:type="spellStart"/>
      <w:r w:rsidRPr="00962EE5">
        <w:rPr>
          <w:rFonts w:ascii="Times New Roman" w:hAnsi="Times New Roman"/>
          <w:color w:val="000000"/>
          <w:sz w:val="22"/>
          <w:szCs w:val="22"/>
        </w:rPr>
        <w:t>Horatio</w:t>
      </w:r>
      <w:proofErr w:type="spellEnd"/>
      <w:r w:rsidRPr="00962EE5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962EE5">
        <w:rPr>
          <w:rFonts w:ascii="Times New Roman" w:hAnsi="Times New Roman"/>
          <w:color w:val="000000"/>
          <w:sz w:val="22"/>
          <w:szCs w:val="22"/>
        </w:rPr>
        <w:t>Spafforda</w:t>
      </w:r>
      <w:proofErr w:type="spellEnd"/>
      <w:r w:rsidRPr="00962EE5">
        <w:rPr>
          <w:rFonts w:ascii="Times New Roman" w:hAnsi="Times New Roman"/>
          <w:color w:val="000000"/>
          <w:sz w:val="22"/>
          <w:szCs w:val="22"/>
        </w:rPr>
        <w:t xml:space="preserve"> w miejscu, gdzie jego cztery córki utonęły podczas podróży z Ameryki do Anglii w 1883 roku.</w:t>
      </w:r>
    </w:p>
    <w:p w:rsidR="00962EE5" w:rsidRPr="00962EE5" w:rsidRDefault="00962EE5" w:rsidP="0096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962EE5">
        <w:rPr>
          <w:rFonts w:ascii="Times New Roman" w:hAnsi="Times New Roman"/>
          <w:color w:val="000000"/>
          <w:sz w:val="22"/>
          <w:szCs w:val="22"/>
        </w:rPr>
        <w:t>2. Zaśpiewajcie pieśń i porozmawiajcie o niesamowitej nadziei, jaką mamy jako adwentyści dnia siódmego. Możecie zaśpiewać także pieśń „</w:t>
      </w:r>
      <w:r w:rsidRPr="00962EE5">
        <w:rPr>
          <w:rFonts w:ascii="Times New Roman" w:hAnsi="Times New Roman"/>
          <w:color w:val="000000"/>
          <w:sz w:val="22"/>
          <w:szCs w:val="22"/>
        </w:rPr>
        <w:t xml:space="preserve">Nadzieja ta”. </w:t>
      </w:r>
    </w:p>
    <w:p w:rsidR="00E316B8" w:rsidRPr="00962EE5" w:rsidRDefault="00E316B8" w:rsidP="00962EE5">
      <w:pPr>
        <w:jc w:val="center"/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sectPr w:rsidR="00E316B8" w:rsidRPr="00962EE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986" w:rsidRDefault="004E3986" w:rsidP="00E42D55">
      <w:r>
        <w:separator/>
      </w:r>
    </w:p>
  </w:endnote>
  <w:endnote w:type="continuationSeparator" w:id="0">
    <w:p w:rsidR="004E3986" w:rsidRDefault="004E3986" w:rsidP="00E42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5301828"/>
      <w:docPartObj>
        <w:docPartGallery w:val="Page Numbers (Bottom of Page)"/>
        <w:docPartUnique/>
      </w:docPartObj>
    </w:sdtPr>
    <w:sdtEndPr/>
    <w:sdtContent>
      <w:p w:rsidR="0044066C" w:rsidRDefault="0044066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2EE5">
          <w:rPr>
            <w:noProof/>
          </w:rPr>
          <w:t>4</w:t>
        </w:r>
        <w:r>
          <w:fldChar w:fldCharType="end"/>
        </w:r>
      </w:p>
    </w:sdtContent>
  </w:sdt>
  <w:p w:rsidR="0044066C" w:rsidRDefault="004406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986" w:rsidRDefault="004E3986" w:rsidP="00E42D55">
      <w:r>
        <w:separator/>
      </w:r>
    </w:p>
  </w:footnote>
  <w:footnote w:type="continuationSeparator" w:id="0">
    <w:p w:rsidR="004E3986" w:rsidRDefault="004E3986" w:rsidP="00E42D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66C" w:rsidRDefault="0044066C" w:rsidP="00E42D55">
    <w:pPr>
      <w:pStyle w:val="Nagwek"/>
      <w:rPr>
        <w:rFonts w:ascii="Times New Roman" w:hAnsi="Times New Roman"/>
        <w:sz w:val="20"/>
      </w:rPr>
    </w:pPr>
    <w:r w:rsidRPr="00DF79C1">
      <w:rPr>
        <w:rFonts w:ascii="Times New Roman" w:hAnsi="Times New Roman"/>
        <w:sz w:val="20"/>
      </w:rPr>
      <w:t xml:space="preserve">Lekcje </w:t>
    </w:r>
    <w:r>
      <w:rPr>
        <w:rFonts w:ascii="Times New Roman" w:hAnsi="Times New Roman"/>
        <w:sz w:val="20"/>
      </w:rPr>
      <w:t xml:space="preserve">biblijne 4/2016, Przewodnik dla nauczycieli, </w:t>
    </w:r>
  </w:p>
  <w:p w:rsidR="0044066C" w:rsidRPr="00DF79C1" w:rsidRDefault="0044066C" w:rsidP="00E42D55">
    <w:pPr>
      <w:pStyle w:val="Nagwek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C. Goldstein, </w:t>
    </w:r>
    <w:r w:rsidRPr="00DF79C1">
      <w:rPr>
        <w:rFonts w:ascii="Times New Roman" w:hAnsi="Times New Roman"/>
        <w:sz w:val="20"/>
      </w:rPr>
      <w:t>Księga Hioba</w:t>
    </w:r>
    <w:r>
      <w:rPr>
        <w:rFonts w:ascii="Times New Roman" w:hAnsi="Times New Roman"/>
        <w:sz w:val="20"/>
      </w:rPr>
      <w:t xml:space="preserve">, lekcja </w:t>
    </w:r>
    <w:r w:rsidR="00962EE5">
      <w:rPr>
        <w:rFonts w:ascii="Times New Roman" w:hAnsi="Times New Roman"/>
        <w:sz w:val="20"/>
      </w:rPr>
      <w:t>9</w:t>
    </w:r>
    <w:r>
      <w:rPr>
        <w:rFonts w:ascii="Times New Roman" w:hAnsi="Times New Roman"/>
        <w:sz w:val="20"/>
      </w:rPr>
      <w:t xml:space="preserve"> „</w:t>
    </w:r>
    <w:r w:rsidR="00962EE5">
      <w:rPr>
        <w:rFonts w:ascii="Times New Roman" w:hAnsi="Times New Roman"/>
        <w:sz w:val="20"/>
      </w:rPr>
      <w:t>Oznaki nadziei</w:t>
    </w:r>
    <w:r>
      <w:rPr>
        <w:rFonts w:ascii="Times New Roman" w:hAnsi="Times New Roman"/>
        <w:sz w:val="20"/>
      </w:rPr>
      <w:t xml:space="preserve">” </w:t>
    </w:r>
  </w:p>
  <w:p w:rsidR="0044066C" w:rsidRDefault="0044066C">
    <w:pPr>
      <w:pStyle w:val="Nagwek"/>
    </w:pPr>
  </w:p>
  <w:p w:rsidR="0044066C" w:rsidRDefault="0044066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993"/>
    <w:rsid w:val="00027691"/>
    <w:rsid w:val="001618E0"/>
    <w:rsid w:val="002F6BAB"/>
    <w:rsid w:val="0044066C"/>
    <w:rsid w:val="004B676B"/>
    <w:rsid w:val="004E3986"/>
    <w:rsid w:val="004F5671"/>
    <w:rsid w:val="005619CC"/>
    <w:rsid w:val="00811747"/>
    <w:rsid w:val="00962EE5"/>
    <w:rsid w:val="00AC0C48"/>
    <w:rsid w:val="00B03101"/>
    <w:rsid w:val="00B25CF5"/>
    <w:rsid w:val="00CA1F43"/>
    <w:rsid w:val="00CA26AD"/>
    <w:rsid w:val="00D7474C"/>
    <w:rsid w:val="00E316B8"/>
    <w:rsid w:val="00E42D55"/>
    <w:rsid w:val="00E57B69"/>
    <w:rsid w:val="00FB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4108C-A10D-4740-B7EE-1D130A961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2D55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2D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2D55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2D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2D55"/>
    <w:rPr>
      <w:rFonts w:ascii="Tahoma" w:eastAsia="Times New Roman" w:hAnsi="Tahoma" w:cs="Times New Roman"/>
      <w:sz w:val="3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2F53F-E341-4521-92A6-1C34B24D1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1451</Words>
  <Characters>8706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Krok</dc:creator>
  <cp:keywords/>
  <dc:description/>
  <cp:lastModifiedBy>Remigiusz Krok</cp:lastModifiedBy>
  <cp:revision>3</cp:revision>
  <cp:lastPrinted>2016-10-24T17:06:00Z</cp:lastPrinted>
  <dcterms:created xsi:type="dcterms:W3CDTF">2016-10-24T17:00:00Z</dcterms:created>
  <dcterms:modified xsi:type="dcterms:W3CDTF">2016-10-24T17:06:00Z</dcterms:modified>
</cp:coreProperties>
</file>