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AD" w:rsidRPr="004F218C" w:rsidRDefault="00B8752E" w:rsidP="004F218C">
      <w:pPr>
        <w:spacing w:after="0"/>
        <w:jc w:val="both"/>
        <w:rPr>
          <w:rFonts w:ascii="Times New Roman" w:hAnsi="Times New Roman" w:cs="Times New Roman"/>
          <w:szCs w:val="20"/>
        </w:rPr>
      </w:pPr>
      <w:r w:rsidRPr="004F218C">
        <w:rPr>
          <w:rFonts w:ascii="Times New Roman" w:hAnsi="Times New Roman" w:cs="Times New Roman"/>
          <w:b/>
          <w:szCs w:val="20"/>
        </w:rPr>
        <w:t xml:space="preserve">Lekcja </w:t>
      </w:r>
      <w:r w:rsidR="004F218C" w:rsidRPr="004F218C">
        <w:rPr>
          <w:rFonts w:ascii="Times New Roman" w:hAnsi="Times New Roman" w:cs="Times New Roman"/>
          <w:b/>
          <w:szCs w:val="20"/>
        </w:rPr>
        <w:t>4</w:t>
      </w:r>
      <w:r w:rsidR="008C25AF" w:rsidRPr="004F218C">
        <w:rPr>
          <w:rFonts w:ascii="Times New Roman" w:hAnsi="Times New Roman" w:cs="Times New Roman"/>
          <w:szCs w:val="20"/>
        </w:rPr>
        <w:tab/>
      </w:r>
      <w:r w:rsidR="008C25AF" w:rsidRPr="004F218C">
        <w:rPr>
          <w:rFonts w:ascii="Times New Roman" w:hAnsi="Times New Roman" w:cs="Times New Roman"/>
          <w:szCs w:val="20"/>
        </w:rPr>
        <w:tab/>
      </w:r>
      <w:r w:rsidR="008C25AF" w:rsidRPr="004F218C">
        <w:rPr>
          <w:rFonts w:ascii="Times New Roman" w:hAnsi="Times New Roman" w:cs="Times New Roman"/>
          <w:szCs w:val="20"/>
        </w:rPr>
        <w:tab/>
      </w:r>
      <w:r w:rsidR="008C25AF" w:rsidRPr="004F218C">
        <w:rPr>
          <w:rFonts w:ascii="Times New Roman" w:hAnsi="Times New Roman" w:cs="Times New Roman"/>
          <w:szCs w:val="20"/>
        </w:rPr>
        <w:tab/>
      </w:r>
      <w:r w:rsidR="008C25AF" w:rsidRPr="004F218C">
        <w:rPr>
          <w:rFonts w:ascii="Times New Roman" w:hAnsi="Times New Roman" w:cs="Times New Roman"/>
          <w:szCs w:val="20"/>
        </w:rPr>
        <w:tab/>
      </w:r>
      <w:r w:rsidR="008C25AF" w:rsidRPr="004F218C">
        <w:rPr>
          <w:rFonts w:ascii="Times New Roman" w:hAnsi="Times New Roman" w:cs="Times New Roman"/>
          <w:szCs w:val="20"/>
        </w:rPr>
        <w:tab/>
      </w:r>
      <w:r w:rsidR="008C25AF" w:rsidRPr="004F218C">
        <w:rPr>
          <w:rFonts w:ascii="Times New Roman" w:hAnsi="Times New Roman" w:cs="Times New Roman"/>
          <w:szCs w:val="20"/>
        </w:rPr>
        <w:tab/>
      </w:r>
      <w:r w:rsidR="008C25AF" w:rsidRPr="004F218C">
        <w:rPr>
          <w:rFonts w:ascii="Times New Roman" w:hAnsi="Times New Roman" w:cs="Times New Roman"/>
          <w:szCs w:val="20"/>
        </w:rPr>
        <w:tab/>
      </w:r>
      <w:r w:rsidR="008C25AF" w:rsidRPr="004F218C">
        <w:rPr>
          <w:rFonts w:ascii="Times New Roman" w:hAnsi="Times New Roman" w:cs="Times New Roman"/>
          <w:szCs w:val="20"/>
        </w:rPr>
        <w:tab/>
      </w:r>
      <w:r w:rsidR="008C25AF" w:rsidRPr="004F218C">
        <w:rPr>
          <w:rFonts w:ascii="Times New Roman" w:hAnsi="Times New Roman" w:cs="Times New Roman"/>
          <w:szCs w:val="20"/>
        </w:rPr>
        <w:tab/>
      </w:r>
      <w:r w:rsidR="004F218C" w:rsidRPr="004F218C">
        <w:rPr>
          <w:rFonts w:ascii="Times New Roman" w:hAnsi="Times New Roman" w:cs="Times New Roman"/>
          <w:b/>
          <w:szCs w:val="20"/>
        </w:rPr>
        <w:t>26</w:t>
      </w:r>
      <w:r w:rsidR="004A47BB" w:rsidRPr="004F218C">
        <w:rPr>
          <w:rFonts w:ascii="Times New Roman" w:hAnsi="Times New Roman" w:cs="Times New Roman"/>
          <w:b/>
          <w:szCs w:val="20"/>
        </w:rPr>
        <w:t xml:space="preserve"> </w:t>
      </w:r>
      <w:r w:rsidRPr="004F218C">
        <w:rPr>
          <w:rFonts w:ascii="Times New Roman" w:hAnsi="Times New Roman" w:cs="Times New Roman"/>
          <w:b/>
          <w:szCs w:val="20"/>
        </w:rPr>
        <w:t>stycznia</w:t>
      </w:r>
      <w:r w:rsidRPr="004F218C">
        <w:rPr>
          <w:rFonts w:ascii="Times New Roman" w:hAnsi="Times New Roman" w:cs="Times New Roman"/>
          <w:szCs w:val="20"/>
        </w:rPr>
        <w:t xml:space="preserve"> </w:t>
      </w:r>
    </w:p>
    <w:p w:rsidR="004A47BB" w:rsidRPr="004F218C" w:rsidRDefault="004A47BB" w:rsidP="004F218C">
      <w:pPr>
        <w:spacing w:after="0"/>
        <w:jc w:val="both"/>
        <w:rPr>
          <w:rFonts w:ascii="Times New Roman" w:hAnsi="Times New Roman" w:cs="Times New Roman"/>
          <w:b/>
          <w:sz w:val="36"/>
          <w:szCs w:val="20"/>
        </w:rPr>
      </w:pPr>
    </w:p>
    <w:p w:rsidR="00E84093" w:rsidRPr="004F218C" w:rsidRDefault="004F218C" w:rsidP="004F218C">
      <w:pPr>
        <w:spacing w:after="0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4F218C">
        <w:rPr>
          <w:rFonts w:ascii="Times New Roman" w:hAnsi="Times New Roman" w:cs="Times New Roman"/>
          <w:b/>
          <w:sz w:val="36"/>
          <w:szCs w:val="20"/>
        </w:rPr>
        <w:t>Godzien jest Baranek</w:t>
      </w:r>
    </w:p>
    <w:p w:rsidR="004F218C" w:rsidRPr="004F218C" w:rsidRDefault="004F218C" w:rsidP="00BF0B0E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F218C">
        <w:rPr>
          <w:rFonts w:ascii="Times New Roman" w:hAnsi="Times New Roman" w:cs="Times New Roman"/>
          <w:b/>
        </w:rPr>
        <w:t>Część I: Przegląd lekcji</w:t>
      </w:r>
    </w:p>
    <w:p w:rsidR="004F218C" w:rsidRPr="004F218C" w:rsidRDefault="004F218C" w:rsidP="00BF0B0E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4F218C">
        <w:rPr>
          <w:rFonts w:ascii="Times New Roman" w:hAnsi="Times New Roman" w:cs="Times New Roman"/>
          <w:b/>
          <w:bCs/>
        </w:rPr>
        <w:t xml:space="preserve">Tekst przewodni: </w:t>
      </w:r>
      <w:proofErr w:type="spellStart"/>
      <w:r w:rsidRPr="004F218C">
        <w:rPr>
          <w:rFonts w:ascii="Times New Roman" w:hAnsi="Times New Roman" w:cs="Times New Roman"/>
          <w:iCs/>
        </w:rPr>
        <w:t>Ap</w:t>
      </w:r>
      <w:proofErr w:type="spellEnd"/>
      <w:r w:rsidRPr="004F218C">
        <w:rPr>
          <w:rFonts w:ascii="Times New Roman" w:hAnsi="Times New Roman" w:cs="Times New Roman"/>
          <w:iCs/>
        </w:rPr>
        <w:t xml:space="preserve"> 5,5-6.</w:t>
      </w:r>
    </w:p>
    <w:p w:rsidR="004F218C" w:rsidRPr="004F218C" w:rsidRDefault="004F218C" w:rsidP="00BF0B0E">
      <w:pPr>
        <w:spacing w:line="360" w:lineRule="auto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  <w:b/>
          <w:bCs/>
        </w:rPr>
        <w:t xml:space="preserve">Cel studium: </w:t>
      </w:r>
      <w:r w:rsidRPr="004F218C">
        <w:rPr>
          <w:rFonts w:ascii="Times New Roman" w:hAnsi="Times New Roman" w:cs="Times New Roman"/>
        </w:rPr>
        <w:t xml:space="preserve">W tej lekcji skupimy uwagę na niebiańskiej wizji opisanej w 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4—5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4,1—5,14).</w:t>
      </w:r>
    </w:p>
    <w:p w:rsidR="004F218C" w:rsidRPr="004F218C" w:rsidRDefault="004F218C" w:rsidP="00BF0B0E">
      <w:pPr>
        <w:spacing w:line="360" w:lineRule="auto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  <w:b/>
          <w:bCs/>
        </w:rPr>
        <w:t xml:space="preserve">Wprowadzenie: </w:t>
      </w:r>
      <w:r w:rsidRPr="004F218C">
        <w:rPr>
          <w:rFonts w:ascii="Times New Roman" w:hAnsi="Times New Roman" w:cs="Times New Roman"/>
        </w:rPr>
        <w:t>Fragment studiowany w tej lekcji jest podzielony na dwie części. Pierwsza część to ogólny opis niebiańskiego nabożeństwa skierowanego ku Temu, który zasiada na tronie, czyli Bogu Ojcu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4,1-11). Druga część przedstawia kryzys w niebiańskiej sali tronowej rozwiązany wraz z</w:t>
      </w:r>
      <w:r w:rsidR="00BF0B0E">
        <w:rPr>
          <w:rFonts w:ascii="Times New Roman" w:hAnsi="Times New Roman" w:cs="Times New Roman"/>
        </w:rPr>
        <w:t xml:space="preserve">  </w:t>
      </w:r>
      <w:r w:rsidRPr="004F218C">
        <w:rPr>
          <w:rFonts w:ascii="Times New Roman" w:hAnsi="Times New Roman" w:cs="Times New Roman"/>
        </w:rPr>
        <w:t>pojawieniem się Baranka, Jezusa Chrystusa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5,1-14).</w:t>
      </w:r>
    </w:p>
    <w:p w:rsidR="004F218C" w:rsidRPr="004F218C" w:rsidRDefault="004F218C" w:rsidP="00BF0B0E">
      <w:pPr>
        <w:spacing w:line="360" w:lineRule="auto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  <w:b/>
          <w:bCs/>
        </w:rPr>
        <w:t xml:space="preserve">Tematy lekcji: </w:t>
      </w:r>
      <w:r w:rsidRPr="004F218C">
        <w:rPr>
          <w:rFonts w:ascii="Times New Roman" w:hAnsi="Times New Roman" w:cs="Times New Roman"/>
        </w:rPr>
        <w:t>Lekcja i tekst przewodni wprowadzają następujące tematy:</w:t>
      </w:r>
    </w:p>
    <w:p w:rsidR="004F218C" w:rsidRPr="004F218C" w:rsidRDefault="004F218C" w:rsidP="00BF0B0E">
      <w:pPr>
        <w:spacing w:line="360" w:lineRule="auto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  <w:b/>
          <w:bCs/>
        </w:rPr>
        <w:t xml:space="preserve">I. Czy </w:t>
      </w:r>
      <w:proofErr w:type="spellStart"/>
      <w:r w:rsidRPr="004F218C">
        <w:rPr>
          <w:rFonts w:ascii="Times New Roman" w:hAnsi="Times New Roman" w:cs="Times New Roman"/>
          <w:b/>
          <w:bCs/>
        </w:rPr>
        <w:t>Ap</w:t>
      </w:r>
      <w:proofErr w:type="spellEnd"/>
      <w:r w:rsidRPr="004F218C">
        <w:rPr>
          <w:rFonts w:ascii="Times New Roman" w:hAnsi="Times New Roman" w:cs="Times New Roman"/>
          <w:b/>
          <w:bCs/>
        </w:rPr>
        <w:t xml:space="preserve"> 4 to ogólny opis, czy raczej zapis jednorazowego wydarzenia?</w:t>
      </w:r>
      <w:r w:rsidRPr="004F218C">
        <w:rPr>
          <w:rFonts w:ascii="Times New Roman" w:hAnsi="Times New Roman" w:cs="Times New Roman"/>
        </w:rPr>
        <w:t xml:space="preserve"> Jak się przekonamy, szczegóły tekstu pozwalają odpowiedzieć na to pytanie.</w:t>
      </w:r>
    </w:p>
    <w:p w:rsidR="004F218C" w:rsidRPr="004F218C" w:rsidRDefault="004F218C" w:rsidP="00BF0B0E">
      <w:pPr>
        <w:spacing w:line="360" w:lineRule="auto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  <w:b/>
          <w:bCs/>
        </w:rPr>
        <w:t>II. Biblijna koncepcja nabożeństwa.</w:t>
      </w:r>
      <w:r w:rsidRPr="004F218C">
        <w:rPr>
          <w:rFonts w:ascii="Times New Roman" w:hAnsi="Times New Roman" w:cs="Times New Roman"/>
        </w:rPr>
        <w:t xml:space="preserve"> W nabożeństwie nie chodzi o nas. Chodzi w nim o to, czego Bóg dokonał dla nas i o to, byśmy na to odpowiednio i z głębi serca odpowiadali.</w:t>
      </w:r>
    </w:p>
    <w:p w:rsidR="004F218C" w:rsidRPr="004F218C" w:rsidRDefault="004F218C" w:rsidP="00BF0B0E">
      <w:pPr>
        <w:spacing w:line="360" w:lineRule="auto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  <w:b/>
          <w:bCs/>
        </w:rPr>
        <w:t>III. Tożsamość 24 starców.</w:t>
      </w:r>
      <w:r w:rsidRPr="004F218C">
        <w:rPr>
          <w:rFonts w:ascii="Times New Roman" w:hAnsi="Times New Roman" w:cs="Times New Roman"/>
        </w:rPr>
        <w:t xml:space="preserve"> Starcy to nie aniołowie, ale reprezentanci ludu Bożego.</w:t>
      </w:r>
    </w:p>
    <w:p w:rsidR="004F218C" w:rsidRPr="004F218C" w:rsidRDefault="004F218C" w:rsidP="00BF0B0E">
      <w:pPr>
        <w:spacing w:line="360" w:lineRule="auto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  <w:b/>
          <w:bCs/>
        </w:rPr>
        <w:t>IV. Znaczenie zapieczętowanego zwoju.</w:t>
      </w:r>
      <w:r w:rsidRPr="004F218C">
        <w:rPr>
          <w:rFonts w:ascii="Times New Roman" w:hAnsi="Times New Roman" w:cs="Times New Roman"/>
        </w:rPr>
        <w:t xml:space="preserve"> Zapieczętowany zwój oznacza Boży plan zbawienia.</w:t>
      </w:r>
    </w:p>
    <w:p w:rsidR="004F218C" w:rsidRPr="004F218C" w:rsidRDefault="004F218C" w:rsidP="00BF0B0E">
      <w:pPr>
        <w:spacing w:line="360" w:lineRule="auto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  <w:b/>
          <w:bCs/>
        </w:rPr>
        <w:t>V. Godność Baranka.</w:t>
      </w:r>
      <w:r w:rsidRPr="004F218C">
        <w:rPr>
          <w:rFonts w:ascii="Times New Roman" w:hAnsi="Times New Roman" w:cs="Times New Roman"/>
        </w:rPr>
        <w:t xml:space="preserve"> Baranek jest jako jedyny godzien otworzyć zwój, gdyż jest jednocześnie człowiekiem i Bogiem.</w:t>
      </w:r>
    </w:p>
    <w:p w:rsidR="004F218C" w:rsidRPr="004F218C" w:rsidRDefault="004F218C" w:rsidP="00BF0B0E">
      <w:pPr>
        <w:spacing w:line="360" w:lineRule="auto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  <w:b/>
          <w:bCs/>
        </w:rPr>
        <w:t>VI. Progresja pięciu pieśni (</w:t>
      </w:r>
      <w:proofErr w:type="spellStart"/>
      <w:r w:rsidRPr="004F218C">
        <w:rPr>
          <w:rFonts w:ascii="Times New Roman" w:hAnsi="Times New Roman" w:cs="Times New Roman"/>
          <w:b/>
          <w:bCs/>
        </w:rPr>
        <w:t>Ap</w:t>
      </w:r>
      <w:proofErr w:type="spellEnd"/>
      <w:r w:rsidRPr="004F218C">
        <w:rPr>
          <w:rFonts w:ascii="Times New Roman" w:hAnsi="Times New Roman" w:cs="Times New Roman"/>
          <w:b/>
          <w:bCs/>
        </w:rPr>
        <w:t xml:space="preserve"> 4,8.11; 5,9-10.12-13).</w:t>
      </w:r>
      <w:r w:rsidRPr="004F218C">
        <w:rPr>
          <w:rFonts w:ascii="Times New Roman" w:hAnsi="Times New Roman" w:cs="Times New Roman"/>
        </w:rPr>
        <w:t xml:space="preserve"> Progresja ta podkreśla boskość Baranka.</w:t>
      </w:r>
    </w:p>
    <w:p w:rsidR="004F218C" w:rsidRPr="004F218C" w:rsidRDefault="004F218C" w:rsidP="00BF0B0E">
      <w:pPr>
        <w:spacing w:line="360" w:lineRule="auto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  <w:b/>
          <w:bCs/>
        </w:rPr>
        <w:t>VII. Kosmiczny konflikt.</w:t>
      </w:r>
      <w:r w:rsidRPr="004F218C">
        <w:rPr>
          <w:rFonts w:ascii="Times New Roman" w:hAnsi="Times New Roman" w:cs="Times New Roman"/>
        </w:rPr>
        <w:t xml:space="preserve"> Konflikt między Bogiem a szatanem jest tłem tej niebiańskiej sceny.</w:t>
      </w:r>
    </w:p>
    <w:p w:rsidR="004F218C" w:rsidRPr="004F218C" w:rsidRDefault="004F218C" w:rsidP="00BF0B0E">
      <w:pPr>
        <w:spacing w:line="360" w:lineRule="auto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  <w:b/>
          <w:bCs/>
        </w:rPr>
        <w:t xml:space="preserve">Praktyczne zastosowanie: </w:t>
      </w:r>
      <w:r w:rsidRPr="004F218C">
        <w:rPr>
          <w:rFonts w:ascii="Times New Roman" w:hAnsi="Times New Roman" w:cs="Times New Roman"/>
        </w:rPr>
        <w:t>Uczestników lekcji należy zaprosić do rozważenia tego, co wynika z</w:t>
      </w:r>
      <w:r w:rsidR="00BF0B0E">
        <w:rPr>
          <w:rFonts w:ascii="Times New Roman" w:hAnsi="Times New Roman" w:cs="Times New Roman"/>
        </w:rPr>
        <w:t> </w:t>
      </w:r>
      <w:r w:rsidRPr="004F218C">
        <w:rPr>
          <w:rFonts w:ascii="Times New Roman" w:hAnsi="Times New Roman" w:cs="Times New Roman"/>
        </w:rPr>
        <w:t xml:space="preserve"> niebiańskiej wizji w kwestii ziemskiego nabożeństwa i naszego zrozumienia szabatu.</w:t>
      </w:r>
    </w:p>
    <w:p w:rsidR="00BF0B0E" w:rsidRDefault="00BF0B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F0B0E" w:rsidRDefault="004F218C" w:rsidP="004F218C">
      <w:pPr>
        <w:jc w:val="both"/>
        <w:rPr>
          <w:rFonts w:ascii="Times New Roman" w:hAnsi="Times New Roman" w:cs="Times New Roman"/>
          <w:b/>
        </w:rPr>
      </w:pPr>
      <w:r w:rsidRPr="004F218C">
        <w:rPr>
          <w:rFonts w:ascii="Times New Roman" w:hAnsi="Times New Roman" w:cs="Times New Roman"/>
          <w:b/>
        </w:rPr>
        <w:lastRenderedPageBreak/>
        <w:t>Część II: Komentarz</w:t>
      </w:r>
    </w:p>
    <w:p w:rsidR="004F218C" w:rsidRPr="004F218C" w:rsidRDefault="004F218C" w:rsidP="00BF0B0E">
      <w:pPr>
        <w:ind w:firstLine="708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</w:rPr>
        <w:t xml:space="preserve">Na początku 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4 Jan otrzymuje zaproszenie, by po raz pierwszy wstąpić do nieba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4,1). 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4 jest ogólnym opisem ciągłego nabożeństwa w niebie (zob. dowody tekstualne w punkcie I. poniżej), gdzie cześć jest oddawana Bogu Ojcu jako Stwórcy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4,11). Natomiast 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5 przedstawia jednorazowe kryzysowe wydarzenie w niebie. Przedstawiony zostaje problem, który wydaje się tak wielki, iż wygląda na to, że nawet sam Bóg nie może go rozwiązać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5,1-4). Ale problem zostaje rozwiązany wraz z</w:t>
      </w:r>
      <w:r w:rsidR="00BF0B0E">
        <w:rPr>
          <w:rFonts w:ascii="Times New Roman" w:hAnsi="Times New Roman" w:cs="Times New Roman"/>
        </w:rPr>
        <w:t> </w:t>
      </w:r>
      <w:r w:rsidRPr="004F218C">
        <w:rPr>
          <w:rFonts w:ascii="Times New Roman" w:hAnsi="Times New Roman" w:cs="Times New Roman"/>
        </w:rPr>
        <w:t xml:space="preserve"> pojawieniem się Baranka, Boga-człowieka Jezusa Chrystusa (zob. punkt V. poniżej). Otrzymuje on cześć, gdyż został zabity i jest naszym Odkupicielem, a ten fakt rozwiązuje kryzys zaistniały we wszechświecie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5,5-14).</w:t>
      </w:r>
    </w:p>
    <w:p w:rsidR="004F218C" w:rsidRPr="004F218C" w:rsidRDefault="004F218C" w:rsidP="004F218C">
      <w:pPr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  <w:b/>
        </w:rPr>
        <w:t>Rozwinięcie głównych tematów lekcji 4:</w:t>
      </w:r>
    </w:p>
    <w:p w:rsidR="004F218C" w:rsidRPr="004F218C" w:rsidRDefault="004F218C" w:rsidP="004F218C">
      <w:pPr>
        <w:jc w:val="both"/>
        <w:rPr>
          <w:rFonts w:ascii="Times New Roman" w:hAnsi="Times New Roman" w:cs="Times New Roman"/>
          <w:b/>
          <w:bCs/>
        </w:rPr>
      </w:pPr>
      <w:r w:rsidRPr="004F218C">
        <w:rPr>
          <w:rFonts w:ascii="Times New Roman" w:hAnsi="Times New Roman" w:cs="Times New Roman"/>
          <w:b/>
          <w:bCs/>
        </w:rPr>
        <w:t xml:space="preserve">I. Czy </w:t>
      </w:r>
      <w:proofErr w:type="spellStart"/>
      <w:r w:rsidRPr="004F218C">
        <w:rPr>
          <w:rFonts w:ascii="Times New Roman" w:hAnsi="Times New Roman" w:cs="Times New Roman"/>
          <w:b/>
          <w:bCs/>
        </w:rPr>
        <w:t>Ap</w:t>
      </w:r>
      <w:proofErr w:type="spellEnd"/>
      <w:r w:rsidRPr="004F218C">
        <w:rPr>
          <w:rFonts w:ascii="Times New Roman" w:hAnsi="Times New Roman" w:cs="Times New Roman"/>
          <w:b/>
          <w:bCs/>
        </w:rPr>
        <w:t xml:space="preserve"> 4 to ogólny opis, czy raczej zapis jednorazowego wydarzenia?</w:t>
      </w:r>
    </w:p>
    <w:p w:rsidR="004F218C" w:rsidRPr="004F218C" w:rsidRDefault="004F218C" w:rsidP="00BF0B0E">
      <w:pPr>
        <w:ind w:firstLine="708"/>
        <w:jc w:val="both"/>
        <w:rPr>
          <w:rFonts w:ascii="Times New Roman" w:hAnsi="Times New Roman" w:cs="Times New Roman"/>
          <w:bCs/>
        </w:rPr>
      </w:pPr>
      <w:r w:rsidRPr="004F218C">
        <w:rPr>
          <w:rFonts w:ascii="Times New Roman" w:hAnsi="Times New Roman" w:cs="Times New Roman"/>
          <w:bCs/>
        </w:rPr>
        <w:t xml:space="preserve">Trzy dowody wskazują, że </w:t>
      </w:r>
      <w:proofErr w:type="spellStart"/>
      <w:r w:rsidRPr="004F218C">
        <w:rPr>
          <w:rFonts w:ascii="Times New Roman" w:hAnsi="Times New Roman" w:cs="Times New Roman"/>
          <w:bCs/>
        </w:rPr>
        <w:t>Ap</w:t>
      </w:r>
      <w:proofErr w:type="spellEnd"/>
      <w:r w:rsidRPr="004F218C">
        <w:rPr>
          <w:rFonts w:ascii="Times New Roman" w:hAnsi="Times New Roman" w:cs="Times New Roman"/>
          <w:bCs/>
        </w:rPr>
        <w:t xml:space="preserve"> 4 to nie jednorazowe wydarzenie, ale ogólny opis niebiańskiego nabożeństwa. (1) Tron w </w:t>
      </w:r>
      <w:proofErr w:type="spellStart"/>
      <w:r w:rsidRPr="004F218C">
        <w:rPr>
          <w:rFonts w:ascii="Times New Roman" w:hAnsi="Times New Roman" w:cs="Times New Roman"/>
          <w:bCs/>
        </w:rPr>
        <w:t>Ap</w:t>
      </w:r>
      <w:proofErr w:type="spellEnd"/>
      <w:r w:rsidRPr="004F218C">
        <w:rPr>
          <w:rFonts w:ascii="Times New Roman" w:hAnsi="Times New Roman" w:cs="Times New Roman"/>
          <w:bCs/>
        </w:rPr>
        <w:t xml:space="preserve"> 4,2 nie jest ustawiany, ale raczej „stoi” stale w niebie (gr. </w:t>
      </w:r>
      <w:proofErr w:type="spellStart"/>
      <w:r w:rsidRPr="004F218C">
        <w:rPr>
          <w:rFonts w:ascii="Times New Roman" w:hAnsi="Times New Roman" w:cs="Times New Roman"/>
          <w:bCs/>
          <w:i/>
          <w:iCs/>
        </w:rPr>
        <w:t>keitai</w:t>
      </w:r>
      <w:proofErr w:type="spellEnd"/>
      <w:r w:rsidRPr="004F218C">
        <w:rPr>
          <w:rFonts w:ascii="Times New Roman" w:hAnsi="Times New Roman" w:cs="Times New Roman"/>
          <w:bCs/>
        </w:rPr>
        <w:t xml:space="preserve">, tryb niedokonany). (2) Śpiew w </w:t>
      </w:r>
      <w:proofErr w:type="spellStart"/>
      <w:r w:rsidRPr="004F218C">
        <w:rPr>
          <w:rFonts w:ascii="Times New Roman" w:hAnsi="Times New Roman" w:cs="Times New Roman"/>
          <w:bCs/>
        </w:rPr>
        <w:t>Ap</w:t>
      </w:r>
      <w:proofErr w:type="spellEnd"/>
      <w:r w:rsidRPr="004F218C">
        <w:rPr>
          <w:rFonts w:ascii="Times New Roman" w:hAnsi="Times New Roman" w:cs="Times New Roman"/>
          <w:bCs/>
        </w:rPr>
        <w:t xml:space="preserve"> 4,8 to nie pojedyncze wydarzenie, ale coś, co trwa „dniem i nocą”. (3) Śpiew czterech żywych stworzeń powtarza się raz po raz („</w:t>
      </w:r>
      <w:r w:rsidRPr="004F218C">
        <w:rPr>
          <w:rFonts w:ascii="Times New Roman" w:hAnsi="Times New Roman" w:cs="Times New Roman"/>
          <w:color w:val="000000"/>
          <w:szCs w:val="30"/>
        </w:rPr>
        <w:t>ilekroć</w:t>
      </w:r>
      <w:r w:rsidRPr="004F218C">
        <w:rPr>
          <w:rFonts w:ascii="Times New Roman" w:hAnsi="Times New Roman" w:cs="Times New Roman"/>
          <w:bCs/>
        </w:rPr>
        <w:t>” [</w:t>
      </w:r>
      <w:proofErr w:type="spellStart"/>
      <w:r w:rsidRPr="004F218C">
        <w:rPr>
          <w:rFonts w:ascii="Times New Roman" w:hAnsi="Times New Roman" w:cs="Times New Roman"/>
          <w:bCs/>
        </w:rPr>
        <w:t>Ap</w:t>
      </w:r>
      <w:proofErr w:type="spellEnd"/>
      <w:r w:rsidRPr="004F218C">
        <w:rPr>
          <w:rFonts w:ascii="Times New Roman" w:hAnsi="Times New Roman" w:cs="Times New Roman"/>
          <w:bCs/>
        </w:rPr>
        <w:t xml:space="preserve"> 4,9 BT]).</w:t>
      </w:r>
    </w:p>
    <w:p w:rsidR="004F218C" w:rsidRPr="004F218C" w:rsidRDefault="004F218C" w:rsidP="004F218C">
      <w:pPr>
        <w:jc w:val="both"/>
        <w:rPr>
          <w:rFonts w:ascii="Times New Roman" w:hAnsi="Times New Roman" w:cs="Times New Roman"/>
          <w:bCs/>
        </w:rPr>
      </w:pPr>
      <w:r w:rsidRPr="004F218C">
        <w:rPr>
          <w:rFonts w:ascii="Times New Roman" w:hAnsi="Times New Roman" w:cs="Times New Roman"/>
          <w:b/>
          <w:bCs/>
        </w:rPr>
        <w:t>II. Biblijna koncepcja nabożeństwa.</w:t>
      </w:r>
    </w:p>
    <w:p w:rsidR="004F218C" w:rsidRPr="004F218C" w:rsidRDefault="004F218C" w:rsidP="00BF0B0E">
      <w:pPr>
        <w:ind w:firstLine="708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</w:rPr>
        <w:t xml:space="preserve">W 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4,11 podstawą nabożeństwa jest „</w:t>
      </w:r>
      <w:r w:rsidRPr="004F218C">
        <w:rPr>
          <w:rFonts w:ascii="Times New Roman" w:hAnsi="Times New Roman" w:cs="Times New Roman"/>
          <w:color w:val="000000"/>
          <w:szCs w:val="30"/>
        </w:rPr>
        <w:t>ponieważ</w:t>
      </w:r>
      <w:r w:rsidRPr="004F218C">
        <w:rPr>
          <w:rFonts w:ascii="Times New Roman" w:hAnsi="Times New Roman" w:cs="Times New Roman"/>
        </w:rPr>
        <w:t xml:space="preserve">” Bóg stworzył wszystko. W 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5,9 nabożeństwo następuje „ponieważ” Baranek został zabity i odkupił. W 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11,17 nabożeństwo następuje dlatego, „że” Bóg rozpoczął panowanie. We wszystkich tych wersetach w oryginale występuje greckie słowo </w:t>
      </w:r>
      <w:proofErr w:type="spellStart"/>
      <w:r w:rsidRPr="004F218C">
        <w:rPr>
          <w:rFonts w:ascii="Times New Roman" w:hAnsi="Times New Roman" w:cs="Times New Roman"/>
          <w:i/>
          <w:iCs/>
        </w:rPr>
        <w:t>hoti</w:t>
      </w:r>
      <w:proofErr w:type="spellEnd"/>
      <w:r w:rsidRPr="004F218C">
        <w:rPr>
          <w:rFonts w:ascii="Times New Roman" w:hAnsi="Times New Roman" w:cs="Times New Roman"/>
        </w:rPr>
        <w:t xml:space="preserve">, które oznacza powód czy podstawę podejmowanego działania. W </w:t>
      </w:r>
      <w:r w:rsidRPr="004F218C">
        <w:rPr>
          <w:rFonts w:ascii="Times New Roman" w:hAnsi="Times New Roman" w:cs="Times New Roman"/>
          <w:i/>
          <w:iCs/>
        </w:rPr>
        <w:t>Biblii</w:t>
      </w:r>
      <w:r w:rsidRPr="004F218C">
        <w:rPr>
          <w:rFonts w:ascii="Times New Roman" w:hAnsi="Times New Roman" w:cs="Times New Roman"/>
        </w:rPr>
        <w:t xml:space="preserve"> nabożeństwo polega </w:t>
      </w:r>
      <w:proofErr w:type="spellStart"/>
      <w:r w:rsidRPr="004F218C">
        <w:rPr>
          <w:rFonts w:ascii="Times New Roman" w:hAnsi="Times New Roman" w:cs="Times New Roman"/>
        </w:rPr>
        <w:t>an</w:t>
      </w:r>
      <w:proofErr w:type="spellEnd"/>
      <w:r w:rsidRPr="004F218C">
        <w:rPr>
          <w:rFonts w:ascii="Times New Roman" w:hAnsi="Times New Roman" w:cs="Times New Roman"/>
        </w:rPr>
        <w:t xml:space="preserve"> mówieniu, śpiewaniu i opowiadaniu o dokonaniach Boga (</w:t>
      </w:r>
      <w:proofErr w:type="spellStart"/>
      <w:r w:rsidRPr="004F218C">
        <w:rPr>
          <w:rFonts w:ascii="Times New Roman" w:hAnsi="Times New Roman" w:cs="Times New Roman"/>
        </w:rPr>
        <w:t>Pwt</w:t>
      </w:r>
      <w:proofErr w:type="spellEnd"/>
      <w:r w:rsidRPr="004F218C">
        <w:rPr>
          <w:rFonts w:ascii="Times New Roman" w:hAnsi="Times New Roman" w:cs="Times New Roman"/>
        </w:rPr>
        <w:t xml:space="preserve"> 26,1-11; </w:t>
      </w:r>
      <w:proofErr w:type="spellStart"/>
      <w:r w:rsidRPr="004F218C">
        <w:rPr>
          <w:rFonts w:ascii="Times New Roman" w:hAnsi="Times New Roman" w:cs="Times New Roman"/>
        </w:rPr>
        <w:t>Ps</w:t>
      </w:r>
      <w:proofErr w:type="spellEnd"/>
      <w:r w:rsidRPr="004F218C">
        <w:rPr>
          <w:rFonts w:ascii="Times New Roman" w:hAnsi="Times New Roman" w:cs="Times New Roman"/>
        </w:rPr>
        <w:t xml:space="preserve"> 66,3-6; 78,5-15; 111,4). Obejmuje nawet symboliczne odegranie śmierci i zmartwychwstania Jezusa w obrzędzie chrztu (</w:t>
      </w:r>
      <w:proofErr w:type="spellStart"/>
      <w:r w:rsidRPr="004F218C">
        <w:rPr>
          <w:rFonts w:ascii="Times New Roman" w:hAnsi="Times New Roman" w:cs="Times New Roman"/>
        </w:rPr>
        <w:t>Rz</w:t>
      </w:r>
      <w:proofErr w:type="spellEnd"/>
      <w:r w:rsidRPr="004F218C">
        <w:rPr>
          <w:rFonts w:ascii="Times New Roman" w:hAnsi="Times New Roman" w:cs="Times New Roman"/>
        </w:rPr>
        <w:t xml:space="preserve"> 6,3-4) i wieczerzy Pańskiej (1 Kor 11,26). Nabożeństwo w </w:t>
      </w:r>
      <w:r w:rsidRPr="004F218C">
        <w:rPr>
          <w:rFonts w:ascii="Times New Roman" w:hAnsi="Times New Roman" w:cs="Times New Roman"/>
          <w:i/>
          <w:iCs/>
        </w:rPr>
        <w:t>Biblii</w:t>
      </w:r>
      <w:r w:rsidRPr="004F218C">
        <w:rPr>
          <w:rFonts w:ascii="Times New Roman" w:hAnsi="Times New Roman" w:cs="Times New Roman"/>
        </w:rPr>
        <w:t xml:space="preserve"> nie skupia się na nas. Nabożeństwo dotyczy tego, czego dokonał Bóg.</w:t>
      </w:r>
    </w:p>
    <w:p w:rsidR="004F218C" w:rsidRPr="004F218C" w:rsidRDefault="004F218C" w:rsidP="004F218C">
      <w:pPr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  <w:b/>
          <w:bCs/>
        </w:rPr>
        <w:t>III. Tożsamość 24 starców.</w:t>
      </w:r>
    </w:p>
    <w:p w:rsidR="004F218C" w:rsidRPr="004F218C" w:rsidRDefault="004F218C" w:rsidP="00BF0B0E">
      <w:pPr>
        <w:ind w:firstLine="708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</w:rPr>
        <w:t xml:space="preserve">Lekcja słusznie wskazuje, że liczba 12 w </w:t>
      </w:r>
      <w:r w:rsidRPr="004F218C">
        <w:rPr>
          <w:rFonts w:ascii="Times New Roman" w:hAnsi="Times New Roman" w:cs="Times New Roman"/>
          <w:i/>
          <w:iCs/>
        </w:rPr>
        <w:t>Biblii</w:t>
      </w:r>
      <w:r w:rsidRPr="004F218C">
        <w:rPr>
          <w:rFonts w:ascii="Times New Roman" w:hAnsi="Times New Roman" w:cs="Times New Roman"/>
        </w:rPr>
        <w:t xml:space="preserve"> często jest używana jako symbol ludu </w:t>
      </w:r>
      <w:proofErr w:type="spellStart"/>
      <w:r w:rsidRPr="004F218C">
        <w:rPr>
          <w:rFonts w:ascii="Times New Roman" w:hAnsi="Times New Roman" w:cs="Times New Roman"/>
        </w:rPr>
        <w:t>Bozego</w:t>
      </w:r>
      <w:proofErr w:type="spellEnd"/>
      <w:r w:rsidRPr="004F218C">
        <w:rPr>
          <w:rFonts w:ascii="Times New Roman" w:hAnsi="Times New Roman" w:cs="Times New Roman"/>
        </w:rPr>
        <w:t xml:space="preserve">, a zatem 24 starów może </w:t>
      </w:r>
      <w:proofErr w:type="spellStart"/>
      <w:r w:rsidRPr="004F218C">
        <w:rPr>
          <w:rFonts w:ascii="Times New Roman" w:hAnsi="Times New Roman" w:cs="Times New Roman"/>
        </w:rPr>
        <w:t>reprezentwać</w:t>
      </w:r>
      <w:proofErr w:type="spellEnd"/>
      <w:r w:rsidRPr="004F218C">
        <w:rPr>
          <w:rFonts w:ascii="Times New Roman" w:hAnsi="Times New Roman" w:cs="Times New Roman"/>
        </w:rPr>
        <w:t xml:space="preserve"> lud Boży zarówno z czasów starotestamentowych, jak i</w:t>
      </w:r>
      <w:r w:rsidR="00BF0B0E">
        <w:rPr>
          <w:rFonts w:ascii="Times New Roman" w:hAnsi="Times New Roman" w:cs="Times New Roman"/>
        </w:rPr>
        <w:t> </w:t>
      </w:r>
      <w:r w:rsidRPr="004F218C">
        <w:rPr>
          <w:rFonts w:ascii="Times New Roman" w:hAnsi="Times New Roman" w:cs="Times New Roman"/>
        </w:rPr>
        <w:t xml:space="preserve"> nowotestamentowych. Z uwagi na ograniczoność miejsca nie sposób tu przytoczyć najważniejsze biblijne dowody tego twierdzenia. W Mt 19,28 Jezus mówi swoim uczniom, że </w:t>
      </w:r>
      <w:proofErr w:type="spellStart"/>
      <w:r w:rsidRPr="004F218C">
        <w:rPr>
          <w:rFonts w:ascii="Times New Roman" w:hAnsi="Times New Roman" w:cs="Times New Roman"/>
        </w:rPr>
        <w:t>zasiądąna</w:t>
      </w:r>
      <w:proofErr w:type="spellEnd"/>
      <w:r w:rsidRPr="004F218C">
        <w:rPr>
          <w:rFonts w:ascii="Times New Roman" w:hAnsi="Times New Roman" w:cs="Times New Roman"/>
        </w:rPr>
        <w:t xml:space="preserve"> 12 tronach sądz</w:t>
      </w:r>
      <w:r w:rsidR="00BF0B0E">
        <w:rPr>
          <w:rFonts w:ascii="Times New Roman" w:hAnsi="Times New Roman" w:cs="Times New Roman"/>
        </w:rPr>
        <w:t>ąc 12 plemi</w:t>
      </w:r>
      <w:r w:rsidRPr="004F218C">
        <w:rPr>
          <w:rFonts w:ascii="Times New Roman" w:hAnsi="Times New Roman" w:cs="Times New Roman"/>
        </w:rPr>
        <w:t xml:space="preserve">on Izraela. Ten werset łączy liczbę 12, trony, apostołów i 12 plemion. W 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21,12 nazwy 12 plemion są wypisane na bramach Nowego Jeruzalem, a 12 fundamentów jest nazwane imionami 12 apostołów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21,14). Liczba 24 to suma dwóch 12, podobnie jak w 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21. Ponadto w 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7,4-8 lud Boży jest opisany w kategoriach 12 x 12 x 1000 (144 000). Wielokrotność liczby 12 jest t</w:t>
      </w:r>
      <w:r w:rsidR="00BF0B0E">
        <w:rPr>
          <w:rFonts w:ascii="Times New Roman" w:hAnsi="Times New Roman" w:cs="Times New Roman"/>
        </w:rPr>
        <w:t>a</w:t>
      </w:r>
      <w:r w:rsidRPr="004F218C">
        <w:rPr>
          <w:rFonts w:ascii="Times New Roman" w:hAnsi="Times New Roman" w:cs="Times New Roman"/>
        </w:rPr>
        <w:t>kże widoczna w wysokości murów Nowego Jeruzalem - 144 łokcie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21,17). Tak więc najlepszym wyjaśnieniem 24 starców jest, iż są oni reprezentantami ludu Bożego z czasów starotestamentowych i</w:t>
      </w:r>
      <w:r w:rsidR="00BF0B0E">
        <w:rPr>
          <w:rFonts w:ascii="Times New Roman" w:hAnsi="Times New Roman" w:cs="Times New Roman"/>
        </w:rPr>
        <w:t> </w:t>
      </w:r>
      <w:r w:rsidRPr="004F218C">
        <w:rPr>
          <w:rFonts w:ascii="Times New Roman" w:hAnsi="Times New Roman" w:cs="Times New Roman"/>
        </w:rPr>
        <w:t xml:space="preserve"> nowotestamentowych.</w:t>
      </w:r>
    </w:p>
    <w:p w:rsidR="004F218C" w:rsidRPr="004F218C" w:rsidRDefault="004F218C" w:rsidP="004F218C">
      <w:pPr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  <w:b/>
          <w:bCs/>
        </w:rPr>
        <w:t>IV. Znaczenie zapieczętowanego zwoju.</w:t>
      </w:r>
    </w:p>
    <w:p w:rsidR="004F218C" w:rsidRPr="004F218C" w:rsidRDefault="004F218C" w:rsidP="00BF0B0E">
      <w:pPr>
        <w:ind w:firstLine="708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</w:rPr>
        <w:t xml:space="preserve">Zapytaj uczestników lekcji, jak wiele możliwych znaczeń zapieczętowanego zwoju z 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5 są w</w:t>
      </w:r>
      <w:r w:rsidR="00BF0B0E">
        <w:rPr>
          <w:rFonts w:ascii="Times New Roman" w:hAnsi="Times New Roman" w:cs="Times New Roman"/>
        </w:rPr>
        <w:t> </w:t>
      </w:r>
      <w:r w:rsidRPr="004F218C">
        <w:rPr>
          <w:rFonts w:ascii="Times New Roman" w:hAnsi="Times New Roman" w:cs="Times New Roman"/>
        </w:rPr>
        <w:t xml:space="preserve"> stanie wymienić. Niektóre biblijne opcje obejmują ostatnią wolę lub testament, konstytucję Izraela (</w:t>
      </w:r>
      <w:r w:rsidRPr="004F218C">
        <w:rPr>
          <w:rFonts w:ascii="Times New Roman" w:hAnsi="Times New Roman" w:cs="Times New Roman"/>
          <w:i/>
          <w:iCs/>
        </w:rPr>
        <w:t>Księgę Powtórzonego Prawa</w:t>
      </w:r>
      <w:r w:rsidRPr="004F218C">
        <w:rPr>
          <w:rFonts w:ascii="Times New Roman" w:hAnsi="Times New Roman" w:cs="Times New Roman"/>
        </w:rPr>
        <w:t xml:space="preserve">), zapis historii ludzkości, dokument dający Barankowi prawo do panowania, zapis ludzkich czynów, księgę żywota, listę nagród i kar za postępowanie ludzi (sąd). Na podstawie komentarza w liście </w:t>
      </w:r>
      <w:proofErr w:type="spellStart"/>
      <w:r w:rsidRPr="004F218C">
        <w:rPr>
          <w:rFonts w:ascii="Times New Roman" w:hAnsi="Times New Roman" w:cs="Times New Roman"/>
        </w:rPr>
        <w:t>Ellen</w:t>
      </w:r>
      <w:proofErr w:type="spellEnd"/>
      <w:r w:rsidRPr="004F218C">
        <w:rPr>
          <w:rFonts w:ascii="Times New Roman" w:hAnsi="Times New Roman" w:cs="Times New Roman"/>
        </w:rPr>
        <w:t xml:space="preserve"> G. White lekcja sugeruje, że zwój ten zawiera historię Bożych działań i profetyczne dzieje narodów i Kościoła. Lekcja podsumowana zostaje wnioskiem, iż zapieczętowany zwój oznacza plan zbawienia. Jan płacze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5,4), gdyż plan zbawienia nie zostanie zrealizowany, jeśli nie znajdzie się ktoś godny otworzyć zwój.</w:t>
      </w:r>
    </w:p>
    <w:p w:rsidR="004F218C" w:rsidRPr="004F218C" w:rsidRDefault="004F218C" w:rsidP="004F218C">
      <w:pPr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</w:rPr>
        <w:lastRenderedPageBreak/>
        <w:t>Skąd wiemy, że owa „księga”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5,2; gr. </w:t>
      </w:r>
      <w:proofErr w:type="spellStart"/>
      <w:r w:rsidRPr="004F218C">
        <w:rPr>
          <w:rFonts w:ascii="Times New Roman" w:hAnsi="Times New Roman" w:cs="Times New Roman"/>
          <w:i/>
          <w:iCs/>
        </w:rPr>
        <w:t>biblion</w:t>
      </w:r>
      <w:proofErr w:type="spellEnd"/>
      <w:r w:rsidRPr="004F218C">
        <w:rPr>
          <w:rFonts w:ascii="Times New Roman" w:hAnsi="Times New Roman" w:cs="Times New Roman"/>
        </w:rPr>
        <w:t xml:space="preserve">) to zwój a nie książka podobna do tych, jakie znamy współcześnie? Wiemy to, gdyż to samo słowo jest użyte w 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6,14, gdzie czytamy, że „</w:t>
      </w:r>
      <w:r w:rsidRPr="004F218C">
        <w:rPr>
          <w:rFonts w:ascii="Times New Roman" w:hAnsi="Times New Roman" w:cs="Times New Roman"/>
          <w:color w:val="000000"/>
          <w:szCs w:val="30"/>
        </w:rPr>
        <w:t xml:space="preserve">niebo znikło, jak niknie zwój [gr. </w:t>
      </w:r>
      <w:proofErr w:type="spellStart"/>
      <w:r w:rsidRPr="004F218C">
        <w:rPr>
          <w:rFonts w:ascii="Times New Roman" w:hAnsi="Times New Roman" w:cs="Times New Roman"/>
          <w:i/>
          <w:iCs/>
          <w:color w:val="000000"/>
          <w:szCs w:val="30"/>
        </w:rPr>
        <w:t>biblion</w:t>
      </w:r>
      <w:proofErr w:type="spellEnd"/>
      <w:r w:rsidRPr="004F218C">
        <w:rPr>
          <w:rFonts w:ascii="Times New Roman" w:hAnsi="Times New Roman" w:cs="Times New Roman"/>
          <w:color w:val="000000"/>
          <w:szCs w:val="30"/>
        </w:rPr>
        <w:t>], który się zwija</w:t>
      </w:r>
      <w:r w:rsidRPr="004F218C">
        <w:rPr>
          <w:rFonts w:ascii="Times New Roman" w:hAnsi="Times New Roman" w:cs="Times New Roman"/>
        </w:rPr>
        <w:t>”.</w:t>
      </w:r>
    </w:p>
    <w:p w:rsidR="004F218C" w:rsidRPr="004F218C" w:rsidRDefault="004F218C" w:rsidP="004F218C">
      <w:pPr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  <w:b/>
          <w:bCs/>
        </w:rPr>
        <w:t>V. Godność Baranka.</w:t>
      </w:r>
    </w:p>
    <w:p w:rsidR="004F218C" w:rsidRPr="004F218C" w:rsidRDefault="004F218C" w:rsidP="00BF0B0E">
      <w:pPr>
        <w:ind w:firstLine="708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</w:rPr>
        <w:t>Baranek jako jedyny jest godny otworzyć zwój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5,5-6). W tym rozdziale zaakcentowane są </w:t>
      </w:r>
      <w:r w:rsidR="00BF0B0E" w:rsidRPr="004F218C">
        <w:rPr>
          <w:rFonts w:ascii="Times New Roman" w:hAnsi="Times New Roman" w:cs="Times New Roman"/>
        </w:rPr>
        <w:t>dwie</w:t>
      </w:r>
      <w:r w:rsidRPr="004F218C">
        <w:rPr>
          <w:rFonts w:ascii="Times New Roman" w:hAnsi="Times New Roman" w:cs="Times New Roman"/>
        </w:rPr>
        <w:t xml:space="preserve"> cechy Baranka. Baranek jest zabity, co wskazuje na Jego ludzką naturę. Z drugiej strony, Baranek jest czczony na równi z zasiadającym na tronie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5,13). To wskazuje Jego boskość. Jezus Chrystus jako Bóg-człowiek jest jedyny w swoim rodzaju. Ze wszystkich inteligentnych istot (zob. J 1,3.14) jedynie bosko-ludzki Jezus może w pełni objawić charakter Boga i dokonać zadośćuczynienia za ludzkie grzechy, gdyż jest w pełni Bogiem i w pełni człowiekiem. Tak więc ta symboliczna wizja zawiera głębię chrystologii, nauki o Jezusie Chrystusie.</w:t>
      </w:r>
    </w:p>
    <w:p w:rsidR="004F218C" w:rsidRPr="004F218C" w:rsidRDefault="004F218C" w:rsidP="004F218C">
      <w:pPr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  <w:b/>
          <w:bCs/>
        </w:rPr>
        <w:t>VI. Progresja pięciu pieśni (</w:t>
      </w:r>
      <w:proofErr w:type="spellStart"/>
      <w:r w:rsidRPr="004F218C">
        <w:rPr>
          <w:rFonts w:ascii="Times New Roman" w:hAnsi="Times New Roman" w:cs="Times New Roman"/>
          <w:b/>
          <w:bCs/>
        </w:rPr>
        <w:t>Ap</w:t>
      </w:r>
      <w:proofErr w:type="spellEnd"/>
      <w:r w:rsidRPr="004F218C">
        <w:rPr>
          <w:rFonts w:ascii="Times New Roman" w:hAnsi="Times New Roman" w:cs="Times New Roman"/>
          <w:b/>
          <w:bCs/>
        </w:rPr>
        <w:t xml:space="preserve"> 4,8.11; 5,9-10.12-13) podkreślających boskość Baranka.</w:t>
      </w:r>
    </w:p>
    <w:p w:rsidR="004F218C" w:rsidRPr="004F218C" w:rsidRDefault="004F218C" w:rsidP="00BF0B0E">
      <w:pPr>
        <w:ind w:firstLine="708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</w:rPr>
        <w:t>Boskość Chrystusa jest podkreślona w progresji pięciu pieśni w tej wizji. Pierwsze dwie pieśni sławią Tego, który zasiada na tronie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4,8.11). Pieśni trzecia i czwarta chwalą Baranka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5,9-12). Piąta pieśń wyraża nabożeństwo zarówno dla zasiadającego na tronie jak i dla Baranka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5,13). Piąty hymn jest wyraźnie kulminacją serii i przypisuje błogosławieństwo, cześć, chwałę i moc Temu, który zasiada na tronie, i Barankowi.</w:t>
      </w:r>
    </w:p>
    <w:p w:rsidR="004F218C" w:rsidRPr="004F218C" w:rsidRDefault="004F218C" w:rsidP="00BF0B0E">
      <w:pPr>
        <w:ind w:firstLine="708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</w:rPr>
        <w:t>Druga cecha tych pieśni także wskazuje na piątą pieśń. Jest ona kulminacją progresji kolejnych pieśni. Pierwsza pieśń jest śpiewana przez cztery żywe istoty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4,8). Druga pieśń jest śpiewana przez 24 starców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4,11). Trzecia pieśń jest śpiewana jednocześnie przez cztery żywe istoty i 24 starców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5,9-10). Czwarta pieśń jest śpiewana przez ponad 100 milionów aniołów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5,11-12). Piąta pieśń jest śpiewana przez wszystkie istoty we wszechświecie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5,13). Tak więc piąta pieśń jest kulminacją wielkiej progresji - uwaga wszystkich istot zostaje skierowana na tron, gdzie potwierdzona zostaje boskość Baranka.</w:t>
      </w:r>
    </w:p>
    <w:p w:rsidR="004F218C" w:rsidRPr="004F218C" w:rsidRDefault="004F218C" w:rsidP="004F218C">
      <w:pPr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  <w:b/>
          <w:bCs/>
        </w:rPr>
        <w:t>VII. Kosmiczny konflikt.</w:t>
      </w:r>
    </w:p>
    <w:p w:rsidR="004F218C" w:rsidRPr="004F218C" w:rsidRDefault="004F218C" w:rsidP="00BF0B0E">
      <w:pPr>
        <w:ind w:firstLine="708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</w:rPr>
        <w:t xml:space="preserve">Uderzającym aspektem 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4—5 jest zupełna nieobecność szatana pomimo faktu, iż niebiański kryzys musi mieć coś wspólnego z wszechświatowym konfliktem (zob. 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2,9.24). Jednak rola szatana w 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4—5 jest wyjaśniona w 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12,10. Werset ten podsumowuje scenę z 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5 w kategoriach objęcia władzy przez Chrystusa. Ale Jego dojście do władzy jest jednoznaczne ze zrzuceniem szatana, „oskarżyciela braci naszych”. Werset ten wyjaśnia, że szatan oskarża braci „dniem i nocą”. Akt ten uderzająco przypomina 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4,8, gdzie czytamy, że cztery żywe istoty śpiewają swoją pieśń potrójnej świętości „dniem i nocą”. Ich ciągła chwała zagłusza ciągłe oskarżenia szatana, które nie są już słyszane ani widoczne. Szatana nie ma w scenie 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4—5, gdyż został on zrzucony w wyniku śmierci Jezusa na krzyżu.</w:t>
      </w:r>
    </w:p>
    <w:p w:rsidR="004F218C" w:rsidRPr="004F218C" w:rsidRDefault="004F218C" w:rsidP="004F218C">
      <w:pPr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  <w:b/>
        </w:rPr>
        <w:t>Część III: Praktyczne zastosowanie</w:t>
      </w:r>
    </w:p>
    <w:p w:rsidR="004F218C" w:rsidRPr="004F218C" w:rsidRDefault="004F218C" w:rsidP="00BF0B0E">
      <w:pPr>
        <w:ind w:firstLine="708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</w:rPr>
        <w:t xml:space="preserve">1. Zważywszy biblijne dowody dotyczące nabożeństwa w punkcie II. powyżej, omów typowe nabożeństwo w twoim zborze. </w:t>
      </w:r>
      <w:r w:rsidRPr="004F218C">
        <w:rPr>
          <w:rFonts w:ascii="Times New Roman" w:hAnsi="Times New Roman" w:cs="Times New Roman"/>
          <w:i/>
          <w:iCs/>
        </w:rPr>
        <w:t xml:space="preserve">Czy jest ono skupione na Bogu, czy na wyznawcach? Czy podkreśla dokonania Boga (stworzenie, ukrzyżowanie, codzienne napomnienia Ducha Świętego) i naszą odpowiedź na Jego dzieło, czy raczej to, co musimy zrobić o własnych siłach? </w:t>
      </w:r>
      <w:r w:rsidRPr="004F218C">
        <w:rPr>
          <w:rFonts w:ascii="Times New Roman" w:hAnsi="Times New Roman" w:cs="Times New Roman"/>
        </w:rPr>
        <w:t>Zrozumienie i</w:t>
      </w:r>
      <w:r w:rsidR="00BF0B0E">
        <w:rPr>
          <w:rFonts w:ascii="Times New Roman" w:hAnsi="Times New Roman" w:cs="Times New Roman"/>
        </w:rPr>
        <w:t> </w:t>
      </w:r>
      <w:r w:rsidRPr="004F218C">
        <w:rPr>
          <w:rFonts w:ascii="Times New Roman" w:hAnsi="Times New Roman" w:cs="Times New Roman"/>
        </w:rPr>
        <w:t xml:space="preserve"> praktykowanie tej prawdy jest tajemnicą działania mocy Bożej w zborze. Jeśli nabożeństwo wydaje się pozbawione mocy, to dlatego, że nie jest skupione na Bogu. W czasach biblijnych, kiedy ludzie chwalili Boga za to, co uczynił dla nich w przeszłości, moc pierwotnych Bożych dokonań została uwalniana w teraźniejszości czcicieli (2 </w:t>
      </w:r>
      <w:proofErr w:type="spellStart"/>
      <w:r w:rsidRPr="004F218C">
        <w:rPr>
          <w:rFonts w:ascii="Times New Roman" w:hAnsi="Times New Roman" w:cs="Times New Roman"/>
        </w:rPr>
        <w:t>Krn</w:t>
      </w:r>
      <w:proofErr w:type="spellEnd"/>
      <w:r w:rsidRPr="004F218C">
        <w:rPr>
          <w:rFonts w:ascii="Times New Roman" w:hAnsi="Times New Roman" w:cs="Times New Roman"/>
        </w:rPr>
        <w:t xml:space="preserve"> 20,5-22; </w:t>
      </w:r>
      <w:proofErr w:type="spellStart"/>
      <w:r w:rsidRPr="004F218C">
        <w:rPr>
          <w:rFonts w:ascii="Times New Roman" w:hAnsi="Times New Roman" w:cs="Times New Roman"/>
        </w:rPr>
        <w:t>Dn</w:t>
      </w:r>
      <w:proofErr w:type="spellEnd"/>
      <w:r w:rsidRPr="004F218C">
        <w:rPr>
          <w:rFonts w:ascii="Times New Roman" w:hAnsi="Times New Roman" w:cs="Times New Roman"/>
        </w:rPr>
        <w:t xml:space="preserve"> 9,15; 10,19-21). Nabożeństwo nie dotyczy nas, ale Boga. Nie polega na mówieniu o tym, co my mamy uczynić, ale przypominaniu sobie, co Bóg uczynił dla nas.</w:t>
      </w:r>
    </w:p>
    <w:p w:rsidR="004F218C" w:rsidRPr="004F218C" w:rsidRDefault="004F218C" w:rsidP="00BF0B0E">
      <w:pPr>
        <w:ind w:firstLine="708"/>
        <w:jc w:val="both"/>
        <w:rPr>
          <w:rFonts w:ascii="Times New Roman" w:hAnsi="Times New Roman" w:cs="Times New Roman"/>
        </w:rPr>
      </w:pPr>
      <w:r w:rsidRPr="004F218C">
        <w:rPr>
          <w:rFonts w:ascii="Times New Roman" w:hAnsi="Times New Roman" w:cs="Times New Roman"/>
        </w:rPr>
        <w:lastRenderedPageBreak/>
        <w:t xml:space="preserve">2. </w:t>
      </w:r>
      <w:r w:rsidRPr="004F218C">
        <w:rPr>
          <w:rFonts w:ascii="Times New Roman" w:hAnsi="Times New Roman" w:cs="Times New Roman"/>
          <w:i/>
          <w:iCs/>
        </w:rPr>
        <w:t xml:space="preserve">Jak </w:t>
      </w:r>
      <w:proofErr w:type="spellStart"/>
      <w:r w:rsidRPr="004F218C">
        <w:rPr>
          <w:rFonts w:ascii="Times New Roman" w:hAnsi="Times New Roman" w:cs="Times New Roman"/>
          <w:i/>
          <w:iCs/>
        </w:rPr>
        <w:t>Ap</w:t>
      </w:r>
      <w:proofErr w:type="spellEnd"/>
      <w:r w:rsidRPr="004F218C">
        <w:rPr>
          <w:rFonts w:ascii="Times New Roman" w:hAnsi="Times New Roman" w:cs="Times New Roman"/>
          <w:i/>
          <w:iCs/>
        </w:rPr>
        <w:t xml:space="preserve"> 4—5 łączy się z szabatem?</w:t>
      </w:r>
      <w:r w:rsidRPr="004F218C">
        <w:rPr>
          <w:rFonts w:ascii="Times New Roman" w:hAnsi="Times New Roman" w:cs="Times New Roman"/>
        </w:rPr>
        <w:t xml:space="preserve"> Cześć jest oddawana Bogu i Barankowi z tytułu stworzenia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4,11) i zbawienia (</w:t>
      </w:r>
      <w:proofErr w:type="spellStart"/>
      <w:r w:rsidRPr="004F218C">
        <w:rPr>
          <w:rFonts w:ascii="Times New Roman" w:hAnsi="Times New Roman" w:cs="Times New Roman"/>
        </w:rPr>
        <w:t>Ap</w:t>
      </w:r>
      <w:proofErr w:type="spellEnd"/>
      <w:r w:rsidRPr="004F218C">
        <w:rPr>
          <w:rFonts w:ascii="Times New Roman" w:hAnsi="Times New Roman" w:cs="Times New Roman"/>
        </w:rPr>
        <w:t xml:space="preserve"> 5,9-10). W </w:t>
      </w:r>
      <w:r w:rsidRPr="004F218C">
        <w:rPr>
          <w:rFonts w:ascii="Times New Roman" w:hAnsi="Times New Roman" w:cs="Times New Roman"/>
          <w:i/>
          <w:iCs/>
        </w:rPr>
        <w:t>Starym Testamencie</w:t>
      </w:r>
      <w:r w:rsidRPr="004F218C">
        <w:rPr>
          <w:rFonts w:ascii="Times New Roman" w:hAnsi="Times New Roman" w:cs="Times New Roman"/>
        </w:rPr>
        <w:t xml:space="preserve"> szabat jest pamiątką zarówno stworzenia (</w:t>
      </w:r>
      <w:proofErr w:type="spellStart"/>
      <w:r w:rsidRPr="004F218C">
        <w:rPr>
          <w:rFonts w:ascii="Times New Roman" w:hAnsi="Times New Roman" w:cs="Times New Roman"/>
        </w:rPr>
        <w:t>Wj</w:t>
      </w:r>
      <w:proofErr w:type="spellEnd"/>
      <w:r w:rsidRPr="004F218C">
        <w:rPr>
          <w:rFonts w:ascii="Times New Roman" w:hAnsi="Times New Roman" w:cs="Times New Roman"/>
        </w:rPr>
        <w:t xml:space="preserve"> 20,11) jak i wyzwolenia z Egiptu, wielkiego dzieła zbawienia Izraelitów (</w:t>
      </w:r>
      <w:proofErr w:type="spellStart"/>
      <w:r w:rsidRPr="004F218C">
        <w:rPr>
          <w:rFonts w:ascii="Times New Roman" w:hAnsi="Times New Roman" w:cs="Times New Roman"/>
        </w:rPr>
        <w:t>Pwt</w:t>
      </w:r>
      <w:proofErr w:type="spellEnd"/>
      <w:r w:rsidRPr="004F218C">
        <w:rPr>
          <w:rFonts w:ascii="Times New Roman" w:hAnsi="Times New Roman" w:cs="Times New Roman"/>
        </w:rPr>
        <w:t xml:space="preserve"> 5,15). Tak więc szabat wskazuje nam wielkie dokonania Boga w stworzeniu, wyjściu z Egiptu i ofierze Jezusa na krzyżu. Zachowywanie szabatu nie służy pozyskiwaniu zasług u Boga. Kiedy pamiętamy o szabacie, pamiętamy także o wielkich dziełach Boga dokonanych dla nas, a to upamiętnienie ma podstawowe znaczenie w</w:t>
      </w:r>
      <w:r w:rsidR="00BF0B0E">
        <w:rPr>
          <w:rFonts w:ascii="Times New Roman" w:hAnsi="Times New Roman" w:cs="Times New Roman"/>
        </w:rPr>
        <w:t> </w:t>
      </w:r>
      <w:r w:rsidRPr="004F218C">
        <w:rPr>
          <w:rFonts w:ascii="Times New Roman" w:hAnsi="Times New Roman" w:cs="Times New Roman"/>
        </w:rPr>
        <w:t xml:space="preserve"> prawdziwym nabożeństwie.</w:t>
      </w:r>
    </w:p>
    <w:p w:rsidR="006921DC" w:rsidRPr="004F218C" w:rsidRDefault="006921DC" w:rsidP="004F218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921DC" w:rsidRPr="004F218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B41" w:rsidRDefault="00E07B41" w:rsidP="008C25AF">
      <w:pPr>
        <w:spacing w:after="0" w:line="240" w:lineRule="auto"/>
      </w:pPr>
      <w:r>
        <w:separator/>
      </w:r>
    </w:p>
  </w:endnote>
  <w:endnote w:type="continuationSeparator" w:id="0">
    <w:p w:rsidR="00E07B41" w:rsidRDefault="00E07B41" w:rsidP="008C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799675"/>
      <w:docPartObj>
        <w:docPartGallery w:val="Page Numbers (Bottom of Page)"/>
        <w:docPartUnique/>
      </w:docPartObj>
    </w:sdtPr>
    <w:sdtEndPr/>
    <w:sdtContent>
      <w:p w:rsidR="00B8752E" w:rsidRDefault="00B875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07D">
          <w:rPr>
            <w:noProof/>
          </w:rPr>
          <w:t>4</w:t>
        </w:r>
        <w:r>
          <w:fldChar w:fldCharType="end"/>
        </w:r>
      </w:p>
    </w:sdtContent>
  </w:sdt>
  <w:p w:rsidR="00B8752E" w:rsidRDefault="00B87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B41" w:rsidRDefault="00E07B41" w:rsidP="008C25AF">
      <w:pPr>
        <w:spacing w:after="0" w:line="240" w:lineRule="auto"/>
      </w:pPr>
      <w:r>
        <w:separator/>
      </w:r>
    </w:p>
  </w:footnote>
  <w:footnote w:type="continuationSeparator" w:id="0">
    <w:p w:rsidR="00E07B41" w:rsidRDefault="00E07B41" w:rsidP="008C2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2E" w:rsidRDefault="008C25AF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Lekcje biblijne </w:t>
    </w:r>
    <w:r w:rsidR="00DE707D">
      <w:rPr>
        <w:rFonts w:ascii="Times New Roman" w:hAnsi="Times New Roman" w:cs="Times New Roman"/>
        <w:sz w:val="20"/>
      </w:rPr>
      <w:t>1</w:t>
    </w:r>
    <w:r>
      <w:rPr>
        <w:rFonts w:ascii="Times New Roman" w:hAnsi="Times New Roman" w:cs="Times New Roman"/>
        <w:sz w:val="20"/>
      </w:rPr>
      <w:t>/</w:t>
    </w:r>
    <w:r w:rsidR="00B8752E">
      <w:rPr>
        <w:rFonts w:ascii="Times New Roman" w:hAnsi="Times New Roman" w:cs="Times New Roman"/>
        <w:sz w:val="20"/>
      </w:rPr>
      <w:t>20</w:t>
    </w:r>
    <w:r>
      <w:rPr>
        <w:rFonts w:ascii="Times New Roman" w:hAnsi="Times New Roman" w:cs="Times New Roman"/>
        <w:sz w:val="20"/>
      </w:rPr>
      <w:t>19</w:t>
    </w:r>
    <w:r w:rsidR="0036663D">
      <w:rPr>
        <w:rFonts w:ascii="Times New Roman" w:hAnsi="Times New Roman" w:cs="Times New Roman"/>
        <w:sz w:val="20"/>
      </w:rPr>
      <w:t xml:space="preserve">, Przewodnik dla nauczycieli, </w:t>
    </w:r>
    <w:r>
      <w:rPr>
        <w:rFonts w:ascii="Times New Roman" w:hAnsi="Times New Roman" w:cs="Times New Roman"/>
        <w:sz w:val="20"/>
      </w:rPr>
      <w:t xml:space="preserve"> </w:t>
    </w:r>
    <w:r w:rsidR="00B8752E">
      <w:rPr>
        <w:rFonts w:ascii="Times New Roman" w:hAnsi="Times New Roman" w:cs="Times New Roman"/>
        <w:sz w:val="20"/>
      </w:rPr>
      <w:t xml:space="preserve">Ranko </w:t>
    </w:r>
    <w:proofErr w:type="spellStart"/>
    <w:r w:rsidR="00B8752E">
      <w:rPr>
        <w:rFonts w:ascii="Times New Roman" w:hAnsi="Times New Roman" w:cs="Times New Roman"/>
        <w:sz w:val="20"/>
      </w:rPr>
      <w:t>Stefanovic</w:t>
    </w:r>
    <w:proofErr w:type="spellEnd"/>
    <w:r>
      <w:rPr>
        <w:rFonts w:ascii="Times New Roman" w:hAnsi="Times New Roman" w:cs="Times New Roman"/>
        <w:sz w:val="20"/>
      </w:rPr>
      <w:t>,</w:t>
    </w:r>
    <w:r w:rsidR="00B8752E">
      <w:rPr>
        <w:rFonts w:ascii="Times New Roman" w:hAnsi="Times New Roman" w:cs="Times New Roman"/>
        <w:sz w:val="20"/>
      </w:rPr>
      <w:t xml:space="preserve"> Księga Apokalipsy</w:t>
    </w:r>
  </w:p>
  <w:p w:rsidR="008C25AF" w:rsidRPr="008C25AF" w:rsidRDefault="00B8752E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Lekcja </w:t>
    </w:r>
    <w:r w:rsidR="004F218C">
      <w:rPr>
        <w:rFonts w:ascii="Times New Roman" w:hAnsi="Times New Roman" w:cs="Times New Roman"/>
        <w:sz w:val="20"/>
      </w:rPr>
      <w:t>4</w:t>
    </w:r>
    <w:r>
      <w:rPr>
        <w:rFonts w:ascii="Times New Roman" w:hAnsi="Times New Roman" w:cs="Times New Roman"/>
        <w:sz w:val="20"/>
      </w:rPr>
      <w:t xml:space="preserve">, </w:t>
    </w:r>
    <w:r w:rsidR="004F218C">
      <w:rPr>
        <w:rFonts w:ascii="Times New Roman" w:hAnsi="Times New Roman" w:cs="Times New Roman"/>
        <w:sz w:val="20"/>
      </w:rPr>
      <w:t>Godzien jest Baranek</w:t>
    </w:r>
    <w:r w:rsidR="008C25AF">
      <w:rPr>
        <w:rFonts w:ascii="Times New Roman" w:hAnsi="Times New Roman" w:cs="Times New Roman"/>
        <w:sz w:val="20"/>
      </w:rPr>
      <w:t xml:space="preserve"> </w:t>
    </w:r>
  </w:p>
  <w:p w:rsidR="008C25AF" w:rsidRDefault="008C25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4F"/>
    <w:rsid w:val="001644AD"/>
    <w:rsid w:val="001D0A74"/>
    <w:rsid w:val="002137B5"/>
    <w:rsid w:val="00222544"/>
    <w:rsid w:val="00263B1C"/>
    <w:rsid w:val="0030620B"/>
    <w:rsid w:val="0034420F"/>
    <w:rsid w:val="00361A37"/>
    <w:rsid w:val="0036663D"/>
    <w:rsid w:val="003F0CD5"/>
    <w:rsid w:val="00483B4F"/>
    <w:rsid w:val="004A47BB"/>
    <w:rsid w:val="004F218C"/>
    <w:rsid w:val="0052520B"/>
    <w:rsid w:val="00555F7F"/>
    <w:rsid w:val="006921DC"/>
    <w:rsid w:val="006F3522"/>
    <w:rsid w:val="00814DE4"/>
    <w:rsid w:val="008B01ED"/>
    <w:rsid w:val="008C25AF"/>
    <w:rsid w:val="009043DC"/>
    <w:rsid w:val="00923F9C"/>
    <w:rsid w:val="00954F7E"/>
    <w:rsid w:val="00997B1B"/>
    <w:rsid w:val="009F0962"/>
    <w:rsid w:val="00B10A4B"/>
    <w:rsid w:val="00B8752E"/>
    <w:rsid w:val="00BC22F1"/>
    <w:rsid w:val="00BD549D"/>
    <w:rsid w:val="00BF0B0E"/>
    <w:rsid w:val="00C4411B"/>
    <w:rsid w:val="00C8305A"/>
    <w:rsid w:val="00CE103F"/>
    <w:rsid w:val="00DE707D"/>
    <w:rsid w:val="00E07B41"/>
    <w:rsid w:val="00E84093"/>
    <w:rsid w:val="00E87F40"/>
    <w:rsid w:val="00F436E6"/>
    <w:rsid w:val="00F617CA"/>
    <w:rsid w:val="00FE37BC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398D"/>
  <w15:chartTrackingRefBased/>
  <w15:docId w15:val="{DCAB9A12-AB89-4285-95D9-2ED2A8C5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5AF"/>
  </w:style>
  <w:style w:type="paragraph" w:styleId="Stopka">
    <w:name w:val="footer"/>
    <w:basedOn w:val="Normalny"/>
    <w:link w:val="StopkaZnak"/>
    <w:uiPriority w:val="99"/>
    <w:unhideWhenUsed/>
    <w:rsid w:val="008C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1377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remigiusz.krok@gmail.com</cp:lastModifiedBy>
  <cp:revision>4</cp:revision>
  <cp:lastPrinted>2019-01-07T14:39:00Z</cp:lastPrinted>
  <dcterms:created xsi:type="dcterms:W3CDTF">2019-01-07T13:52:00Z</dcterms:created>
  <dcterms:modified xsi:type="dcterms:W3CDTF">2019-01-07T14:41:00Z</dcterms:modified>
</cp:coreProperties>
</file>