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42D55" w:rsidRPr="009F47E5" w:rsidRDefault="00E42D55" w:rsidP="00E57B6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b/>
          <w:bCs/>
          <w:color w:val="000000"/>
          <w:sz w:val="24"/>
          <w:szCs w:val="22"/>
        </w:rPr>
      </w:pPr>
      <w:r w:rsidRPr="009F47E5">
        <w:rPr>
          <w:rFonts w:ascii="Times New Roman" w:hAnsi="Times New Roman"/>
          <w:b/>
          <w:bCs/>
          <w:color w:val="000000"/>
          <w:sz w:val="24"/>
          <w:szCs w:val="22"/>
        </w:rPr>
        <w:t xml:space="preserve">Lekcja </w:t>
      </w:r>
      <w:r w:rsidR="00E67F3A" w:rsidRPr="009F47E5">
        <w:rPr>
          <w:rFonts w:ascii="Times New Roman" w:hAnsi="Times New Roman"/>
          <w:b/>
          <w:bCs/>
          <w:color w:val="000000"/>
          <w:sz w:val="24"/>
          <w:szCs w:val="22"/>
        </w:rPr>
        <w:t>1</w:t>
      </w:r>
      <w:r w:rsidR="007A2588" w:rsidRPr="009F47E5">
        <w:rPr>
          <w:rFonts w:ascii="Times New Roman" w:hAnsi="Times New Roman"/>
          <w:b/>
          <w:bCs/>
          <w:color w:val="000000"/>
          <w:sz w:val="24"/>
          <w:szCs w:val="22"/>
        </w:rPr>
        <w:t>3</w:t>
      </w:r>
      <w:r w:rsidR="00B03101" w:rsidRPr="009F47E5">
        <w:rPr>
          <w:rFonts w:ascii="Times New Roman" w:hAnsi="Times New Roman"/>
          <w:b/>
          <w:bCs/>
          <w:color w:val="000000"/>
          <w:sz w:val="24"/>
          <w:szCs w:val="22"/>
        </w:rPr>
        <w:tab/>
      </w:r>
      <w:r w:rsidR="00B03101" w:rsidRPr="009F47E5">
        <w:rPr>
          <w:rFonts w:ascii="Times New Roman" w:hAnsi="Times New Roman"/>
          <w:b/>
          <w:bCs/>
          <w:color w:val="000000"/>
          <w:sz w:val="24"/>
          <w:szCs w:val="22"/>
        </w:rPr>
        <w:tab/>
      </w:r>
      <w:r w:rsidR="00B03101" w:rsidRPr="009F47E5">
        <w:rPr>
          <w:rFonts w:ascii="Times New Roman" w:hAnsi="Times New Roman"/>
          <w:b/>
          <w:bCs/>
          <w:color w:val="000000"/>
          <w:sz w:val="24"/>
          <w:szCs w:val="22"/>
        </w:rPr>
        <w:tab/>
      </w:r>
      <w:r w:rsidR="00B03101" w:rsidRPr="009F47E5">
        <w:rPr>
          <w:rFonts w:ascii="Times New Roman" w:hAnsi="Times New Roman"/>
          <w:b/>
          <w:bCs/>
          <w:color w:val="000000"/>
          <w:sz w:val="24"/>
          <w:szCs w:val="22"/>
        </w:rPr>
        <w:tab/>
      </w:r>
      <w:r w:rsidR="00B03101" w:rsidRPr="009F47E5">
        <w:rPr>
          <w:rFonts w:ascii="Times New Roman" w:hAnsi="Times New Roman"/>
          <w:b/>
          <w:bCs/>
          <w:color w:val="000000"/>
          <w:sz w:val="24"/>
          <w:szCs w:val="22"/>
        </w:rPr>
        <w:tab/>
      </w:r>
      <w:r w:rsidR="00B03101" w:rsidRPr="009F47E5">
        <w:rPr>
          <w:rFonts w:ascii="Times New Roman" w:hAnsi="Times New Roman"/>
          <w:b/>
          <w:bCs/>
          <w:color w:val="000000"/>
          <w:sz w:val="24"/>
          <w:szCs w:val="22"/>
        </w:rPr>
        <w:tab/>
      </w:r>
      <w:r w:rsidR="00B03101" w:rsidRPr="009F47E5">
        <w:rPr>
          <w:rFonts w:ascii="Times New Roman" w:hAnsi="Times New Roman"/>
          <w:b/>
          <w:bCs/>
          <w:color w:val="000000"/>
          <w:sz w:val="24"/>
          <w:szCs w:val="22"/>
        </w:rPr>
        <w:tab/>
      </w:r>
      <w:r w:rsidR="00B03101" w:rsidRPr="009F47E5">
        <w:rPr>
          <w:rFonts w:ascii="Times New Roman" w:hAnsi="Times New Roman"/>
          <w:b/>
          <w:bCs/>
          <w:color w:val="000000"/>
          <w:sz w:val="24"/>
          <w:szCs w:val="22"/>
        </w:rPr>
        <w:tab/>
      </w:r>
      <w:r w:rsidR="00B03101" w:rsidRPr="009F47E5">
        <w:rPr>
          <w:rFonts w:ascii="Times New Roman" w:hAnsi="Times New Roman"/>
          <w:b/>
          <w:bCs/>
          <w:color w:val="000000"/>
          <w:sz w:val="24"/>
          <w:szCs w:val="22"/>
        </w:rPr>
        <w:tab/>
      </w:r>
      <w:r w:rsidR="007A2588" w:rsidRPr="009F47E5">
        <w:rPr>
          <w:rFonts w:ascii="Times New Roman" w:hAnsi="Times New Roman"/>
          <w:b/>
          <w:bCs/>
          <w:color w:val="000000"/>
          <w:sz w:val="24"/>
          <w:szCs w:val="22"/>
        </w:rPr>
        <w:t xml:space="preserve">24 </w:t>
      </w:r>
      <w:r w:rsidR="00B03101" w:rsidRPr="009F47E5">
        <w:rPr>
          <w:rFonts w:ascii="Times New Roman" w:hAnsi="Times New Roman"/>
          <w:b/>
          <w:bCs/>
          <w:color w:val="000000"/>
          <w:sz w:val="24"/>
          <w:szCs w:val="22"/>
        </w:rPr>
        <w:t xml:space="preserve"> </w:t>
      </w:r>
      <w:r w:rsidR="00E67F3A" w:rsidRPr="009F47E5">
        <w:rPr>
          <w:rFonts w:ascii="Times New Roman" w:hAnsi="Times New Roman"/>
          <w:b/>
          <w:bCs/>
          <w:color w:val="000000"/>
          <w:sz w:val="24"/>
          <w:szCs w:val="22"/>
        </w:rPr>
        <w:t>grudnia</w:t>
      </w:r>
    </w:p>
    <w:p w:rsidR="00E42D55" w:rsidRPr="009F47E5" w:rsidRDefault="00E42D55" w:rsidP="00962EE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jc w:val="center"/>
        <w:rPr>
          <w:rFonts w:ascii="Times New Roman" w:hAnsi="Times New Roman"/>
          <w:b/>
          <w:bCs/>
          <w:color w:val="000000"/>
          <w:sz w:val="22"/>
          <w:szCs w:val="22"/>
        </w:rPr>
      </w:pPr>
    </w:p>
    <w:p w:rsidR="007A2588" w:rsidRPr="009F47E5" w:rsidRDefault="007A2588" w:rsidP="009F47E5">
      <w:pPr>
        <w:jc w:val="center"/>
        <w:rPr>
          <w:rFonts w:ascii="Times New Roman" w:hAnsi="Times New Roman"/>
          <w:b/>
          <w:sz w:val="44"/>
          <w:szCs w:val="22"/>
        </w:rPr>
      </w:pPr>
      <w:r w:rsidRPr="009F47E5">
        <w:rPr>
          <w:rFonts w:ascii="Times New Roman" w:hAnsi="Times New Roman"/>
          <w:b/>
          <w:sz w:val="44"/>
          <w:szCs w:val="22"/>
        </w:rPr>
        <w:t>Charakter Hioba</w:t>
      </w:r>
    </w:p>
    <w:p w:rsidR="007A2588" w:rsidRPr="009F47E5" w:rsidRDefault="007A2588" w:rsidP="007A258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b/>
          <w:bCs/>
          <w:color w:val="000000"/>
          <w:sz w:val="22"/>
          <w:szCs w:val="22"/>
        </w:rPr>
      </w:pPr>
    </w:p>
    <w:p w:rsidR="007A2588" w:rsidRPr="009F47E5" w:rsidRDefault="009F47E5" w:rsidP="007A258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color w:val="000000"/>
          <w:sz w:val="22"/>
          <w:szCs w:val="22"/>
        </w:rPr>
      </w:pPr>
      <w:r>
        <w:rPr>
          <w:rFonts w:ascii="Times New Roman" w:hAnsi="Times New Roman"/>
          <w:b/>
          <w:bCs/>
          <w:color w:val="000000"/>
          <w:sz w:val="22"/>
          <w:szCs w:val="22"/>
        </w:rPr>
        <w:t>Tekst biblijny</w:t>
      </w:r>
      <w:r w:rsidR="007A2588" w:rsidRPr="009F47E5">
        <w:rPr>
          <w:rFonts w:ascii="Times New Roman" w:hAnsi="Times New Roman"/>
          <w:b/>
          <w:bCs/>
          <w:color w:val="000000"/>
          <w:sz w:val="22"/>
          <w:szCs w:val="22"/>
        </w:rPr>
        <w:t xml:space="preserve">: </w:t>
      </w:r>
      <w:r w:rsidRPr="009F47E5">
        <w:rPr>
          <w:rFonts w:ascii="Times New Roman" w:hAnsi="Times New Roman"/>
          <w:b/>
          <w:iCs/>
          <w:color w:val="000000"/>
          <w:sz w:val="22"/>
          <w:szCs w:val="22"/>
        </w:rPr>
        <w:t>Hi 1,1.8</w:t>
      </w:r>
    </w:p>
    <w:p w:rsidR="007A2588" w:rsidRPr="009F47E5" w:rsidRDefault="007A2588" w:rsidP="007A258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color w:val="000000"/>
          <w:sz w:val="22"/>
          <w:szCs w:val="22"/>
        </w:rPr>
      </w:pPr>
    </w:p>
    <w:p w:rsidR="007A2588" w:rsidRPr="009F47E5" w:rsidRDefault="007A2588" w:rsidP="007A258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color w:val="000000"/>
          <w:sz w:val="24"/>
          <w:szCs w:val="22"/>
        </w:rPr>
      </w:pPr>
      <w:r w:rsidRPr="009F47E5">
        <w:rPr>
          <w:rFonts w:ascii="Times New Roman" w:hAnsi="Times New Roman"/>
          <w:b/>
          <w:bCs/>
          <w:color w:val="000000"/>
          <w:sz w:val="24"/>
          <w:szCs w:val="22"/>
        </w:rPr>
        <w:t xml:space="preserve">Cel </w:t>
      </w:r>
      <w:r w:rsidR="009F47E5" w:rsidRPr="009F47E5">
        <w:rPr>
          <w:rFonts w:ascii="Times New Roman" w:hAnsi="Times New Roman"/>
          <w:b/>
          <w:bCs/>
          <w:color w:val="000000"/>
          <w:sz w:val="24"/>
          <w:szCs w:val="22"/>
        </w:rPr>
        <w:t>lekcji</w:t>
      </w:r>
    </w:p>
    <w:p w:rsidR="007A2588" w:rsidRPr="009F47E5" w:rsidRDefault="007A2588" w:rsidP="009F47E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ind w:left="567" w:firstLine="0"/>
        <w:rPr>
          <w:rFonts w:ascii="Times New Roman" w:hAnsi="Times New Roman"/>
          <w:color w:val="000000"/>
          <w:sz w:val="22"/>
          <w:szCs w:val="22"/>
        </w:rPr>
      </w:pPr>
      <w:r w:rsidRPr="009F47E5">
        <w:rPr>
          <w:rFonts w:ascii="Times New Roman" w:hAnsi="Times New Roman"/>
          <w:b/>
          <w:bCs/>
          <w:color w:val="000000"/>
          <w:sz w:val="22"/>
          <w:szCs w:val="22"/>
        </w:rPr>
        <w:t xml:space="preserve">Poznanie: </w:t>
      </w:r>
      <w:r w:rsidRPr="009F47E5">
        <w:rPr>
          <w:rFonts w:ascii="Times New Roman" w:hAnsi="Times New Roman"/>
          <w:color w:val="000000"/>
          <w:sz w:val="22"/>
          <w:szCs w:val="22"/>
        </w:rPr>
        <w:t>Przyjrzenie się charakterowi Hioba, zanim dotknęło go cierpienie, na podstawie informacji rozsianych w różnych fragmentach księgi.</w:t>
      </w:r>
    </w:p>
    <w:p w:rsidR="007A2588" w:rsidRPr="009F47E5" w:rsidRDefault="007A2588" w:rsidP="009F47E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ind w:left="567" w:firstLine="0"/>
        <w:rPr>
          <w:rFonts w:ascii="Times New Roman" w:hAnsi="Times New Roman"/>
          <w:color w:val="000000"/>
          <w:sz w:val="22"/>
          <w:szCs w:val="22"/>
        </w:rPr>
      </w:pPr>
      <w:r w:rsidRPr="009F47E5">
        <w:rPr>
          <w:rFonts w:ascii="Times New Roman" w:hAnsi="Times New Roman"/>
          <w:b/>
          <w:bCs/>
          <w:color w:val="000000"/>
          <w:sz w:val="22"/>
          <w:szCs w:val="22"/>
        </w:rPr>
        <w:t xml:space="preserve">Odczucie: </w:t>
      </w:r>
      <w:r w:rsidRPr="009F47E5">
        <w:rPr>
          <w:rFonts w:ascii="Times New Roman" w:hAnsi="Times New Roman"/>
          <w:color w:val="000000"/>
          <w:sz w:val="22"/>
          <w:szCs w:val="22"/>
        </w:rPr>
        <w:t>Uznanie Hioba jako człowieka, który żył konsekwentnie w harmonii z Bogiem, wyrażając swoją wiarę konkretnymi czynami.</w:t>
      </w:r>
    </w:p>
    <w:p w:rsidR="007A2588" w:rsidRPr="009F47E5" w:rsidRDefault="007A2588" w:rsidP="009F47E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ind w:left="567" w:firstLine="0"/>
        <w:rPr>
          <w:rFonts w:ascii="Times New Roman" w:hAnsi="Times New Roman"/>
          <w:color w:val="000000"/>
          <w:sz w:val="22"/>
          <w:szCs w:val="22"/>
        </w:rPr>
      </w:pPr>
      <w:r w:rsidRPr="009F47E5">
        <w:rPr>
          <w:rFonts w:ascii="Times New Roman" w:hAnsi="Times New Roman"/>
          <w:b/>
          <w:bCs/>
          <w:color w:val="000000"/>
          <w:sz w:val="22"/>
          <w:szCs w:val="22"/>
        </w:rPr>
        <w:t xml:space="preserve">Działanie: </w:t>
      </w:r>
      <w:r w:rsidRPr="009F47E5">
        <w:rPr>
          <w:rFonts w:ascii="Times New Roman" w:hAnsi="Times New Roman"/>
          <w:color w:val="000000"/>
          <w:sz w:val="22"/>
          <w:szCs w:val="22"/>
        </w:rPr>
        <w:t>Postanowienie prowadzenia uświęconego życia praktycznej wiary w mocy Ducha Świętego.</w:t>
      </w:r>
    </w:p>
    <w:p w:rsidR="007A2588" w:rsidRPr="009F47E5" w:rsidRDefault="007A2588" w:rsidP="007A258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color w:val="000000"/>
          <w:sz w:val="22"/>
          <w:szCs w:val="22"/>
        </w:rPr>
      </w:pPr>
    </w:p>
    <w:p w:rsidR="007A2588" w:rsidRPr="009F47E5" w:rsidRDefault="007A2588" w:rsidP="007A258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b/>
          <w:bCs/>
          <w:color w:val="000000"/>
          <w:sz w:val="28"/>
          <w:szCs w:val="22"/>
        </w:rPr>
      </w:pPr>
      <w:r w:rsidRPr="009F47E5">
        <w:rPr>
          <w:rFonts w:ascii="Times New Roman" w:hAnsi="Times New Roman"/>
          <w:b/>
          <w:bCs/>
          <w:color w:val="000000"/>
          <w:sz w:val="28"/>
          <w:szCs w:val="22"/>
        </w:rPr>
        <w:t>Plan nauczania</w:t>
      </w:r>
    </w:p>
    <w:p w:rsidR="007A2588" w:rsidRPr="009F47E5" w:rsidRDefault="007A2588" w:rsidP="007A258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color w:val="000000"/>
          <w:sz w:val="22"/>
          <w:szCs w:val="22"/>
        </w:rPr>
      </w:pPr>
      <w:r w:rsidRPr="009F47E5">
        <w:rPr>
          <w:rFonts w:ascii="Times New Roman" w:hAnsi="Times New Roman"/>
          <w:b/>
          <w:bCs/>
          <w:color w:val="000000"/>
          <w:sz w:val="22"/>
          <w:szCs w:val="22"/>
        </w:rPr>
        <w:t>I. Poznanie: Nienaganne życie.</w:t>
      </w:r>
    </w:p>
    <w:p w:rsidR="007A2588" w:rsidRPr="009F47E5" w:rsidRDefault="007A2588" w:rsidP="009F47E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ind w:left="567" w:firstLine="0"/>
        <w:rPr>
          <w:rFonts w:ascii="Times New Roman" w:hAnsi="Times New Roman"/>
          <w:color w:val="000000"/>
          <w:sz w:val="22"/>
          <w:szCs w:val="22"/>
        </w:rPr>
      </w:pPr>
      <w:r w:rsidRPr="009F47E5">
        <w:rPr>
          <w:rFonts w:ascii="Times New Roman" w:hAnsi="Times New Roman"/>
          <w:color w:val="000000"/>
          <w:sz w:val="22"/>
          <w:szCs w:val="22"/>
        </w:rPr>
        <w:t>A. Jak nienaganne jest nienaganne? Jak możemy odpowiedzieć na to pytanie, gdy przyglądamy się życiu Hioba?</w:t>
      </w:r>
    </w:p>
    <w:p w:rsidR="007A2588" w:rsidRPr="009F47E5" w:rsidRDefault="007A2588" w:rsidP="009F47E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ind w:left="567" w:firstLine="0"/>
        <w:rPr>
          <w:rFonts w:ascii="Times New Roman" w:hAnsi="Times New Roman"/>
          <w:color w:val="000000"/>
          <w:sz w:val="22"/>
          <w:szCs w:val="22"/>
        </w:rPr>
      </w:pPr>
      <w:r w:rsidRPr="009F47E5">
        <w:rPr>
          <w:rFonts w:ascii="Times New Roman" w:hAnsi="Times New Roman"/>
          <w:color w:val="000000"/>
          <w:sz w:val="22"/>
          <w:szCs w:val="22"/>
        </w:rPr>
        <w:t>B. Jakie cechy charakteru Hioba są dla ciebie najbardziej wartościowe i jak mają się do twojej obecnej sytuacji?</w:t>
      </w:r>
    </w:p>
    <w:p w:rsidR="007A2588" w:rsidRPr="009F47E5" w:rsidRDefault="007A2588" w:rsidP="009F47E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ind w:left="567" w:firstLine="0"/>
        <w:rPr>
          <w:rFonts w:ascii="Times New Roman" w:hAnsi="Times New Roman"/>
          <w:color w:val="000000"/>
          <w:sz w:val="22"/>
          <w:szCs w:val="22"/>
        </w:rPr>
      </w:pPr>
      <w:r w:rsidRPr="009F47E5">
        <w:rPr>
          <w:rFonts w:ascii="Times New Roman" w:hAnsi="Times New Roman"/>
          <w:b/>
          <w:bCs/>
          <w:color w:val="000000"/>
          <w:sz w:val="22"/>
          <w:szCs w:val="22"/>
        </w:rPr>
        <w:t>II. Odczucie: Uczciwe życie.</w:t>
      </w:r>
    </w:p>
    <w:p w:rsidR="007A2588" w:rsidRPr="009F47E5" w:rsidRDefault="007A2588" w:rsidP="009F47E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ind w:left="567" w:firstLine="0"/>
        <w:rPr>
          <w:rFonts w:ascii="Times New Roman" w:hAnsi="Times New Roman"/>
          <w:color w:val="000000"/>
          <w:sz w:val="22"/>
          <w:szCs w:val="22"/>
        </w:rPr>
      </w:pPr>
      <w:r w:rsidRPr="009F47E5">
        <w:rPr>
          <w:rFonts w:ascii="Times New Roman" w:hAnsi="Times New Roman"/>
          <w:color w:val="000000"/>
          <w:sz w:val="22"/>
          <w:szCs w:val="22"/>
        </w:rPr>
        <w:t>A. Co czujesz wobec takich osób jak Hiob, które wydają się konsekwentnie dobre i sprawiedliwe we wszystkich aspektach życia?</w:t>
      </w:r>
    </w:p>
    <w:p w:rsidR="007A2588" w:rsidRPr="009F47E5" w:rsidRDefault="007A2588" w:rsidP="009F47E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ind w:left="567" w:firstLine="0"/>
        <w:rPr>
          <w:rFonts w:ascii="Times New Roman" w:hAnsi="Times New Roman"/>
          <w:color w:val="000000"/>
          <w:sz w:val="22"/>
          <w:szCs w:val="22"/>
        </w:rPr>
      </w:pPr>
      <w:r w:rsidRPr="009F47E5">
        <w:rPr>
          <w:rFonts w:ascii="Times New Roman" w:hAnsi="Times New Roman"/>
          <w:color w:val="000000"/>
          <w:sz w:val="22"/>
          <w:szCs w:val="22"/>
        </w:rPr>
        <w:t>B. Jakie elementy opisu charakteru Hioba świadczą o jego stałości?</w:t>
      </w:r>
    </w:p>
    <w:p w:rsidR="007A2588" w:rsidRPr="009F47E5" w:rsidRDefault="007A2588" w:rsidP="009F47E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ind w:left="567" w:firstLine="0"/>
        <w:rPr>
          <w:rFonts w:ascii="Times New Roman" w:hAnsi="Times New Roman"/>
          <w:color w:val="000000"/>
          <w:sz w:val="22"/>
          <w:szCs w:val="22"/>
        </w:rPr>
      </w:pPr>
      <w:r w:rsidRPr="009F47E5">
        <w:rPr>
          <w:rFonts w:ascii="Times New Roman" w:hAnsi="Times New Roman"/>
          <w:b/>
          <w:bCs/>
          <w:color w:val="000000"/>
          <w:sz w:val="22"/>
          <w:szCs w:val="22"/>
        </w:rPr>
        <w:t>III. Działanie: Uświęcone życie.</w:t>
      </w:r>
    </w:p>
    <w:p w:rsidR="007A2588" w:rsidRPr="009F47E5" w:rsidRDefault="007A2588" w:rsidP="009F47E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ind w:left="567" w:firstLine="0"/>
        <w:rPr>
          <w:rFonts w:ascii="Times New Roman" w:hAnsi="Times New Roman"/>
          <w:color w:val="000000"/>
          <w:sz w:val="22"/>
          <w:szCs w:val="22"/>
        </w:rPr>
      </w:pPr>
      <w:r w:rsidRPr="009F47E5">
        <w:rPr>
          <w:rFonts w:ascii="Times New Roman" w:hAnsi="Times New Roman"/>
          <w:color w:val="000000"/>
          <w:sz w:val="22"/>
          <w:szCs w:val="22"/>
        </w:rPr>
        <w:t>A. Jaka jest tajemnica powodzenia w prowadzeniu uduchowionego i uświęconego życia?</w:t>
      </w:r>
    </w:p>
    <w:p w:rsidR="007A2588" w:rsidRDefault="007A2588" w:rsidP="009F47E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ind w:left="567" w:firstLine="0"/>
        <w:rPr>
          <w:rFonts w:ascii="Times New Roman" w:hAnsi="Times New Roman"/>
          <w:color w:val="000000"/>
          <w:sz w:val="22"/>
          <w:szCs w:val="22"/>
        </w:rPr>
      </w:pPr>
      <w:r w:rsidRPr="009F47E5">
        <w:rPr>
          <w:rFonts w:ascii="Times New Roman" w:hAnsi="Times New Roman"/>
          <w:color w:val="000000"/>
          <w:sz w:val="22"/>
          <w:szCs w:val="22"/>
        </w:rPr>
        <w:t>B. Jak nasze uświęcenie wpływa na relacje społeczne z otaczającym nas światem pełnym fizycznych i duchowych potrzeb?</w:t>
      </w:r>
    </w:p>
    <w:p w:rsidR="009F47E5" w:rsidRPr="009F47E5" w:rsidRDefault="009F47E5" w:rsidP="009F47E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ind w:left="567" w:firstLine="0"/>
        <w:rPr>
          <w:rFonts w:ascii="Times New Roman" w:hAnsi="Times New Roman"/>
          <w:color w:val="000000"/>
          <w:sz w:val="22"/>
          <w:szCs w:val="22"/>
        </w:rPr>
      </w:pPr>
    </w:p>
    <w:p w:rsidR="007A2588" w:rsidRPr="009F47E5" w:rsidRDefault="007A2588" w:rsidP="007A258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color w:val="000000"/>
          <w:sz w:val="22"/>
          <w:szCs w:val="22"/>
        </w:rPr>
      </w:pPr>
      <w:r w:rsidRPr="009F47E5">
        <w:rPr>
          <w:rFonts w:ascii="Times New Roman" w:hAnsi="Times New Roman"/>
          <w:b/>
          <w:bCs/>
          <w:color w:val="000000"/>
          <w:sz w:val="22"/>
          <w:szCs w:val="22"/>
        </w:rPr>
        <w:t xml:space="preserve">Podsumowanie: </w:t>
      </w:r>
      <w:r w:rsidRPr="009F47E5">
        <w:rPr>
          <w:rFonts w:ascii="Times New Roman" w:hAnsi="Times New Roman"/>
          <w:color w:val="000000"/>
          <w:sz w:val="22"/>
          <w:szCs w:val="22"/>
        </w:rPr>
        <w:t>Bliższe spojrzenie na Hioba przed Jego cierpieniem, zebrane z różnych fragmentów księgi, ukazuje osobowość konsekwentnie harmonijną z Bogiem wyrażającą się praktyczną wiarą. Wysokie wartości etyczne, osobista uczciwość i serce okazywane potrzebującym i pokrzywdzonym przez los cechowały tę wiarę.</w:t>
      </w:r>
    </w:p>
    <w:p w:rsidR="009F47E5" w:rsidRDefault="009F47E5">
      <w:pPr>
        <w:spacing w:after="160" w:line="259" w:lineRule="auto"/>
        <w:ind w:firstLine="0"/>
        <w:jc w:val="left"/>
        <w:rPr>
          <w:rFonts w:ascii="Times New Roman" w:hAnsi="Times New Roman"/>
          <w:color w:val="000000"/>
          <w:sz w:val="22"/>
          <w:szCs w:val="22"/>
        </w:rPr>
      </w:pPr>
      <w:r>
        <w:rPr>
          <w:rFonts w:ascii="Times New Roman" w:hAnsi="Times New Roman"/>
          <w:color w:val="000000"/>
          <w:sz w:val="22"/>
          <w:szCs w:val="22"/>
        </w:rPr>
        <w:br w:type="page"/>
      </w:r>
    </w:p>
    <w:p w:rsidR="007A2588" w:rsidRPr="009F47E5" w:rsidRDefault="007A2588" w:rsidP="007A258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color w:val="000000"/>
          <w:sz w:val="22"/>
          <w:szCs w:val="22"/>
        </w:rPr>
      </w:pPr>
    </w:p>
    <w:p w:rsidR="007A2588" w:rsidRPr="009F47E5" w:rsidRDefault="007A2588" w:rsidP="007A258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b/>
          <w:bCs/>
          <w:color w:val="000000"/>
          <w:sz w:val="28"/>
          <w:szCs w:val="22"/>
        </w:rPr>
      </w:pPr>
      <w:r w:rsidRPr="009F47E5">
        <w:rPr>
          <w:rFonts w:ascii="Times New Roman" w:hAnsi="Times New Roman"/>
          <w:b/>
          <w:bCs/>
          <w:color w:val="000000"/>
          <w:sz w:val="28"/>
          <w:szCs w:val="22"/>
        </w:rPr>
        <w:t>Cykl nauczania</w:t>
      </w:r>
    </w:p>
    <w:p w:rsidR="007A2588" w:rsidRPr="009F47E5" w:rsidRDefault="007A2588" w:rsidP="007A258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b/>
          <w:bCs/>
          <w:color w:val="000000"/>
          <w:sz w:val="22"/>
          <w:szCs w:val="22"/>
        </w:rPr>
      </w:pPr>
    </w:p>
    <w:p w:rsidR="007A2588" w:rsidRPr="009F47E5" w:rsidRDefault="007A2588" w:rsidP="007A258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b/>
          <w:bCs/>
          <w:color w:val="000000"/>
          <w:sz w:val="24"/>
          <w:szCs w:val="22"/>
        </w:rPr>
      </w:pPr>
      <w:r w:rsidRPr="009F47E5">
        <w:rPr>
          <w:rFonts w:ascii="Times New Roman" w:hAnsi="Times New Roman"/>
          <w:b/>
          <w:bCs/>
          <w:color w:val="000000"/>
          <w:sz w:val="24"/>
          <w:szCs w:val="22"/>
        </w:rPr>
        <w:t>Etap 1 - Motywowanie</w:t>
      </w:r>
    </w:p>
    <w:p w:rsidR="007A2588" w:rsidRPr="009F47E5" w:rsidRDefault="007A2588" w:rsidP="007A258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color w:val="000000"/>
          <w:sz w:val="22"/>
          <w:szCs w:val="22"/>
        </w:rPr>
      </w:pPr>
    </w:p>
    <w:p w:rsidR="007A2588" w:rsidRPr="009F47E5" w:rsidRDefault="007A2588" w:rsidP="007A258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color w:val="000000"/>
          <w:sz w:val="22"/>
          <w:szCs w:val="22"/>
        </w:rPr>
      </w:pPr>
      <w:r w:rsidRPr="009F47E5">
        <w:rPr>
          <w:rFonts w:ascii="Times New Roman" w:hAnsi="Times New Roman"/>
          <w:b/>
          <w:bCs/>
          <w:color w:val="000000"/>
          <w:sz w:val="22"/>
          <w:szCs w:val="22"/>
        </w:rPr>
        <w:t xml:space="preserve">Tekst biblijny: </w:t>
      </w:r>
      <w:r w:rsidRPr="009F47E5">
        <w:rPr>
          <w:rFonts w:ascii="Times New Roman" w:hAnsi="Times New Roman"/>
          <w:iCs/>
          <w:color w:val="000000"/>
          <w:sz w:val="22"/>
          <w:szCs w:val="22"/>
        </w:rPr>
        <w:t>Hi 29,12-16; 31,16-22.</w:t>
      </w:r>
    </w:p>
    <w:p w:rsidR="007A2588" w:rsidRPr="009F47E5" w:rsidRDefault="007A2588" w:rsidP="007A258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color w:val="000000"/>
          <w:sz w:val="22"/>
          <w:szCs w:val="22"/>
        </w:rPr>
      </w:pPr>
    </w:p>
    <w:p w:rsidR="007A2588" w:rsidRPr="009F47E5" w:rsidRDefault="00F65241" w:rsidP="007A258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color w:val="000000"/>
          <w:sz w:val="22"/>
          <w:szCs w:val="22"/>
        </w:rPr>
      </w:pPr>
      <w:r>
        <w:rPr>
          <w:rFonts w:ascii="Times New Roman" w:hAnsi="Times New Roman"/>
          <w:b/>
          <w:bCs/>
          <w:color w:val="000000"/>
          <w:sz w:val="22"/>
          <w:szCs w:val="22"/>
        </w:rPr>
        <w:t>Klucz</w:t>
      </w:r>
      <w:bookmarkStart w:id="0" w:name="_GoBack"/>
      <w:bookmarkEnd w:id="0"/>
      <w:r w:rsidR="007A2588" w:rsidRPr="009F47E5">
        <w:rPr>
          <w:rFonts w:ascii="Times New Roman" w:hAnsi="Times New Roman"/>
          <w:b/>
          <w:bCs/>
          <w:color w:val="000000"/>
          <w:sz w:val="22"/>
          <w:szCs w:val="22"/>
        </w:rPr>
        <w:t xml:space="preserve"> duchowego rozwoju: </w:t>
      </w:r>
      <w:r w:rsidR="007A2588" w:rsidRPr="009F47E5">
        <w:rPr>
          <w:rFonts w:ascii="Times New Roman" w:hAnsi="Times New Roman"/>
          <w:color w:val="000000"/>
          <w:sz w:val="22"/>
          <w:szCs w:val="22"/>
        </w:rPr>
        <w:t>Ważne aspekty sprawiedliwości Hioba to jego wysokie etyczne i moralne wartości uwidaczniające się w jego postępowaniu z najsłabszymi osobami w społeczeństwie. Sprawiedliwość musi się przekładać na widoczne czyny dobroci w naszych relacjach z ludźmi, wśród których żyjemy. Bóg umieścił nas w tym świecie, abyśmy nieśli ulgę w cierpieniu ludziom wokół nas. Choć nie powinniśmy być z tego świata, to jednak powinniśmy być aktywnymi chrześcijanami w tym świecie.</w:t>
      </w:r>
    </w:p>
    <w:p w:rsidR="007A2588" w:rsidRPr="009F47E5" w:rsidRDefault="007A2588" w:rsidP="007A258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color w:val="000000"/>
          <w:sz w:val="22"/>
          <w:szCs w:val="22"/>
        </w:rPr>
      </w:pPr>
    </w:p>
    <w:p w:rsidR="007A2588" w:rsidRPr="009F47E5" w:rsidRDefault="007A2588" w:rsidP="007A258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color w:val="000000"/>
          <w:sz w:val="22"/>
          <w:szCs w:val="22"/>
        </w:rPr>
      </w:pPr>
      <w:r w:rsidRPr="009F47E5">
        <w:rPr>
          <w:rFonts w:ascii="Times New Roman" w:hAnsi="Times New Roman"/>
          <w:b/>
          <w:bCs/>
          <w:color w:val="000000"/>
          <w:sz w:val="22"/>
          <w:szCs w:val="22"/>
        </w:rPr>
        <w:t xml:space="preserve">Tylko dla nauczyciela: </w:t>
      </w:r>
      <w:r w:rsidRPr="009F47E5">
        <w:rPr>
          <w:rFonts w:ascii="Times New Roman" w:hAnsi="Times New Roman"/>
          <w:color w:val="000000"/>
          <w:sz w:val="22"/>
          <w:szCs w:val="22"/>
        </w:rPr>
        <w:t>Jako Kościół powinniśmy poważnie traktować nasze społeczne zaangażowanie. Czasami składamy odpowiedzialność społeczną na Adwentystyczną Agencję Rozwoju i Pomocy (ADRA), sądząc, że to jej pracownicy są zawodowcami i oni powinni reagować na cierpienie w świecie. Choć działalność ADRA ma wielkie znaczenie, to jednak nie zwalnia nas jako indywidualnych członków Kościoła z działania na rzecz potrzebujących w społeczeństwie. Rozejrzyj się po okolicy twojego zboru. W jaki sposób twój zbór współdziała ze społeczeństwem?</w:t>
      </w:r>
    </w:p>
    <w:p w:rsidR="007A2588" w:rsidRPr="009F47E5" w:rsidRDefault="007A2588" w:rsidP="007A258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color w:val="000000"/>
          <w:sz w:val="22"/>
          <w:szCs w:val="22"/>
        </w:rPr>
      </w:pPr>
    </w:p>
    <w:p w:rsidR="007A2588" w:rsidRPr="009F47E5" w:rsidRDefault="007A2588" w:rsidP="007A258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color w:val="000000"/>
          <w:sz w:val="22"/>
          <w:szCs w:val="22"/>
        </w:rPr>
      </w:pPr>
      <w:r w:rsidRPr="009F47E5">
        <w:rPr>
          <w:rFonts w:ascii="Times New Roman" w:hAnsi="Times New Roman"/>
          <w:b/>
          <w:bCs/>
          <w:color w:val="000000"/>
          <w:sz w:val="22"/>
          <w:szCs w:val="22"/>
        </w:rPr>
        <w:t xml:space="preserve">Otwarcie dyskusji: </w:t>
      </w:r>
      <w:r w:rsidRPr="009F47E5">
        <w:rPr>
          <w:rFonts w:ascii="Times New Roman" w:hAnsi="Times New Roman"/>
          <w:color w:val="000000"/>
          <w:sz w:val="22"/>
          <w:szCs w:val="22"/>
        </w:rPr>
        <w:t>W 2008 roku pewien student archeologii uczestniczący w wykopaliskach w Khirbet Qeiyafa w Izraelu - biblijny Szaaraim wspomnianym w 1 Sm 17,52 - natrafił na spory fragment poezji zapisanej starohebrajskim alfabetem, atramentem na glinianej skorupie. To ekscytujące odkrycie okazało się najstarszym hebrajskim tekstem odkrytym do tamtej chwili, datowanym na X wiek p.n.e., czasy panowania króla Dawida.</w:t>
      </w:r>
    </w:p>
    <w:p w:rsidR="007A2588" w:rsidRPr="009F47E5" w:rsidRDefault="007A2588" w:rsidP="007A258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color w:val="000000"/>
          <w:sz w:val="22"/>
          <w:szCs w:val="22"/>
        </w:rPr>
      </w:pPr>
      <w:r w:rsidRPr="009F47E5">
        <w:rPr>
          <w:rFonts w:ascii="Times New Roman" w:hAnsi="Times New Roman"/>
          <w:color w:val="000000"/>
          <w:sz w:val="22"/>
          <w:szCs w:val="22"/>
        </w:rPr>
        <w:t>Kiedy okazało się, jaka jest waga tego znaleziska, skorupa została wysłana do różnych laboratoriów celem wykonania obrazowania spektralnego i dalszych analiz, jako że część atramentu wyblakła, uniemożliwiając odczytanie całego pisma. W wyniku tego różni uczeni zasugerowali odmienne brzmienia tekstu, starając się odtworzyć treść starożytnego pisma. Każde z odmiennych tłumaczeń ma pewną część wspólnych słów, które są wyraźnie zrozumiałe w ocalałej części pisma, tak iż ogólne przesłanie dokumentu można zrozumieć jako: „chroń ubogiego i niewolnika”, „wstawiaj się za wdową”, „sądź sierotę”, „podnieś ubogiego”, „wstawiaj się za niemowlęciem” i „wspieraj obcego przybysza”. Wszystkie te fragmentaryczne zwroty wskazują na fakt, że już w X wieku p.n.e. starotestamentowi Izraelici mieli wysokie wartości etyczne w kwestii ochrony najsłabszych członków społeczeństwa.</w:t>
      </w:r>
    </w:p>
    <w:p w:rsidR="007A2588" w:rsidRPr="009F47E5" w:rsidRDefault="007A2588" w:rsidP="007A258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color w:val="000000"/>
          <w:sz w:val="22"/>
          <w:szCs w:val="22"/>
        </w:rPr>
      </w:pPr>
      <w:r w:rsidRPr="009F47E5">
        <w:rPr>
          <w:rFonts w:ascii="Times New Roman" w:hAnsi="Times New Roman"/>
          <w:color w:val="000000"/>
          <w:sz w:val="22"/>
          <w:szCs w:val="22"/>
        </w:rPr>
        <w:t>Hiob był przykładem takiej postawy setki lat przed powstaniem tego pisma na kawałku glinianej skorupy. Dlaczego istotne jest to, że najstarszy zachowany hebrajski tekst mówi właśnie o trosce o ubogich, sprawiedliwym traktowaniu wdów i sierot oraz chronieniu przybyszów mieszkających pośród nas?</w:t>
      </w:r>
    </w:p>
    <w:p w:rsidR="007A2588" w:rsidRPr="009F47E5" w:rsidRDefault="007A2588" w:rsidP="007A258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color w:val="000000"/>
          <w:sz w:val="22"/>
          <w:szCs w:val="22"/>
        </w:rPr>
      </w:pPr>
    </w:p>
    <w:p w:rsidR="007A2588" w:rsidRPr="009F47E5" w:rsidRDefault="007A2588" w:rsidP="007A258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b/>
          <w:bCs/>
          <w:color w:val="000000"/>
          <w:sz w:val="24"/>
          <w:szCs w:val="22"/>
        </w:rPr>
      </w:pPr>
      <w:r w:rsidRPr="009F47E5">
        <w:rPr>
          <w:rFonts w:ascii="Times New Roman" w:hAnsi="Times New Roman"/>
          <w:b/>
          <w:bCs/>
          <w:color w:val="000000"/>
          <w:sz w:val="24"/>
          <w:szCs w:val="22"/>
        </w:rPr>
        <w:t>Etap 2 - Badanie</w:t>
      </w:r>
    </w:p>
    <w:p w:rsidR="007A2588" w:rsidRPr="009F47E5" w:rsidRDefault="007A2588" w:rsidP="007A2588">
      <w:pPr>
        <w:tabs>
          <w:tab w:val="left" w:pos="7500"/>
        </w:tabs>
        <w:autoSpaceDE w:val="0"/>
        <w:autoSpaceDN w:val="0"/>
        <w:adjustRightInd w:val="0"/>
        <w:rPr>
          <w:rFonts w:ascii="Times New Roman" w:hAnsi="Times New Roman"/>
          <w:b/>
          <w:bCs/>
          <w:color w:val="000000"/>
          <w:sz w:val="22"/>
          <w:szCs w:val="22"/>
        </w:rPr>
      </w:pPr>
    </w:p>
    <w:p w:rsidR="009F47E5" w:rsidRDefault="007A2588" w:rsidP="007A258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color w:val="000000"/>
          <w:sz w:val="22"/>
          <w:szCs w:val="22"/>
        </w:rPr>
      </w:pPr>
      <w:r w:rsidRPr="009F47E5">
        <w:rPr>
          <w:rFonts w:ascii="Times New Roman" w:hAnsi="Times New Roman"/>
          <w:b/>
          <w:bCs/>
          <w:color w:val="000000"/>
          <w:sz w:val="22"/>
          <w:szCs w:val="22"/>
        </w:rPr>
        <w:t xml:space="preserve">Tylko dla nauczyciela: </w:t>
      </w:r>
      <w:r w:rsidRPr="009F47E5">
        <w:rPr>
          <w:rFonts w:ascii="Times New Roman" w:hAnsi="Times New Roman"/>
          <w:color w:val="000000"/>
          <w:sz w:val="22"/>
          <w:szCs w:val="22"/>
        </w:rPr>
        <w:t>Ciekawą rzeczą byłoby stworzenie profilu charakterologicznego Hioba w oparciu o fragmenty wybrane do studiowania w tej lekcji. Byłoby to zadanie nieco przerażające, gdyż po ciągłym wystawieniu na mowy przyjaciół Hioba pełne teologii odpłaty w kilku ostatnich tygodniach niektórzy mogliby zacząć się zastanawiać, czy Hiob rzeczywiście nie ukrywał jakiegoś sekretnego grzechu. Takie założenie jest oczywiście błędne, jak wyraźnie wskazuje lekcja. Ale ten fakt może przerażać. Hiob był konsekwentnie dobry i to w takim stopniu, że może nas to przerażać, gdyż nie możemy nawet marzyć, by osiągnąć taki poziom doskonałości. Ale być może nasze pojęcie biblijnej doskonałości jest wypaczone</w:t>
      </w:r>
    </w:p>
    <w:p w:rsidR="009F47E5" w:rsidRDefault="009F47E5">
      <w:pPr>
        <w:spacing w:after="160" w:line="259" w:lineRule="auto"/>
        <w:ind w:firstLine="0"/>
        <w:jc w:val="left"/>
        <w:rPr>
          <w:rFonts w:ascii="Times New Roman" w:hAnsi="Times New Roman"/>
          <w:color w:val="000000"/>
          <w:sz w:val="22"/>
          <w:szCs w:val="22"/>
        </w:rPr>
      </w:pPr>
      <w:r>
        <w:rPr>
          <w:rFonts w:ascii="Times New Roman" w:hAnsi="Times New Roman"/>
          <w:color w:val="000000"/>
          <w:sz w:val="22"/>
          <w:szCs w:val="22"/>
        </w:rPr>
        <w:br w:type="page"/>
      </w:r>
    </w:p>
    <w:p w:rsidR="007A2588" w:rsidRPr="009F47E5" w:rsidRDefault="007A2588" w:rsidP="007A258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color w:val="000000"/>
          <w:sz w:val="22"/>
          <w:szCs w:val="22"/>
        </w:rPr>
      </w:pPr>
    </w:p>
    <w:p w:rsidR="007A2588" w:rsidRPr="009F47E5" w:rsidRDefault="007A2588" w:rsidP="007A258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color w:val="000000"/>
          <w:sz w:val="22"/>
          <w:szCs w:val="22"/>
        </w:rPr>
      </w:pPr>
    </w:p>
    <w:p w:rsidR="007A2588" w:rsidRPr="009F47E5" w:rsidRDefault="007A2588" w:rsidP="007A258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b/>
          <w:bCs/>
          <w:color w:val="000000"/>
          <w:sz w:val="22"/>
          <w:szCs w:val="22"/>
        </w:rPr>
      </w:pPr>
      <w:r w:rsidRPr="009F47E5">
        <w:rPr>
          <w:rFonts w:ascii="Times New Roman" w:hAnsi="Times New Roman"/>
          <w:b/>
          <w:bCs/>
          <w:color w:val="000000"/>
          <w:sz w:val="22"/>
          <w:szCs w:val="22"/>
        </w:rPr>
        <w:t>Komentarz biblijny</w:t>
      </w:r>
    </w:p>
    <w:p w:rsidR="007A2588" w:rsidRPr="009F47E5" w:rsidRDefault="007A2588" w:rsidP="007A258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color w:val="000000"/>
          <w:sz w:val="22"/>
          <w:szCs w:val="22"/>
        </w:rPr>
      </w:pPr>
    </w:p>
    <w:p w:rsidR="007A2588" w:rsidRPr="009F47E5" w:rsidRDefault="007A2588" w:rsidP="007A258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color w:val="000000"/>
          <w:sz w:val="22"/>
          <w:szCs w:val="22"/>
        </w:rPr>
      </w:pPr>
      <w:r w:rsidRPr="009F47E5">
        <w:rPr>
          <w:rFonts w:ascii="Times New Roman" w:hAnsi="Times New Roman"/>
          <w:color w:val="000000"/>
          <w:sz w:val="22"/>
          <w:szCs w:val="22"/>
        </w:rPr>
        <w:t>Charakter Hioba omawiany w tym tygodniu nasuwa szereg teologicznych pytań, z których jedno dotyczy biblijnej doskonałości, tak często wywołującej ożywione dyskusje w naszych zborach. Czy możemy osiągnąć doskonały charakter tu, na tym świecie? Czy jest to możliwe, zwłaszcza w świetle ciągłych osobistych porażek i upadków?</w:t>
      </w:r>
    </w:p>
    <w:p w:rsidR="007A2588" w:rsidRPr="009F47E5" w:rsidRDefault="007A2588" w:rsidP="007A258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color w:val="000000"/>
          <w:sz w:val="22"/>
          <w:szCs w:val="22"/>
        </w:rPr>
      </w:pPr>
    </w:p>
    <w:p w:rsidR="007A2588" w:rsidRPr="009F47E5" w:rsidRDefault="007A2588" w:rsidP="007A258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color w:val="000000"/>
          <w:sz w:val="22"/>
          <w:szCs w:val="22"/>
        </w:rPr>
      </w:pPr>
      <w:r w:rsidRPr="009F47E5">
        <w:rPr>
          <w:rFonts w:ascii="Times New Roman" w:hAnsi="Times New Roman"/>
          <w:b/>
          <w:bCs/>
          <w:color w:val="000000"/>
          <w:sz w:val="22"/>
          <w:szCs w:val="22"/>
        </w:rPr>
        <w:t>I. Biblijna doskonałość</w:t>
      </w:r>
      <w:r w:rsidRPr="009F47E5">
        <w:rPr>
          <w:rFonts w:ascii="Times New Roman" w:hAnsi="Times New Roman"/>
          <w:color w:val="000000"/>
          <w:sz w:val="22"/>
          <w:szCs w:val="22"/>
        </w:rPr>
        <w:t xml:space="preserve"> (przeczytaj Hi 1,1.8; Mt 5,48).</w:t>
      </w:r>
    </w:p>
    <w:p w:rsidR="007A2588" w:rsidRPr="009F47E5" w:rsidRDefault="007A2588" w:rsidP="007A258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color w:val="000000"/>
          <w:sz w:val="22"/>
          <w:szCs w:val="22"/>
        </w:rPr>
      </w:pPr>
    </w:p>
    <w:p w:rsidR="007A2588" w:rsidRPr="009F47E5" w:rsidRDefault="007A2588" w:rsidP="007A258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color w:val="000000"/>
          <w:sz w:val="22"/>
          <w:szCs w:val="22"/>
        </w:rPr>
      </w:pPr>
      <w:r w:rsidRPr="009F47E5">
        <w:rPr>
          <w:rFonts w:ascii="Times New Roman" w:hAnsi="Times New Roman"/>
          <w:color w:val="000000"/>
          <w:sz w:val="22"/>
          <w:szCs w:val="22"/>
        </w:rPr>
        <w:t>Zalecenie Jezusa zapisane w Mt 5,48 („Bądźcie wy tedy doskonali, jak Ojciec wasz niebieski doskonały jest”) często wywołuje konsternację wśród wierzących. Jak mogę osiągnąć taki standard? Co Jezus miał na myśli w tych słowach? Czy jest to zalecenie, czy obietnica?</w:t>
      </w:r>
    </w:p>
    <w:p w:rsidR="007A2588" w:rsidRPr="009F47E5" w:rsidRDefault="007A2588" w:rsidP="007A258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color w:val="000000"/>
          <w:sz w:val="22"/>
          <w:szCs w:val="22"/>
        </w:rPr>
      </w:pPr>
      <w:r w:rsidRPr="009F47E5">
        <w:rPr>
          <w:rFonts w:ascii="Times New Roman" w:hAnsi="Times New Roman"/>
          <w:color w:val="000000"/>
          <w:sz w:val="22"/>
          <w:szCs w:val="22"/>
        </w:rPr>
        <w:t xml:space="preserve">Słowa w </w:t>
      </w:r>
      <w:r w:rsidRPr="009F47E5">
        <w:rPr>
          <w:rFonts w:ascii="Times New Roman" w:hAnsi="Times New Roman"/>
          <w:i/>
          <w:iCs/>
          <w:color w:val="000000"/>
          <w:sz w:val="22"/>
          <w:szCs w:val="22"/>
        </w:rPr>
        <w:t>Starym Testamencie</w:t>
      </w:r>
      <w:r w:rsidRPr="009F47E5">
        <w:rPr>
          <w:rFonts w:ascii="Times New Roman" w:hAnsi="Times New Roman"/>
          <w:color w:val="000000"/>
          <w:sz w:val="22"/>
          <w:szCs w:val="22"/>
        </w:rPr>
        <w:t xml:space="preserve"> i </w:t>
      </w:r>
      <w:r w:rsidRPr="009F47E5">
        <w:rPr>
          <w:rFonts w:ascii="Times New Roman" w:hAnsi="Times New Roman"/>
          <w:i/>
          <w:iCs/>
          <w:color w:val="000000"/>
          <w:sz w:val="22"/>
          <w:szCs w:val="22"/>
        </w:rPr>
        <w:t>Nowym Testamencie</w:t>
      </w:r>
      <w:r w:rsidRPr="009F47E5">
        <w:rPr>
          <w:rFonts w:ascii="Times New Roman" w:hAnsi="Times New Roman"/>
          <w:color w:val="000000"/>
          <w:sz w:val="22"/>
          <w:szCs w:val="22"/>
        </w:rPr>
        <w:t xml:space="preserve"> tłumaczone jako „doskonały” w naszych współczesnych przekładach </w:t>
      </w:r>
      <w:r w:rsidRPr="009F47E5">
        <w:rPr>
          <w:rFonts w:ascii="Times New Roman" w:hAnsi="Times New Roman"/>
          <w:i/>
          <w:iCs/>
          <w:color w:val="000000"/>
          <w:sz w:val="22"/>
          <w:szCs w:val="22"/>
        </w:rPr>
        <w:t>Biblii</w:t>
      </w:r>
      <w:r w:rsidRPr="009F47E5">
        <w:rPr>
          <w:rFonts w:ascii="Times New Roman" w:hAnsi="Times New Roman"/>
          <w:color w:val="000000"/>
          <w:sz w:val="22"/>
          <w:szCs w:val="22"/>
        </w:rPr>
        <w:t xml:space="preserve"> mają w oryginalnych językach nieco odmienne znaczenia. Hebrajskie słowo </w:t>
      </w:r>
      <w:r w:rsidRPr="009F47E5">
        <w:rPr>
          <w:rFonts w:ascii="Times New Roman" w:hAnsi="Times New Roman"/>
          <w:i/>
          <w:iCs/>
          <w:color w:val="000000"/>
          <w:sz w:val="22"/>
          <w:szCs w:val="22"/>
        </w:rPr>
        <w:t>tamim</w:t>
      </w:r>
      <w:r w:rsidRPr="009F47E5">
        <w:rPr>
          <w:rFonts w:ascii="Times New Roman" w:hAnsi="Times New Roman"/>
          <w:color w:val="000000"/>
          <w:sz w:val="22"/>
          <w:szCs w:val="22"/>
        </w:rPr>
        <w:t xml:space="preserve"> znaczy „zupełny”, „prawy”, „pokojowy”, „zdrowy”, „pełny”, „nienaganny”, zaś greckie słowo </w:t>
      </w:r>
      <w:r w:rsidRPr="009F47E5">
        <w:rPr>
          <w:rFonts w:ascii="Times New Roman" w:hAnsi="Times New Roman"/>
          <w:i/>
          <w:iCs/>
          <w:color w:val="000000"/>
          <w:sz w:val="22"/>
          <w:szCs w:val="22"/>
        </w:rPr>
        <w:t>teleios</w:t>
      </w:r>
      <w:r w:rsidRPr="009F47E5">
        <w:rPr>
          <w:rFonts w:ascii="Times New Roman" w:hAnsi="Times New Roman"/>
          <w:color w:val="000000"/>
          <w:sz w:val="22"/>
          <w:szCs w:val="22"/>
        </w:rPr>
        <w:t xml:space="preserve"> znaczy „zupełny”, „doskonały”, „dorosły”, „dojrzały”, „w pełni rozwinięty”, „osiągający cel”. Te znaczenia wywołują różne skojarzenia bezgrzesznego stanu jako wyraz biblijnej doskonałości. Jeśli ponadto weźmiemy pod uwagę biblijne postaci takie jak Noe i Abraham wyraźnie posiadające pewne niedoskonałości (Rdz 9,21; 20,2), dajemy sobie sprawę, że pojęcie biblijnej doskonałości jako stanu bezgrzeszności i wyeliminowania naszej grzesznej natury, może nie być biblijne.</w:t>
      </w:r>
    </w:p>
    <w:p w:rsidR="007A2588" w:rsidRPr="009F47E5" w:rsidRDefault="007A2588" w:rsidP="007A258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color w:val="000000"/>
          <w:sz w:val="22"/>
          <w:szCs w:val="22"/>
        </w:rPr>
      </w:pPr>
      <w:r w:rsidRPr="009F47E5">
        <w:rPr>
          <w:rFonts w:ascii="Times New Roman" w:hAnsi="Times New Roman"/>
          <w:color w:val="000000"/>
          <w:sz w:val="22"/>
          <w:szCs w:val="22"/>
        </w:rPr>
        <w:t>W rzeczy samej nasze pojęcia biblijnej doskonałości są głęboko związane z tym, jak postrzegamy rolę Chrystusa w dziele zbawienia. Jeśli rola Chrystusa jako naszego wzorca jest nadmierne akcentowana, to naszym zadaniem musi być asymilowanie tego wzorca w najwyższym stopniu i dążenie do osiągnięcia stanu bezgrzeszności takiej, jaką miał Chrystus, a to czyni nas podatnymi na formę chrześcijaństwa zorientowanego na uczynki.</w:t>
      </w:r>
    </w:p>
    <w:p w:rsidR="007A2588" w:rsidRPr="009F47E5" w:rsidRDefault="007A2588" w:rsidP="007A258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color w:val="000000"/>
          <w:sz w:val="22"/>
          <w:szCs w:val="22"/>
        </w:rPr>
      </w:pPr>
      <w:r w:rsidRPr="009F47E5">
        <w:rPr>
          <w:rFonts w:ascii="Times New Roman" w:hAnsi="Times New Roman"/>
          <w:color w:val="000000"/>
          <w:sz w:val="22"/>
          <w:szCs w:val="22"/>
        </w:rPr>
        <w:t xml:space="preserve">Z drugiej strony, jeśli przyjmujemy zastępczą śmierć Chrystusa na krzyżu jako podstawę zarówno naszego odkupienia jak i uświęcenia, możemy przyjąć Jego doskonałość jako naszą. Choć musimy zachować ostrożność, by nie popaść w pojęcie „taniej łaski”, człowiek, który w pełni powierzył siebie Chrystusowi, jest doskonały w Nim. Ta więź jest zbawieniem wyłącznie z łaski, a przez codzienny związek z Chrystusem uczestniczymy w Jego świętym życiu. W ten sposób osiągamy naszą doskonałość, nasz cel i nasze zadanie, jak wskazuje greckie słowo </w:t>
      </w:r>
      <w:r w:rsidRPr="009F47E5">
        <w:rPr>
          <w:rFonts w:ascii="Times New Roman" w:hAnsi="Times New Roman"/>
          <w:i/>
          <w:iCs/>
          <w:color w:val="000000"/>
          <w:sz w:val="22"/>
          <w:szCs w:val="22"/>
        </w:rPr>
        <w:t>teleios</w:t>
      </w:r>
      <w:r w:rsidRPr="009F47E5">
        <w:rPr>
          <w:rFonts w:ascii="Times New Roman" w:hAnsi="Times New Roman"/>
          <w:color w:val="000000"/>
          <w:sz w:val="22"/>
          <w:szCs w:val="22"/>
        </w:rPr>
        <w:t xml:space="preserve"> (por. J 15,5; 1 Kor 1,30; Ef 3,19; 4,13; Flp 2,12-13).</w:t>
      </w:r>
    </w:p>
    <w:p w:rsidR="007A2588" w:rsidRPr="009F47E5" w:rsidRDefault="007A2588" w:rsidP="007A258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color w:val="000000"/>
          <w:sz w:val="22"/>
          <w:szCs w:val="22"/>
        </w:rPr>
      </w:pPr>
    </w:p>
    <w:p w:rsidR="007A2588" w:rsidRPr="009F47E5" w:rsidRDefault="007A2588" w:rsidP="007A258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color w:val="000000"/>
          <w:sz w:val="22"/>
          <w:szCs w:val="22"/>
        </w:rPr>
      </w:pPr>
      <w:r w:rsidRPr="009F47E5">
        <w:rPr>
          <w:rFonts w:ascii="Times New Roman" w:hAnsi="Times New Roman"/>
          <w:b/>
          <w:bCs/>
          <w:color w:val="000000"/>
          <w:sz w:val="22"/>
          <w:szCs w:val="22"/>
        </w:rPr>
        <w:t>II. Chrześcijaństwo w sferze publicznej</w:t>
      </w:r>
      <w:r w:rsidRPr="009F47E5">
        <w:rPr>
          <w:rFonts w:ascii="Times New Roman" w:hAnsi="Times New Roman"/>
          <w:color w:val="000000"/>
          <w:sz w:val="22"/>
          <w:szCs w:val="22"/>
        </w:rPr>
        <w:t xml:space="preserve"> (przeczytaj Hi 29,8-17; 31,1-24; Iz 1,17; Ps 72,4; Wj 23,3).</w:t>
      </w:r>
    </w:p>
    <w:p w:rsidR="007A2588" w:rsidRPr="009F47E5" w:rsidRDefault="007A2588" w:rsidP="007A258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color w:val="000000"/>
          <w:sz w:val="22"/>
          <w:szCs w:val="22"/>
        </w:rPr>
      </w:pPr>
    </w:p>
    <w:p w:rsidR="007A2588" w:rsidRPr="009F47E5" w:rsidRDefault="007A2588" w:rsidP="007A258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color w:val="000000"/>
          <w:sz w:val="22"/>
          <w:szCs w:val="22"/>
        </w:rPr>
      </w:pPr>
      <w:r w:rsidRPr="009F47E5">
        <w:rPr>
          <w:rFonts w:ascii="Times New Roman" w:hAnsi="Times New Roman"/>
          <w:color w:val="000000"/>
          <w:sz w:val="22"/>
          <w:szCs w:val="22"/>
        </w:rPr>
        <w:t xml:space="preserve">Dużo napisano i powiedziano o roli chrześcijan w sferze publicznej czyli tam, gdzie chrześcijanie spotykają się z niechrześcijanami. Pojęcie sfery publicznej czyli rynku jest bardzo stare. Większość starożytnych kultur chlubiło się posiadaniem sfery publicznej, gdzie obywatele (i inne osoby) mogli spotykać się ze sobą. W krajach hiszpańskojęzycznych w miastach nadal funkcjonują takie miejsca, zwane </w:t>
      </w:r>
      <w:r w:rsidRPr="009F47E5">
        <w:rPr>
          <w:rFonts w:ascii="Times New Roman" w:hAnsi="Times New Roman"/>
          <w:i/>
          <w:iCs/>
          <w:color w:val="000000"/>
          <w:sz w:val="22"/>
          <w:szCs w:val="22"/>
        </w:rPr>
        <w:t>plaza</w:t>
      </w:r>
      <w:r w:rsidRPr="009F47E5">
        <w:rPr>
          <w:rFonts w:ascii="Times New Roman" w:hAnsi="Times New Roman"/>
          <w:color w:val="000000"/>
          <w:sz w:val="22"/>
          <w:szCs w:val="22"/>
        </w:rPr>
        <w:t>. W starożytnym Izraelu rejon głównej bramy miejskiej był miejscem publicznym, gdzie załatwiano sprawy biznesowe, prawne i inne ważne sprawy publiczne (por. Rt 4,1-2).</w:t>
      </w:r>
    </w:p>
    <w:p w:rsidR="007A2588" w:rsidRPr="009F47E5" w:rsidRDefault="007A2588" w:rsidP="007A258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color w:val="000000"/>
          <w:sz w:val="22"/>
          <w:szCs w:val="22"/>
        </w:rPr>
      </w:pPr>
      <w:r w:rsidRPr="009F47E5">
        <w:rPr>
          <w:rFonts w:ascii="Times New Roman" w:hAnsi="Times New Roman"/>
          <w:color w:val="000000"/>
          <w:sz w:val="22"/>
          <w:szCs w:val="22"/>
        </w:rPr>
        <w:t>Jednak niektóre formy chrześcijaństwa wybierają raczej mentalność fortecy. Ten sposób myślenia skupia się na wierzeniu, że Kościół musi się bronić przeciwko intruzom ze świata, a to prowadzi do bardzo ekskluzywistycznego pojmowania Kościoła jako utrzymującego jak najmniej kontaktów ze środowiskiem. Tacy chrześcijanie mają co najwyżej bardzo niewielkie powiązania ze społeczeństwem, w którym żyją.</w:t>
      </w:r>
    </w:p>
    <w:p w:rsidR="007A2588" w:rsidRPr="009F47E5" w:rsidRDefault="007A2588" w:rsidP="007A258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color w:val="000000"/>
          <w:sz w:val="22"/>
          <w:szCs w:val="22"/>
        </w:rPr>
      </w:pPr>
      <w:r w:rsidRPr="009F47E5">
        <w:rPr>
          <w:rFonts w:ascii="Times New Roman" w:hAnsi="Times New Roman"/>
          <w:color w:val="000000"/>
          <w:sz w:val="22"/>
          <w:szCs w:val="22"/>
        </w:rPr>
        <w:t xml:space="preserve">Jednak </w:t>
      </w:r>
      <w:r w:rsidRPr="009F47E5">
        <w:rPr>
          <w:rFonts w:ascii="Times New Roman" w:hAnsi="Times New Roman"/>
          <w:i/>
          <w:iCs/>
          <w:color w:val="000000"/>
          <w:sz w:val="22"/>
          <w:szCs w:val="22"/>
        </w:rPr>
        <w:t>Biblia</w:t>
      </w:r>
      <w:r w:rsidRPr="009F47E5">
        <w:rPr>
          <w:rFonts w:ascii="Times New Roman" w:hAnsi="Times New Roman"/>
          <w:color w:val="000000"/>
          <w:sz w:val="22"/>
          <w:szCs w:val="22"/>
        </w:rPr>
        <w:t xml:space="preserve"> zdecydowanie i konsekwentnie sugeruje, że wyznawcy Boga powinni być wrażliwi społecznie, zwłaszcza wobec najsłabszych grup społeczeństwa. Te grupy są raz po raz wymieniane w </w:t>
      </w:r>
      <w:r w:rsidRPr="009F47E5">
        <w:rPr>
          <w:rFonts w:ascii="Times New Roman" w:hAnsi="Times New Roman"/>
          <w:i/>
          <w:iCs/>
          <w:color w:val="000000"/>
          <w:sz w:val="22"/>
          <w:szCs w:val="22"/>
        </w:rPr>
        <w:t>Księdze Hioba</w:t>
      </w:r>
      <w:r w:rsidRPr="009F47E5">
        <w:rPr>
          <w:rFonts w:ascii="Times New Roman" w:hAnsi="Times New Roman"/>
          <w:color w:val="000000"/>
          <w:sz w:val="22"/>
          <w:szCs w:val="22"/>
        </w:rPr>
        <w:t xml:space="preserve">, co świadczy, że Hiob miał silne więzi ze swoim środowiskiem. Hiob „ratował ubogiego” i „sierotę” (Hi 29,12), troszczył się o nich (Hi 31,16), wspierał „wdowy” (Hi 29,13; 31,16) i dbał o </w:t>
      </w:r>
      <w:r w:rsidRPr="009F47E5">
        <w:rPr>
          <w:rFonts w:ascii="Times New Roman" w:hAnsi="Times New Roman"/>
          <w:color w:val="000000"/>
          <w:sz w:val="22"/>
          <w:szCs w:val="22"/>
        </w:rPr>
        <w:lastRenderedPageBreak/>
        <w:t xml:space="preserve">prawa swojej służby, zarówno mężczyzn jak i kobiet (Hi 31,13). W </w:t>
      </w:r>
      <w:r w:rsidRPr="009F47E5">
        <w:rPr>
          <w:rFonts w:ascii="Times New Roman" w:hAnsi="Times New Roman"/>
          <w:i/>
          <w:iCs/>
          <w:color w:val="000000"/>
          <w:sz w:val="22"/>
          <w:szCs w:val="22"/>
        </w:rPr>
        <w:t>Starym Testamencie</w:t>
      </w:r>
      <w:r w:rsidRPr="009F47E5">
        <w:rPr>
          <w:rFonts w:ascii="Times New Roman" w:hAnsi="Times New Roman"/>
          <w:color w:val="000000"/>
          <w:sz w:val="22"/>
          <w:szCs w:val="22"/>
        </w:rPr>
        <w:t xml:space="preserve"> sprawiedliwość jest mierzona właśnie takimi postawami i czynami. Natomiast gdy źle się działo, prorocy stanowczo potępiali grzech (np. </w:t>
      </w:r>
      <w:r w:rsidRPr="009F47E5">
        <w:rPr>
          <w:rFonts w:ascii="Times New Roman" w:hAnsi="Times New Roman"/>
          <w:i/>
          <w:iCs/>
          <w:color w:val="000000"/>
          <w:sz w:val="22"/>
          <w:szCs w:val="22"/>
        </w:rPr>
        <w:t>Księga Amosa</w:t>
      </w:r>
      <w:r w:rsidRPr="009F47E5">
        <w:rPr>
          <w:rFonts w:ascii="Times New Roman" w:hAnsi="Times New Roman"/>
          <w:color w:val="000000"/>
          <w:sz w:val="22"/>
          <w:szCs w:val="22"/>
        </w:rPr>
        <w:t xml:space="preserve"> potępia przejawy zła w społeczeństwie Samarii). Chrześcijaństwo musi mieć praktyczny wyraz. Nasze działania na rzecz tych tradycyjnych grup (ubogich, wdów, sierot, obcych przybyszów) i współczesnych podobnych do nich (pracujących imigrantów, azylantów, ofiar HIV/AIDS, narkomanów, ofiar rasizmu itd.) są dobrą miarą naszego praktycznego chrześcijaństwa.</w:t>
      </w:r>
    </w:p>
    <w:p w:rsidR="007A2588" w:rsidRPr="009F47E5" w:rsidRDefault="007A2588" w:rsidP="007A258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color w:val="000000"/>
          <w:sz w:val="22"/>
          <w:szCs w:val="22"/>
        </w:rPr>
      </w:pPr>
    </w:p>
    <w:p w:rsidR="007A2588" w:rsidRPr="009F47E5" w:rsidRDefault="007A2588" w:rsidP="007A258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color w:val="000000"/>
          <w:sz w:val="22"/>
          <w:szCs w:val="22"/>
        </w:rPr>
      </w:pPr>
      <w:r w:rsidRPr="009F47E5">
        <w:rPr>
          <w:rFonts w:ascii="Times New Roman" w:hAnsi="Times New Roman"/>
          <w:b/>
          <w:bCs/>
          <w:color w:val="000000"/>
          <w:sz w:val="22"/>
          <w:szCs w:val="22"/>
        </w:rPr>
        <w:t xml:space="preserve">Do rozważenia: </w:t>
      </w:r>
      <w:r w:rsidRPr="009F47E5">
        <w:rPr>
          <w:rFonts w:ascii="Times New Roman" w:hAnsi="Times New Roman"/>
          <w:color w:val="000000"/>
          <w:sz w:val="22"/>
          <w:szCs w:val="22"/>
        </w:rPr>
        <w:t>Jak nasze relacje z wymienionymi grupami o słabszej pozycji społecznej mają się do naszej sprawiedliwości?</w:t>
      </w:r>
    </w:p>
    <w:p w:rsidR="007A2588" w:rsidRPr="009F47E5" w:rsidRDefault="007A2588" w:rsidP="007A258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color w:val="000000"/>
          <w:sz w:val="22"/>
          <w:szCs w:val="22"/>
        </w:rPr>
      </w:pPr>
    </w:p>
    <w:p w:rsidR="007A2588" w:rsidRPr="009F47E5" w:rsidRDefault="007A2588" w:rsidP="007A258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color w:val="000000"/>
          <w:sz w:val="22"/>
          <w:szCs w:val="22"/>
        </w:rPr>
      </w:pPr>
      <w:r w:rsidRPr="009F47E5">
        <w:rPr>
          <w:rFonts w:ascii="Times New Roman" w:hAnsi="Times New Roman"/>
          <w:b/>
          <w:bCs/>
          <w:color w:val="000000"/>
          <w:sz w:val="22"/>
          <w:szCs w:val="22"/>
        </w:rPr>
        <w:t>III. Modlitwa wstawiennicza</w:t>
      </w:r>
      <w:r w:rsidRPr="009F47E5">
        <w:rPr>
          <w:rFonts w:ascii="Times New Roman" w:hAnsi="Times New Roman"/>
          <w:color w:val="000000"/>
          <w:sz w:val="22"/>
          <w:szCs w:val="22"/>
        </w:rPr>
        <w:t xml:space="preserve"> (przeczytaj Hi 1,5; Hbr 4,14-16; J 17; Ef 6,18).</w:t>
      </w:r>
    </w:p>
    <w:p w:rsidR="007A2588" w:rsidRPr="009F47E5" w:rsidRDefault="007A2588" w:rsidP="007A258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color w:val="000000"/>
          <w:sz w:val="22"/>
          <w:szCs w:val="22"/>
        </w:rPr>
      </w:pPr>
    </w:p>
    <w:p w:rsidR="007A2588" w:rsidRPr="009F47E5" w:rsidRDefault="007A2588" w:rsidP="007A258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color w:val="000000"/>
          <w:sz w:val="22"/>
          <w:szCs w:val="22"/>
        </w:rPr>
      </w:pPr>
      <w:r w:rsidRPr="009F47E5">
        <w:rPr>
          <w:rFonts w:ascii="Times New Roman" w:hAnsi="Times New Roman"/>
          <w:color w:val="000000"/>
          <w:sz w:val="22"/>
          <w:szCs w:val="22"/>
        </w:rPr>
        <w:t>Jedną z wymienionych cech Hioba, zanim dotknęło go cierpienie, jest to, że modlił się wstawienniczą modlitwą za swoje dzieci. Jego modlitwy i ofiary otwierały drogę Duchowi Świętemu do działania dla jego dzieci i powstrzymywania mocy zła. Tak działa zawsze wstawiennicza modlitwa, a nasze wstawiennicze modlitwy powinny być wzorowane na modlitwach Chrystusa.</w:t>
      </w:r>
    </w:p>
    <w:p w:rsidR="007A2588" w:rsidRPr="009F47E5" w:rsidRDefault="007A2588" w:rsidP="007A258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color w:val="000000"/>
          <w:sz w:val="22"/>
          <w:szCs w:val="22"/>
        </w:rPr>
      </w:pPr>
    </w:p>
    <w:p w:rsidR="007A2588" w:rsidRPr="009F47E5" w:rsidRDefault="007A2588" w:rsidP="007A258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color w:val="000000"/>
          <w:sz w:val="22"/>
          <w:szCs w:val="22"/>
        </w:rPr>
      </w:pPr>
      <w:r w:rsidRPr="009F47E5">
        <w:rPr>
          <w:rFonts w:ascii="Times New Roman" w:hAnsi="Times New Roman"/>
          <w:b/>
          <w:bCs/>
          <w:color w:val="000000"/>
          <w:sz w:val="22"/>
          <w:szCs w:val="22"/>
        </w:rPr>
        <w:t xml:space="preserve">Do rozważenia: </w:t>
      </w:r>
      <w:r w:rsidRPr="009F47E5">
        <w:rPr>
          <w:rFonts w:ascii="Times New Roman" w:hAnsi="Times New Roman"/>
          <w:color w:val="000000"/>
          <w:sz w:val="22"/>
          <w:szCs w:val="22"/>
        </w:rPr>
        <w:t>Jakie są twoje doświadczenia w kwestii wstawienniczej modlitwy?</w:t>
      </w:r>
    </w:p>
    <w:p w:rsidR="007A2588" w:rsidRPr="009F47E5" w:rsidRDefault="007A2588" w:rsidP="007A258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color w:val="000000"/>
          <w:sz w:val="22"/>
          <w:szCs w:val="22"/>
        </w:rPr>
      </w:pPr>
    </w:p>
    <w:p w:rsidR="007A2588" w:rsidRPr="009F47E5" w:rsidRDefault="007A2588" w:rsidP="007A258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b/>
          <w:bCs/>
          <w:color w:val="000000"/>
          <w:sz w:val="24"/>
          <w:szCs w:val="22"/>
        </w:rPr>
      </w:pPr>
      <w:r w:rsidRPr="009F47E5">
        <w:rPr>
          <w:rFonts w:ascii="Times New Roman" w:hAnsi="Times New Roman"/>
          <w:b/>
          <w:bCs/>
          <w:color w:val="000000"/>
          <w:sz w:val="24"/>
          <w:szCs w:val="22"/>
        </w:rPr>
        <w:t>Etap 3 - Zastosowanie</w:t>
      </w:r>
    </w:p>
    <w:p w:rsidR="007A2588" w:rsidRPr="009F47E5" w:rsidRDefault="007A2588" w:rsidP="007A258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b/>
          <w:bCs/>
          <w:color w:val="000000"/>
          <w:sz w:val="22"/>
          <w:szCs w:val="22"/>
        </w:rPr>
      </w:pPr>
    </w:p>
    <w:p w:rsidR="007A2588" w:rsidRPr="009F47E5" w:rsidRDefault="007A2588" w:rsidP="007A258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color w:val="000000"/>
          <w:sz w:val="22"/>
          <w:szCs w:val="22"/>
        </w:rPr>
      </w:pPr>
      <w:r w:rsidRPr="009F47E5">
        <w:rPr>
          <w:rFonts w:ascii="Times New Roman" w:hAnsi="Times New Roman"/>
          <w:b/>
          <w:bCs/>
          <w:color w:val="000000"/>
          <w:sz w:val="22"/>
          <w:szCs w:val="22"/>
        </w:rPr>
        <w:t xml:space="preserve">Tylko dla nauczyciela: </w:t>
      </w:r>
      <w:r w:rsidRPr="009F47E5">
        <w:rPr>
          <w:rFonts w:ascii="Times New Roman" w:hAnsi="Times New Roman"/>
          <w:color w:val="000000"/>
          <w:sz w:val="22"/>
          <w:szCs w:val="22"/>
        </w:rPr>
        <w:t>Hiob zawarł przymierze ze swoimi oczami (Hi 31,1). Ilość danych wizualnych, jakie dostają się do naszego umysłu przez zmysł wzroku każdego dnia jest niemal niepojęta i niemożliwa do przetworzenia. Tak więc potrzebujemy filtrów. Potrzebujemy przymierza z naszymi oczami.</w:t>
      </w:r>
    </w:p>
    <w:p w:rsidR="007A2588" w:rsidRPr="009F47E5" w:rsidRDefault="007A2588" w:rsidP="007A258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color w:val="000000"/>
          <w:sz w:val="22"/>
          <w:szCs w:val="22"/>
        </w:rPr>
      </w:pPr>
    </w:p>
    <w:p w:rsidR="007A2588" w:rsidRPr="009F47E5" w:rsidRDefault="007A2588" w:rsidP="007A258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b/>
          <w:bCs/>
          <w:color w:val="000000"/>
          <w:sz w:val="22"/>
          <w:szCs w:val="22"/>
        </w:rPr>
      </w:pPr>
      <w:r w:rsidRPr="009F47E5">
        <w:rPr>
          <w:rFonts w:ascii="Times New Roman" w:hAnsi="Times New Roman"/>
          <w:b/>
          <w:bCs/>
          <w:color w:val="000000"/>
          <w:sz w:val="22"/>
          <w:szCs w:val="22"/>
        </w:rPr>
        <w:t>Pytania do przemyślenia i zastosowania</w:t>
      </w:r>
    </w:p>
    <w:p w:rsidR="007A2588" w:rsidRPr="009F47E5" w:rsidRDefault="007A2588" w:rsidP="007A258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color w:val="000000"/>
          <w:sz w:val="22"/>
          <w:szCs w:val="22"/>
        </w:rPr>
      </w:pPr>
      <w:r w:rsidRPr="009F47E5">
        <w:rPr>
          <w:rFonts w:ascii="Times New Roman" w:hAnsi="Times New Roman"/>
          <w:color w:val="000000"/>
          <w:sz w:val="22"/>
          <w:szCs w:val="22"/>
        </w:rPr>
        <w:t>1. Jak w praktyce może wyglądać współczesne „przymierze z oczami”?</w:t>
      </w:r>
    </w:p>
    <w:p w:rsidR="007A2588" w:rsidRPr="009F47E5" w:rsidRDefault="007A2588" w:rsidP="007A258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color w:val="000000"/>
          <w:sz w:val="22"/>
          <w:szCs w:val="22"/>
        </w:rPr>
      </w:pPr>
      <w:r w:rsidRPr="009F47E5">
        <w:rPr>
          <w:rFonts w:ascii="Times New Roman" w:hAnsi="Times New Roman"/>
          <w:color w:val="000000"/>
          <w:sz w:val="22"/>
          <w:szCs w:val="22"/>
        </w:rPr>
        <w:t>2. W jaki sposób jako klasa możecie pomagać słabym i potrzebującym w waszej lokalnej społeczności?</w:t>
      </w:r>
    </w:p>
    <w:p w:rsidR="007A2588" w:rsidRPr="009F47E5" w:rsidRDefault="007A2588" w:rsidP="007A258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color w:val="000000"/>
          <w:sz w:val="22"/>
          <w:szCs w:val="22"/>
        </w:rPr>
      </w:pPr>
    </w:p>
    <w:p w:rsidR="007A2588" w:rsidRPr="009F47E5" w:rsidRDefault="007A2588" w:rsidP="007A258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b/>
          <w:bCs/>
          <w:color w:val="000000"/>
          <w:sz w:val="24"/>
          <w:szCs w:val="22"/>
        </w:rPr>
      </w:pPr>
      <w:r w:rsidRPr="009F47E5">
        <w:rPr>
          <w:rFonts w:ascii="Times New Roman" w:hAnsi="Times New Roman"/>
          <w:b/>
          <w:bCs/>
          <w:color w:val="000000"/>
          <w:sz w:val="24"/>
          <w:szCs w:val="22"/>
        </w:rPr>
        <w:t>Etap 4 - Tworzenie</w:t>
      </w:r>
    </w:p>
    <w:p w:rsidR="007A2588" w:rsidRPr="009F47E5" w:rsidRDefault="007A2588" w:rsidP="007A258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b/>
          <w:bCs/>
          <w:color w:val="000000"/>
          <w:sz w:val="22"/>
          <w:szCs w:val="22"/>
        </w:rPr>
      </w:pPr>
    </w:p>
    <w:p w:rsidR="007A2588" w:rsidRPr="009F47E5" w:rsidRDefault="007A2588" w:rsidP="007A258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color w:val="000000"/>
          <w:sz w:val="22"/>
          <w:szCs w:val="22"/>
        </w:rPr>
      </w:pPr>
      <w:r w:rsidRPr="009F47E5">
        <w:rPr>
          <w:rFonts w:ascii="Times New Roman" w:hAnsi="Times New Roman"/>
          <w:b/>
          <w:bCs/>
          <w:color w:val="000000"/>
          <w:sz w:val="22"/>
          <w:szCs w:val="22"/>
        </w:rPr>
        <w:t xml:space="preserve">Tylko dla nauczyciela: </w:t>
      </w:r>
      <w:r w:rsidRPr="009F47E5">
        <w:rPr>
          <w:rFonts w:ascii="Times New Roman" w:hAnsi="Times New Roman"/>
          <w:color w:val="000000"/>
          <w:sz w:val="22"/>
          <w:szCs w:val="22"/>
        </w:rPr>
        <w:t>Etyka społeczna znajdowała się w centrum zainteresowania starotestamentowych proroków. Mówili o niej raz za razem. Podobnie nasze chrześcijaństwo musi się stać widoczne w czynach uprzejmości i szczodrości.</w:t>
      </w:r>
    </w:p>
    <w:p w:rsidR="007A2588" w:rsidRPr="009F47E5" w:rsidRDefault="007A2588" w:rsidP="007A258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color w:val="000000"/>
          <w:sz w:val="22"/>
          <w:szCs w:val="22"/>
        </w:rPr>
      </w:pPr>
    </w:p>
    <w:p w:rsidR="007A2588" w:rsidRPr="009F47E5" w:rsidRDefault="007A2588" w:rsidP="007A258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b/>
          <w:bCs/>
          <w:color w:val="000000"/>
          <w:sz w:val="22"/>
          <w:szCs w:val="22"/>
        </w:rPr>
      </w:pPr>
      <w:r w:rsidRPr="009F47E5">
        <w:rPr>
          <w:rFonts w:ascii="Times New Roman" w:hAnsi="Times New Roman"/>
          <w:b/>
          <w:bCs/>
          <w:color w:val="000000"/>
          <w:sz w:val="22"/>
          <w:szCs w:val="22"/>
        </w:rPr>
        <w:t>Zajęcia w klasie i indywidualne</w:t>
      </w:r>
    </w:p>
    <w:p w:rsidR="007A2588" w:rsidRPr="009F47E5" w:rsidRDefault="007A2588" w:rsidP="007A2588">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color w:val="000000"/>
          <w:sz w:val="22"/>
          <w:szCs w:val="22"/>
        </w:rPr>
      </w:pPr>
      <w:r w:rsidRPr="009F47E5">
        <w:rPr>
          <w:rFonts w:ascii="Times New Roman" w:hAnsi="Times New Roman"/>
          <w:color w:val="000000"/>
          <w:sz w:val="22"/>
          <w:szCs w:val="22"/>
        </w:rPr>
        <w:t>1. Zaplanuj wspólne działanie na rzecz społeczeństwa wraz z klasą. Może to być zaoferowanie posiłków bezdomnym, przygotowanie programu dla dzieci z domu dziecka, pomoc dla ofiar nieszczęść, zbiórka darów dla ubogich czy odwiedzenie pensjonariuszy domu opieki. Zadbajcie, by nie było to jednorazowe wydarzenie!</w:t>
      </w:r>
    </w:p>
    <w:p w:rsidR="00474D35" w:rsidRPr="009F47E5" w:rsidRDefault="00474D35" w:rsidP="00474D35">
      <w:pPr>
        <w:jc w:val="center"/>
        <w:rPr>
          <w:rFonts w:ascii="Times New Roman" w:hAnsi="Times New Roman"/>
          <w:b/>
          <w:sz w:val="22"/>
          <w:szCs w:val="22"/>
        </w:rPr>
      </w:pPr>
    </w:p>
    <w:p w:rsidR="00474D35" w:rsidRPr="009F47E5" w:rsidRDefault="00474D35" w:rsidP="00474D3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rPr>
          <w:rFonts w:ascii="Times New Roman" w:hAnsi="Times New Roman"/>
          <w:b/>
          <w:bCs/>
          <w:color w:val="000000"/>
          <w:sz w:val="22"/>
          <w:szCs w:val="22"/>
        </w:rPr>
      </w:pPr>
    </w:p>
    <w:p w:rsidR="00474D35" w:rsidRPr="009F47E5" w:rsidRDefault="00474D35">
      <w:pPr>
        <w:spacing w:after="160" w:line="259" w:lineRule="auto"/>
        <w:ind w:firstLine="0"/>
        <w:jc w:val="left"/>
        <w:rPr>
          <w:rFonts w:ascii="Times New Roman" w:hAnsi="Times New Roman"/>
          <w:color w:val="000000"/>
          <w:sz w:val="22"/>
          <w:szCs w:val="22"/>
        </w:rPr>
      </w:pPr>
    </w:p>
    <w:p w:rsidR="00E316B8" w:rsidRPr="009F47E5" w:rsidRDefault="00E316B8" w:rsidP="00474D35">
      <w:pPr>
        <w:jc w:val="center"/>
        <w:rPr>
          <w:rFonts w:ascii="Times New Roman" w:hAnsi="Times New Roman"/>
          <w:sz w:val="22"/>
          <w:szCs w:val="22"/>
        </w:rPr>
      </w:pPr>
    </w:p>
    <w:sectPr w:rsidR="00E316B8" w:rsidRPr="009F47E5">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706E7" w:rsidRDefault="000706E7" w:rsidP="00E42D55">
      <w:r>
        <w:separator/>
      </w:r>
    </w:p>
  </w:endnote>
  <w:endnote w:type="continuationSeparator" w:id="0">
    <w:p w:rsidR="000706E7" w:rsidRDefault="000706E7" w:rsidP="00E42D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35301828"/>
      <w:docPartObj>
        <w:docPartGallery w:val="Page Numbers (Bottom of Page)"/>
        <w:docPartUnique/>
      </w:docPartObj>
    </w:sdtPr>
    <w:sdtEndPr/>
    <w:sdtContent>
      <w:p w:rsidR="0044066C" w:rsidRDefault="0044066C">
        <w:pPr>
          <w:pStyle w:val="Stopka"/>
          <w:jc w:val="right"/>
        </w:pPr>
        <w:r>
          <w:fldChar w:fldCharType="begin"/>
        </w:r>
        <w:r>
          <w:instrText>PAGE   \* MERGEFORMAT</w:instrText>
        </w:r>
        <w:r>
          <w:fldChar w:fldCharType="separate"/>
        </w:r>
        <w:r w:rsidR="00F65241">
          <w:rPr>
            <w:noProof/>
          </w:rPr>
          <w:t>4</w:t>
        </w:r>
        <w:r>
          <w:fldChar w:fldCharType="end"/>
        </w:r>
      </w:p>
    </w:sdtContent>
  </w:sdt>
  <w:p w:rsidR="0044066C" w:rsidRDefault="0044066C">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706E7" w:rsidRDefault="000706E7" w:rsidP="00E42D55">
      <w:r>
        <w:separator/>
      </w:r>
    </w:p>
  </w:footnote>
  <w:footnote w:type="continuationSeparator" w:id="0">
    <w:p w:rsidR="000706E7" w:rsidRDefault="000706E7" w:rsidP="00E42D5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4066C" w:rsidRDefault="0044066C" w:rsidP="00E42D55">
    <w:pPr>
      <w:pStyle w:val="Nagwek"/>
      <w:rPr>
        <w:rFonts w:ascii="Times New Roman" w:hAnsi="Times New Roman"/>
        <w:sz w:val="20"/>
      </w:rPr>
    </w:pPr>
    <w:r w:rsidRPr="00DF79C1">
      <w:rPr>
        <w:rFonts w:ascii="Times New Roman" w:hAnsi="Times New Roman"/>
        <w:sz w:val="20"/>
      </w:rPr>
      <w:t xml:space="preserve">Lekcje </w:t>
    </w:r>
    <w:r>
      <w:rPr>
        <w:rFonts w:ascii="Times New Roman" w:hAnsi="Times New Roman"/>
        <w:sz w:val="20"/>
      </w:rPr>
      <w:t xml:space="preserve">biblijne 4/2016, Przewodnik dla nauczycieli, </w:t>
    </w:r>
  </w:p>
  <w:p w:rsidR="0044066C" w:rsidRPr="00DF79C1" w:rsidRDefault="0044066C" w:rsidP="00E42D55">
    <w:pPr>
      <w:pStyle w:val="Nagwek"/>
      <w:rPr>
        <w:rFonts w:ascii="Times New Roman" w:hAnsi="Times New Roman"/>
        <w:sz w:val="20"/>
      </w:rPr>
    </w:pPr>
    <w:r>
      <w:rPr>
        <w:rFonts w:ascii="Times New Roman" w:hAnsi="Times New Roman"/>
        <w:sz w:val="20"/>
      </w:rPr>
      <w:t xml:space="preserve">C. Goldstein, </w:t>
    </w:r>
    <w:r w:rsidRPr="00DF79C1">
      <w:rPr>
        <w:rFonts w:ascii="Times New Roman" w:hAnsi="Times New Roman"/>
        <w:sz w:val="20"/>
      </w:rPr>
      <w:t>Księga Hioba</w:t>
    </w:r>
    <w:r>
      <w:rPr>
        <w:rFonts w:ascii="Times New Roman" w:hAnsi="Times New Roman"/>
        <w:sz w:val="20"/>
      </w:rPr>
      <w:t xml:space="preserve">, lekcja </w:t>
    </w:r>
    <w:r w:rsidR="007A2588">
      <w:rPr>
        <w:rFonts w:ascii="Times New Roman" w:hAnsi="Times New Roman"/>
        <w:sz w:val="20"/>
      </w:rPr>
      <w:t>13</w:t>
    </w:r>
    <w:r>
      <w:rPr>
        <w:rFonts w:ascii="Times New Roman" w:hAnsi="Times New Roman"/>
        <w:sz w:val="20"/>
      </w:rPr>
      <w:t xml:space="preserve"> „</w:t>
    </w:r>
    <w:r w:rsidR="007A2588">
      <w:rPr>
        <w:rFonts w:ascii="Times New Roman" w:hAnsi="Times New Roman"/>
        <w:sz w:val="20"/>
      </w:rPr>
      <w:t>Charakter Hioba</w:t>
    </w:r>
    <w:r>
      <w:rPr>
        <w:rFonts w:ascii="Times New Roman" w:hAnsi="Times New Roman"/>
        <w:sz w:val="20"/>
      </w:rPr>
      <w:t xml:space="preserve">” </w:t>
    </w:r>
  </w:p>
  <w:p w:rsidR="0044066C" w:rsidRDefault="0044066C">
    <w:pPr>
      <w:pStyle w:val="Nagwek"/>
    </w:pPr>
  </w:p>
  <w:p w:rsidR="0044066C" w:rsidRDefault="0044066C">
    <w:pPr>
      <w:pStyle w:val="Nagwek"/>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4993"/>
    <w:rsid w:val="00027691"/>
    <w:rsid w:val="000706E7"/>
    <w:rsid w:val="001618E0"/>
    <w:rsid w:val="00216578"/>
    <w:rsid w:val="0028372A"/>
    <w:rsid w:val="002F6BAB"/>
    <w:rsid w:val="0044066C"/>
    <w:rsid w:val="004529D9"/>
    <w:rsid w:val="00474D35"/>
    <w:rsid w:val="004B676B"/>
    <w:rsid w:val="004E3986"/>
    <w:rsid w:val="004F5671"/>
    <w:rsid w:val="005619CC"/>
    <w:rsid w:val="005A5354"/>
    <w:rsid w:val="006467C9"/>
    <w:rsid w:val="007A2588"/>
    <w:rsid w:val="00811747"/>
    <w:rsid w:val="00920DF8"/>
    <w:rsid w:val="00962EE5"/>
    <w:rsid w:val="009F47E5"/>
    <w:rsid w:val="00A34995"/>
    <w:rsid w:val="00AC0C48"/>
    <w:rsid w:val="00B03101"/>
    <w:rsid w:val="00B25CF5"/>
    <w:rsid w:val="00BE235F"/>
    <w:rsid w:val="00CA1F43"/>
    <w:rsid w:val="00CA26AD"/>
    <w:rsid w:val="00D7474C"/>
    <w:rsid w:val="00DE2B85"/>
    <w:rsid w:val="00E316B8"/>
    <w:rsid w:val="00E42D55"/>
    <w:rsid w:val="00E57B69"/>
    <w:rsid w:val="00E67F3A"/>
    <w:rsid w:val="00EF61DB"/>
    <w:rsid w:val="00F65241"/>
    <w:rsid w:val="00FB499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7E4108C-A10D-4740-B7EE-1D130A961B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E42D55"/>
    <w:pPr>
      <w:spacing w:after="0" w:line="240" w:lineRule="auto"/>
      <w:ind w:firstLine="567"/>
      <w:jc w:val="both"/>
    </w:pPr>
    <w:rPr>
      <w:rFonts w:ascii="Tahoma" w:eastAsia="Times New Roman" w:hAnsi="Tahoma" w:cs="Times New Roman"/>
      <w:sz w:val="30"/>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E42D55"/>
    <w:pPr>
      <w:tabs>
        <w:tab w:val="center" w:pos="4536"/>
        <w:tab w:val="right" w:pos="9072"/>
      </w:tabs>
    </w:pPr>
  </w:style>
  <w:style w:type="character" w:customStyle="1" w:styleId="NagwekZnak">
    <w:name w:val="Nagłówek Znak"/>
    <w:basedOn w:val="Domylnaczcionkaakapitu"/>
    <w:link w:val="Nagwek"/>
    <w:uiPriority w:val="99"/>
    <w:rsid w:val="00E42D55"/>
    <w:rPr>
      <w:rFonts w:ascii="Tahoma" w:eastAsia="Times New Roman" w:hAnsi="Tahoma" w:cs="Times New Roman"/>
      <w:sz w:val="30"/>
      <w:szCs w:val="20"/>
      <w:lang w:eastAsia="pl-PL"/>
    </w:rPr>
  </w:style>
  <w:style w:type="paragraph" w:styleId="Stopka">
    <w:name w:val="footer"/>
    <w:basedOn w:val="Normalny"/>
    <w:link w:val="StopkaZnak"/>
    <w:uiPriority w:val="99"/>
    <w:unhideWhenUsed/>
    <w:rsid w:val="00E42D55"/>
    <w:pPr>
      <w:tabs>
        <w:tab w:val="center" w:pos="4536"/>
        <w:tab w:val="right" w:pos="9072"/>
      </w:tabs>
    </w:pPr>
  </w:style>
  <w:style w:type="character" w:customStyle="1" w:styleId="StopkaZnak">
    <w:name w:val="Stopka Znak"/>
    <w:basedOn w:val="Domylnaczcionkaakapitu"/>
    <w:link w:val="Stopka"/>
    <w:uiPriority w:val="99"/>
    <w:rsid w:val="00E42D55"/>
    <w:rPr>
      <w:rFonts w:ascii="Tahoma" w:eastAsia="Times New Roman" w:hAnsi="Tahoma" w:cs="Times New Roman"/>
      <w:sz w:val="30"/>
      <w:szCs w:val="20"/>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5609649">
      <w:bodyDiv w:val="1"/>
      <w:marLeft w:val="0"/>
      <w:marRight w:val="0"/>
      <w:marTop w:val="0"/>
      <w:marBottom w:val="0"/>
      <w:divBdr>
        <w:top w:val="none" w:sz="0" w:space="0" w:color="auto"/>
        <w:left w:val="none" w:sz="0" w:space="0" w:color="auto"/>
        <w:bottom w:val="none" w:sz="0" w:space="0" w:color="auto"/>
        <w:right w:val="none" w:sz="0" w:space="0" w:color="auto"/>
      </w:divBdr>
    </w:div>
    <w:div w:id="12548929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A83FE3-FBBB-44F5-AC9F-2CFE05D049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4</Pages>
  <Words>1595</Words>
  <Characters>9575</Characters>
  <Application>Microsoft Office Word</Application>
  <DocSecurity>0</DocSecurity>
  <Lines>79</Lines>
  <Paragraphs>22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11148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Remigiusz Krok</dc:creator>
  <cp:keywords/>
  <dc:description/>
  <cp:lastModifiedBy>Remigiusz Krok</cp:lastModifiedBy>
  <cp:revision>4</cp:revision>
  <cp:lastPrinted>2016-10-24T17:06:00Z</cp:lastPrinted>
  <dcterms:created xsi:type="dcterms:W3CDTF">2016-10-25T10:12:00Z</dcterms:created>
  <dcterms:modified xsi:type="dcterms:W3CDTF">2016-10-25T10:27:00Z</dcterms:modified>
</cp:coreProperties>
</file>