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D55" w:rsidRPr="00763399" w:rsidRDefault="00E42D55" w:rsidP="00E57B6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r w:rsidRPr="00763399">
        <w:rPr>
          <w:rFonts w:ascii="Times New Roman" w:hAnsi="Times New Roman"/>
          <w:b/>
          <w:bCs/>
          <w:color w:val="000000"/>
          <w:sz w:val="22"/>
          <w:szCs w:val="22"/>
        </w:rPr>
        <w:t xml:space="preserve">Lekcja </w:t>
      </w:r>
      <w:r w:rsidR="00E67F3A" w:rsidRPr="00763399">
        <w:rPr>
          <w:rFonts w:ascii="Times New Roman" w:hAnsi="Times New Roman"/>
          <w:b/>
          <w:bCs/>
          <w:color w:val="000000"/>
          <w:sz w:val="22"/>
          <w:szCs w:val="22"/>
        </w:rPr>
        <w:t>1</w:t>
      </w:r>
      <w:r w:rsidR="00763399" w:rsidRPr="00763399">
        <w:rPr>
          <w:rFonts w:ascii="Times New Roman" w:hAnsi="Times New Roman"/>
          <w:b/>
          <w:bCs/>
          <w:color w:val="000000"/>
          <w:sz w:val="22"/>
          <w:szCs w:val="22"/>
        </w:rPr>
        <w:t>4</w:t>
      </w:r>
      <w:r w:rsidR="00B03101" w:rsidRPr="00763399">
        <w:rPr>
          <w:rFonts w:ascii="Times New Roman" w:hAnsi="Times New Roman"/>
          <w:b/>
          <w:bCs/>
          <w:color w:val="000000"/>
          <w:sz w:val="22"/>
          <w:szCs w:val="22"/>
        </w:rPr>
        <w:tab/>
      </w:r>
      <w:r w:rsidR="00B03101" w:rsidRPr="00763399">
        <w:rPr>
          <w:rFonts w:ascii="Times New Roman" w:hAnsi="Times New Roman"/>
          <w:b/>
          <w:bCs/>
          <w:color w:val="000000"/>
          <w:sz w:val="22"/>
          <w:szCs w:val="22"/>
        </w:rPr>
        <w:tab/>
      </w:r>
      <w:r w:rsidR="00B03101" w:rsidRPr="00763399">
        <w:rPr>
          <w:rFonts w:ascii="Times New Roman" w:hAnsi="Times New Roman"/>
          <w:b/>
          <w:bCs/>
          <w:color w:val="000000"/>
          <w:sz w:val="22"/>
          <w:szCs w:val="22"/>
        </w:rPr>
        <w:tab/>
      </w:r>
      <w:r w:rsidR="00B03101" w:rsidRPr="00763399">
        <w:rPr>
          <w:rFonts w:ascii="Times New Roman" w:hAnsi="Times New Roman"/>
          <w:b/>
          <w:bCs/>
          <w:color w:val="000000"/>
          <w:sz w:val="22"/>
          <w:szCs w:val="22"/>
        </w:rPr>
        <w:tab/>
      </w:r>
      <w:r w:rsidR="00B03101" w:rsidRPr="00763399">
        <w:rPr>
          <w:rFonts w:ascii="Times New Roman" w:hAnsi="Times New Roman"/>
          <w:b/>
          <w:bCs/>
          <w:color w:val="000000"/>
          <w:sz w:val="22"/>
          <w:szCs w:val="22"/>
        </w:rPr>
        <w:tab/>
      </w:r>
      <w:r w:rsidR="00B03101" w:rsidRPr="00763399">
        <w:rPr>
          <w:rFonts w:ascii="Times New Roman" w:hAnsi="Times New Roman"/>
          <w:b/>
          <w:bCs/>
          <w:color w:val="000000"/>
          <w:sz w:val="22"/>
          <w:szCs w:val="22"/>
        </w:rPr>
        <w:tab/>
      </w:r>
      <w:r w:rsidR="00B03101" w:rsidRPr="00763399">
        <w:rPr>
          <w:rFonts w:ascii="Times New Roman" w:hAnsi="Times New Roman"/>
          <w:b/>
          <w:bCs/>
          <w:color w:val="000000"/>
          <w:sz w:val="22"/>
          <w:szCs w:val="22"/>
        </w:rPr>
        <w:tab/>
      </w:r>
      <w:r w:rsidR="00B03101" w:rsidRPr="00763399">
        <w:rPr>
          <w:rFonts w:ascii="Times New Roman" w:hAnsi="Times New Roman"/>
          <w:b/>
          <w:bCs/>
          <w:color w:val="000000"/>
          <w:sz w:val="22"/>
          <w:szCs w:val="22"/>
        </w:rPr>
        <w:tab/>
      </w:r>
      <w:r w:rsidR="00B03101" w:rsidRPr="00763399">
        <w:rPr>
          <w:rFonts w:ascii="Times New Roman" w:hAnsi="Times New Roman"/>
          <w:b/>
          <w:bCs/>
          <w:color w:val="000000"/>
          <w:sz w:val="22"/>
          <w:szCs w:val="22"/>
        </w:rPr>
        <w:tab/>
      </w:r>
      <w:r w:rsidR="00763399" w:rsidRPr="00763399">
        <w:rPr>
          <w:rFonts w:ascii="Times New Roman" w:hAnsi="Times New Roman"/>
          <w:b/>
          <w:bCs/>
          <w:color w:val="000000"/>
          <w:sz w:val="22"/>
          <w:szCs w:val="22"/>
        </w:rPr>
        <w:t>31</w:t>
      </w:r>
      <w:r w:rsidR="007A2588" w:rsidRPr="00763399">
        <w:rPr>
          <w:rFonts w:ascii="Times New Roman" w:hAnsi="Times New Roman"/>
          <w:b/>
          <w:bCs/>
          <w:color w:val="000000"/>
          <w:sz w:val="22"/>
          <w:szCs w:val="22"/>
        </w:rPr>
        <w:t xml:space="preserve"> </w:t>
      </w:r>
      <w:r w:rsidR="00B03101" w:rsidRPr="00763399">
        <w:rPr>
          <w:rFonts w:ascii="Times New Roman" w:hAnsi="Times New Roman"/>
          <w:b/>
          <w:bCs/>
          <w:color w:val="000000"/>
          <w:sz w:val="22"/>
          <w:szCs w:val="22"/>
        </w:rPr>
        <w:t xml:space="preserve"> </w:t>
      </w:r>
      <w:r w:rsidR="00E67F3A" w:rsidRPr="00763399">
        <w:rPr>
          <w:rFonts w:ascii="Times New Roman" w:hAnsi="Times New Roman"/>
          <w:b/>
          <w:bCs/>
          <w:color w:val="000000"/>
          <w:sz w:val="22"/>
          <w:szCs w:val="22"/>
        </w:rPr>
        <w:t>grudnia</w:t>
      </w:r>
    </w:p>
    <w:p w:rsidR="00763399" w:rsidRPr="00763399" w:rsidRDefault="00763399" w:rsidP="009F47E5">
      <w:pPr>
        <w:jc w:val="center"/>
        <w:rPr>
          <w:rFonts w:ascii="Times New Roman" w:hAnsi="Times New Roman"/>
          <w:b/>
          <w:sz w:val="22"/>
          <w:szCs w:val="22"/>
        </w:rPr>
      </w:pPr>
    </w:p>
    <w:p w:rsidR="007A2588" w:rsidRPr="00763399" w:rsidRDefault="00763399" w:rsidP="009F47E5">
      <w:pPr>
        <w:jc w:val="center"/>
        <w:rPr>
          <w:rFonts w:ascii="Times New Roman" w:hAnsi="Times New Roman"/>
          <w:b/>
          <w:sz w:val="44"/>
          <w:szCs w:val="22"/>
        </w:rPr>
      </w:pPr>
      <w:r w:rsidRPr="00763399">
        <w:rPr>
          <w:rFonts w:ascii="Times New Roman" w:hAnsi="Times New Roman"/>
          <w:b/>
          <w:sz w:val="44"/>
          <w:szCs w:val="22"/>
        </w:rPr>
        <w:t>Niektóre nauki z Księgi</w:t>
      </w:r>
      <w:r w:rsidR="007A2588" w:rsidRPr="00763399">
        <w:rPr>
          <w:rFonts w:ascii="Times New Roman" w:hAnsi="Times New Roman"/>
          <w:b/>
          <w:sz w:val="44"/>
          <w:szCs w:val="22"/>
        </w:rPr>
        <w:t xml:space="preserve"> Hioba</w:t>
      </w:r>
    </w:p>
    <w:p w:rsidR="007A2588" w:rsidRPr="00763399"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Pr>
          <w:rFonts w:ascii="Times New Roman" w:hAnsi="Times New Roman"/>
          <w:b/>
          <w:bCs/>
          <w:color w:val="000000"/>
          <w:sz w:val="24"/>
          <w:szCs w:val="22"/>
        </w:rPr>
        <w:t>Tekst biblijny</w:t>
      </w:r>
      <w:r w:rsidRPr="00763399">
        <w:rPr>
          <w:rFonts w:ascii="Times New Roman" w:hAnsi="Times New Roman"/>
          <w:b/>
          <w:bCs/>
          <w:color w:val="000000"/>
          <w:sz w:val="22"/>
          <w:szCs w:val="22"/>
        </w:rPr>
        <w:t xml:space="preserve">: </w:t>
      </w:r>
      <w:r w:rsidRPr="00763399">
        <w:rPr>
          <w:rFonts w:ascii="Times New Roman" w:hAnsi="Times New Roman"/>
          <w:b/>
          <w:iCs/>
          <w:color w:val="000000"/>
          <w:sz w:val="24"/>
          <w:szCs w:val="22"/>
        </w:rPr>
        <w:t>2 Kor 5,7</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4"/>
          <w:szCs w:val="22"/>
        </w:rPr>
      </w:pPr>
      <w:r w:rsidRPr="00763399">
        <w:rPr>
          <w:rFonts w:ascii="Times New Roman" w:hAnsi="Times New Roman"/>
          <w:b/>
          <w:bCs/>
          <w:color w:val="000000"/>
          <w:sz w:val="24"/>
          <w:szCs w:val="22"/>
        </w:rPr>
        <w:t xml:space="preserve">Cel </w:t>
      </w:r>
      <w:r>
        <w:rPr>
          <w:rFonts w:ascii="Times New Roman" w:hAnsi="Times New Roman"/>
          <w:b/>
          <w:bCs/>
          <w:color w:val="000000"/>
          <w:sz w:val="24"/>
          <w:szCs w:val="22"/>
        </w:rPr>
        <w:t>lekcji</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 xml:space="preserve">Poznanie: </w:t>
      </w:r>
      <w:r w:rsidRPr="00763399">
        <w:rPr>
          <w:rFonts w:ascii="Times New Roman" w:hAnsi="Times New Roman"/>
          <w:color w:val="000000"/>
          <w:sz w:val="22"/>
          <w:szCs w:val="22"/>
        </w:rPr>
        <w:t xml:space="preserve">Przejrzenie najważniejszych lekcji wypływających ze studium </w:t>
      </w:r>
      <w:r w:rsidRPr="00763399">
        <w:rPr>
          <w:rFonts w:ascii="Times New Roman" w:hAnsi="Times New Roman"/>
          <w:i/>
          <w:iCs/>
          <w:color w:val="000000"/>
          <w:sz w:val="22"/>
          <w:szCs w:val="22"/>
        </w:rPr>
        <w:t>Księgi Hioba</w:t>
      </w:r>
      <w:r w:rsidRPr="00763399">
        <w:rPr>
          <w:rFonts w:ascii="Times New Roman" w:hAnsi="Times New Roman"/>
          <w:color w:val="000000"/>
          <w:sz w:val="22"/>
          <w:szCs w:val="22"/>
        </w:rPr>
        <w:t>.</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763399">
        <w:rPr>
          <w:rFonts w:ascii="Times New Roman" w:hAnsi="Times New Roman"/>
          <w:b/>
          <w:bCs/>
          <w:color w:val="000000"/>
          <w:sz w:val="22"/>
          <w:szCs w:val="22"/>
        </w:rPr>
        <w:t xml:space="preserve">Odczucie: </w:t>
      </w:r>
      <w:r w:rsidRPr="00763399">
        <w:rPr>
          <w:rFonts w:ascii="Times New Roman" w:hAnsi="Times New Roman"/>
          <w:color w:val="000000"/>
          <w:sz w:val="22"/>
          <w:szCs w:val="22"/>
        </w:rPr>
        <w:t>Dostrzeżenie podobieństw (i różnic) między Hiobem i Jezusem w kontekście życia przez wiarę w Jezusa.</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 xml:space="preserve">Działanie: </w:t>
      </w:r>
      <w:r w:rsidRPr="00763399">
        <w:rPr>
          <w:rFonts w:ascii="Times New Roman" w:hAnsi="Times New Roman"/>
          <w:color w:val="000000"/>
          <w:sz w:val="22"/>
          <w:szCs w:val="22"/>
        </w:rPr>
        <w:t>Uczenie się życia przez wiarę pomimo naszych cierpień.</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8"/>
          <w:szCs w:val="22"/>
        </w:rPr>
      </w:pPr>
      <w:r w:rsidRPr="00763399">
        <w:rPr>
          <w:rFonts w:ascii="Times New Roman" w:hAnsi="Times New Roman"/>
          <w:b/>
          <w:bCs/>
          <w:color w:val="000000"/>
          <w:sz w:val="28"/>
          <w:szCs w:val="22"/>
        </w:rPr>
        <w:t>Plan nauczania</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I. Poznanie: Lekcje, których się nauczyliśmy.</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763399">
        <w:rPr>
          <w:rFonts w:ascii="Times New Roman" w:hAnsi="Times New Roman"/>
          <w:color w:val="000000"/>
          <w:sz w:val="22"/>
          <w:szCs w:val="22"/>
        </w:rPr>
        <w:t xml:space="preserve">A. Gdybyś miał wyrazić przesłanie </w:t>
      </w:r>
      <w:r w:rsidRPr="00763399">
        <w:rPr>
          <w:rFonts w:ascii="Times New Roman" w:hAnsi="Times New Roman"/>
          <w:i/>
          <w:iCs/>
          <w:color w:val="000000"/>
          <w:sz w:val="22"/>
          <w:szCs w:val="22"/>
        </w:rPr>
        <w:t>Księgi Hioba</w:t>
      </w:r>
      <w:r w:rsidRPr="00763399">
        <w:rPr>
          <w:rFonts w:ascii="Times New Roman" w:hAnsi="Times New Roman"/>
          <w:color w:val="000000"/>
          <w:sz w:val="22"/>
          <w:szCs w:val="22"/>
        </w:rPr>
        <w:t xml:space="preserve"> jednym krótkim zdaniem, jakie byłoby to zdanie?</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 xml:space="preserve">B. Jaka jest najważniejsza lekcja, której nauczyłeś się studiując </w:t>
      </w:r>
      <w:r w:rsidRPr="00763399">
        <w:rPr>
          <w:rFonts w:ascii="Times New Roman" w:hAnsi="Times New Roman"/>
          <w:i/>
          <w:iCs/>
          <w:color w:val="000000"/>
          <w:sz w:val="22"/>
          <w:szCs w:val="22"/>
        </w:rPr>
        <w:t>Księgę Hioba</w:t>
      </w:r>
      <w:r w:rsidRPr="00763399">
        <w:rPr>
          <w:rFonts w:ascii="Times New Roman" w:hAnsi="Times New Roman"/>
          <w:color w:val="000000"/>
          <w:sz w:val="22"/>
          <w:szCs w:val="22"/>
        </w:rPr>
        <w:t xml:space="preserve"> w tym kwartale?</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II. Odczucie: Hiob i Jezus.</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763399">
        <w:rPr>
          <w:rFonts w:ascii="Times New Roman" w:hAnsi="Times New Roman"/>
          <w:color w:val="000000"/>
          <w:sz w:val="22"/>
          <w:szCs w:val="22"/>
        </w:rPr>
        <w:t>A. Jakie są szczególne podobieństwa między Hiobem i Jezusem? Co czujesz w związku z tymi podobieństwami?</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B. Jak życie przez wiarę a nie przez patrzenie przejawiało się w przypadku Hioba?</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III. Działanie: Patrzenie na cierpienie z perspektywy.</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 xml:space="preserve">A. Jak twoje spojrzenie na cierpienie zmieniło się w wyniku studiowania </w:t>
      </w:r>
      <w:r w:rsidRPr="00763399">
        <w:rPr>
          <w:rFonts w:ascii="Times New Roman" w:hAnsi="Times New Roman"/>
          <w:i/>
          <w:iCs/>
          <w:color w:val="000000"/>
          <w:sz w:val="22"/>
          <w:szCs w:val="22"/>
        </w:rPr>
        <w:t>Księgi Hioba</w:t>
      </w:r>
      <w:r w:rsidRPr="00763399">
        <w:rPr>
          <w:rFonts w:ascii="Times New Roman" w:hAnsi="Times New Roman"/>
          <w:color w:val="000000"/>
          <w:sz w:val="22"/>
          <w:szCs w:val="22"/>
        </w:rPr>
        <w:t>?</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B. W jaki sposób cierpienia, które przeżyłeś, zbliżyły cię do Boga?</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763399">
        <w:rPr>
          <w:rFonts w:ascii="Times New Roman" w:hAnsi="Times New Roman"/>
          <w:b/>
          <w:bCs/>
          <w:color w:val="000000"/>
          <w:sz w:val="22"/>
          <w:szCs w:val="22"/>
        </w:rPr>
        <w:t xml:space="preserve">Podsumowanie: </w:t>
      </w:r>
      <w:r w:rsidRPr="00763399">
        <w:rPr>
          <w:rFonts w:ascii="Times New Roman" w:hAnsi="Times New Roman"/>
          <w:i/>
          <w:iCs/>
          <w:color w:val="000000"/>
          <w:sz w:val="22"/>
          <w:szCs w:val="22"/>
        </w:rPr>
        <w:t>Księga Hioba</w:t>
      </w:r>
      <w:r w:rsidRPr="00763399">
        <w:rPr>
          <w:rFonts w:ascii="Times New Roman" w:hAnsi="Times New Roman"/>
          <w:color w:val="000000"/>
          <w:sz w:val="22"/>
          <w:szCs w:val="22"/>
        </w:rPr>
        <w:t xml:space="preserve"> jest tak złożona i wielowymiarowa, iż trudno skondensować wszystkie jej przesłania w jednym kwartalnym studium. Jednak z naszego studium jasno wynika </w:t>
      </w:r>
      <w:proofErr w:type="spellStart"/>
      <w:r w:rsidRPr="00763399">
        <w:rPr>
          <w:rFonts w:ascii="Times New Roman" w:hAnsi="Times New Roman"/>
          <w:color w:val="000000"/>
          <w:sz w:val="22"/>
          <w:szCs w:val="22"/>
        </w:rPr>
        <w:t>chrystocentryczność</w:t>
      </w:r>
      <w:proofErr w:type="spellEnd"/>
      <w:r w:rsidRPr="00763399">
        <w:rPr>
          <w:rFonts w:ascii="Times New Roman" w:hAnsi="Times New Roman"/>
          <w:color w:val="000000"/>
          <w:sz w:val="22"/>
          <w:szCs w:val="22"/>
        </w:rPr>
        <w:t xml:space="preserve"> przesłania księgi. Raz po raz wskazuje ona naszego Odkupiciela, zbawienie i życia wiary.</w:t>
      </w:r>
    </w:p>
    <w:p w:rsidR="00763399" w:rsidRDefault="00763399">
      <w:pPr>
        <w:spacing w:after="160" w:line="259" w:lineRule="auto"/>
        <w:ind w:firstLine="0"/>
        <w:jc w:val="left"/>
        <w:rPr>
          <w:rFonts w:ascii="Times New Roman" w:hAnsi="Times New Roman"/>
          <w:color w:val="000000"/>
          <w:sz w:val="22"/>
          <w:szCs w:val="22"/>
        </w:rPr>
      </w:pPr>
      <w:r>
        <w:rPr>
          <w:rFonts w:ascii="Times New Roman" w:hAnsi="Times New Roman"/>
          <w:color w:val="000000"/>
          <w:sz w:val="22"/>
          <w:szCs w:val="22"/>
        </w:rPr>
        <w:br w:type="page"/>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8"/>
          <w:szCs w:val="22"/>
        </w:rPr>
      </w:pPr>
      <w:r w:rsidRPr="00763399">
        <w:rPr>
          <w:rFonts w:ascii="Times New Roman" w:hAnsi="Times New Roman"/>
          <w:b/>
          <w:bCs/>
          <w:color w:val="000000"/>
          <w:sz w:val="28"/>
          <w:szCs w:val="22"/>
        </w:rPr>
        <w:t>Cykl nauczania</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4"/>
          <w:szCs w:val="22"/>
        </w:rPr>
      </w:pPr>
      <w:r w:rsidRPr="00763399">
        <w:rPr>
          <w:rFonts w:ascii="Times New Roman" w:hAnsi="Times New Roman"/>
          <w:b/>
          <w:bCs/>
          <w:color w:val="000000"/>
          <w:sz w:val="24"/>
          <w:szCs w:val="22"/>
        </w:rPr>
        <w:t>Etap 1 - Motywowanie</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 xml:space="preserve">Tekst biblijny: </w:t>
      </w:r>
      <w:proofErr w:type="spellStart"/>
      <w:r w:rsidRPr="00763399">
        <w:rPr>
          <w:rFonts w:ascii="Times New Roman" w:hAnsi="Times New Roman"/>
          <w:iCs/>
          <w:color w:val="000000"/>
          <w:sz w:val="22"/>
          <w:szCs w:val="22"/>
        </w:rPr>
        <w:t>Hbr</w:t>
      </w:r>
      <w:proofErr w:type="spellEnd"/>
      <w:r w:rsidRPr="00763399">
        <w:rPr>
          <w:rFonts w:ascii="Times New Roman" w:hAnsi="Times New Roman"/>
          <w:iCs/>
          <w:color w:val="000000"/>
          <w:sz w:val="22"/>
          <w:szCs w:val="22"/>
        </w:rPr>
        <w:t xml:space="preserve"> 4,15.</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 xml:space="preserve">Klucz duchowego rozwoju: </w:t>
      </w:r>
      <w:r w:rsidRPr="00763399">
        <w:rPr>
          <w:rFonts w:ascii="Times New Roman" w:hAnsi="Times New Roman"/>
          <w:color w:val="000000"/>
          <w:sz w:val="22"/>
          <w:szCs w:val="22"/>
        </w:rPr>
        <w:t>Historia Hioba jest uniwersalna. Mgliste chronologiczne i historyczne umiejscowienie księgi podkreśla powszechność ludzkiego cierpienia. Ta historia powtarza się raz po raz na całym świecie, we wszystkich kulturach. Historia Hioba zawsze jest naszą historią. Ale nawet cierpienia Hioba, tak straszne, nie mogą być porównane z cierpieniami Chrystusa. Dzięki Jego cierpieniu nasze cierpienia znajdują rozwiązanie w odkupieniu.</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 xml:space="preserve">Tylko dla nauczyciela: </w:t>
      </w:r>
      <w:r w:rsidRPr="00763399">
        <w:rPr>
          <w:rFonts w:ascii="Times New Roman" w:hAnsi="Times New Roman"/>
          <w:color w:val="000000"/>
          <w:sz w:val="22"/>
          <w:szCs w:val="22"/>
        </w:rPr>
        <w:t>Między chrześcijaństwem a islamem narasta antagonizm. Bardzo często nasze pojęcie o islamie jest wypaczone przez poglądy polityczne, które docierają do nas każdego dnia. Globalizacja i światowe migracje sprawiają, że coraz częściej żyjemy w sąsiedztwie muzułmanów. Byłoby ciekawe sprawdzić, czy w pobliżu waszego zboru znajdują się jakieś muzułmańskie społeczności.</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 xml:space="preserve">Otwarcie dyskusji: </w:t>
      </w:r>
      <w:r w:rsidRPr="00763399">
        <w:rPr>
          <w:rFonts w:ascii="Times New Roman" w:hAnsi="Times New Roman"/>
          <w:color w:val="000000"/>
          <w:sz w:val="22"/>
          <w:szCs w:val="22"/>
        </w:rPr>
        <w:t xml:space="preserve">Ciekawe, że postać Hioba odgrywa istotną role nie tylko w </w:t>
      </w:r>
      <w:r w:rsidRPr="00763399">
        <w:rPr>
          <w:rFonts w:ascii="Times New Roman" w:hAnsi="Times New Roman"/>
          <w:i/>
          <w:iCs/>
          <w:color w:val="000000"/>
          <w:sz w:val="22"/>
          <w:szCs w:val="22"/>
        </w:rPr>
        <w:t>Starym Testamencie</w:t>
      </w:r>
      <w:r w:rsidRPr="00763399">
        <w:rPr>
          <w:rFonts w:ascii="Times New Roman" w:hAnsi="Times New Roman"/>
          <w:color w:val="000000"/>
          <w:sz w:val="22"/>
          <w:szCs w:val="22"/>
        </w:rPr>
        <w:t xml:space="preserve">, a zatem w judaizmie i chrześcijaństwie, ale także w </w:t>
      </w:r>
      <w:r w:rsidRPr="00763399">
        <w:rPr>
          <w:rFonts w:ascii="Times New Roman" w:hAnsi="Times New Roman"/>
          <w:i/>
          <w:color w:val="000000"/>
          <w:sz w:val="22"/>
          <w:szCs w:val="22"/>
        </w:rPr>
        <w:t>Koranie</w:t>
      </w:r>
      <w:r w:rsidRPr="00763399">
        <w:rPr>
          <w:rFonts w:ascii="Times New Roman" w:hAnsi="Times New Roman"/>
          <w:color w:val="000000"/>
          <w:sz w:val="22"/>
          <w:szCs w:val="22"/>
        </w:rPr>
        <w:t xml:space="preserve">, a przez to w islamie. </w:t>
      </w:r>
      <w:proofErr w:type="spellStart"/>
      <w:r w:rsidRPr="00763399">
        <w:rPr>
          <w:rFonts w:ascii="Times New Roman" w:hAnsi="Times New Roman"/>
          <w:color w:val="000000"/>
          <w:sz w:val="22"/>
          <w:szCs w:val="22"/>
        </w:rPr>
        <w:t>Ajjub</w:t>
      </w:r>
      <w:proofErr w:type="spellEnd"/>
      <w:r w:rsidRPr="00763399">
        <w:rPr>
          <w:rFonts w:ascii="Times New Roman" w:hAnsi="Times New Roman"/>
          <w:color w:val="000000"/>
          <w:sz w:val="22"/>
          <w:szCs w:val="22"/>
        </w:rPr>
        <w:t xml:space="preserve"> (Hiob) w islamie jest uważany za proroka, bogatego ale pokornego, a jego historia jest podobna do starotestamentowej historii Hioba, choć nie zawiera długich mów jego i jego przyjaciół. Jest to historia materialnych i osobistych strat, fizycznej choroby i ostatecznego odrodzenia. Odrodzenie następuje po wielu latach, kiedy Bóg mówi Hiobowi, by uderzył stopą w ziemię, wskutek czego z ziemi wytryskuje źródło wody. Hiob pije tę wodę i doznaje odrodzenia (</w:t>
      </w:r>
      <w:r w:rsidRPr="00763399">
        <w:rPr>
          <w:rFonts w:ascii="Times New Roman" w:hAnsi="Times New Roman"/>
          <w:i/>
          <w:color w:val="000000"/>
          <w:sz w:val="22"/>
          <w:szCs w:val="22"/>
        </w:rPr>
        <w:t>Koran</w:t>
      </w:r>
      <w:r w:rsidRPr="00763399">
        <w:rPr>
          <w:rFonts w:ascii="Times New Roman" w:hAnsi="Times New Roman"/>
          <w:color w:val="000000"/>
          <w:sz w:val="22"/>
          <w:szCs w:val="22"/>
        </w:rPr>
        <w:t xml:space="preserve"> 38,41-42).</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i/>
          <w:color w:val="000000"/>
          <w:sz w:val="22"/>
          <w:szCs w:val="22"/>
        </w:rPr>
        <w:t>Koran</w:t>
      </w:r>
      <w:r w:rsidRPr="00763399">
        <w:rPr>
          <w:rFonts w:ascii="Times New Roman" w:hAnsi="Times New Roman"/>
          <w:color w:val="000000"/>
          <w:sz w:val="22"/>
          <w:szCs w:val="22"/>
        </w:rPr>
        <w:t xml:space="preserve"> zawiera także genealogię Hioba, która łączy go z Abrahamem przez ród </w:t>
      </w:r>
      <w:proofErr w:type="spellStart"/>
      <w:r w:rsidRPr="00763399">
        <w:rPr>
          <w:rFonts w:ascii="Times New Roman" w:hAnsi="Times New Roman"/>
          <w:color w:val="000000"/>
          <w:sz w:val="22"/>
          <w:szCs w:val="22"/>
        </w:rPr>
        <w:t>Ezawa</w:t>
      </w:r>
      <w:proofErr w:type="spellEnd"/>
      <w:r w:rsidRPr="00763399">
        <w:rPr>
          <w:rFonts w:ascii="Times New Roman" w:hAnsi="Times New Roman"/>
          <w:color w:val="000000"/>
          <w:sz w:val="22"/>
          <w:szCs w:val="22"/>
        </w:rPr>
        <w:t xml:space="preserve"> i Izaaka (</w:t>
      </w:r>
      <w:proofErr w:type="spellStart"/>
      <w:r w:rsidRPr="00763399">
        <w:rPr>
          <w:rFonts w:ascii="Times New Roman" w:hAnsi="Times New Roman"/>
          <w:color w:val="000000"/>
          <w:sz w:val="22"/>
          <w:szCs w:val="22"/>
        </w:rPr>
        <w:t>Iszaqa</w:t>
      </w:r>
      <w:proofErr w:type="spellEnd"/>
      <w:r w:rsidRPr="00763399">
        <w:rPr>
          <w:rFonts w:ascii="Times New Roman" w:hAnsi="Times New Roman"/>
          <w:color w:val="000000"/>
          <w:sz w:val="22"/>
          <w:szCs w:val="22"/>
        </w:rPr>
        <w:t>) (</w:t>
      </w:r>
      <w:r w:rsidRPr="00763399">
        <w:rPr>
          <w:rFonts w:ascii="Times New Roman" w:hAnsi="Times New Roman"/>
          <w:i/>
          <w:color w:val="000000"/>
          <w:sz w:val="22"/>
          <w:szCs w:val="22"/>
        </w:rPr>
        <w:t>Koran</w:t>
      </w:r>
      <w:r w:rsidRPr="00763399">
        <w:rPr>
          <w:rFonts w:ascii="Times New Roman" w:hAnsi="Times New Roman"/>
          <w:color w:val="000000"/>
          <w:sz w:val="22"/>
          <w:szCs w:val="22"/>
        </w:rPr>
        <w:t xml:space="preserve"> 6,84). Jedna z najważniejszych zalet przypisanych </w:t>
      </w:r>
      <w:proofErr w:type="spellStart"/>
      <w:r w:rsidRPr="00763399">
        <w:rPr>
          <w:rFonts w:ascii="Times New Roman" w:hAnsi="Times New Roman"/>
          <w:color w:val="000000"/>
          <w:sz w:val="22"/>
          <w:szCs w:val="22"/>
        </w:rPr>
        <w:t>Ajjubowi</w:t>
      </w:r>
      <w:proofErr w:type="spellEnd"/>
      <w:r w:rsidRPr="00763399">
        <w:rPr>
          <w:rFonts w:ascii="Times New Roman" w:hAnsi="Times New Roman"/>
          <w:color w:val="000000"/>
          <w:sz w:val="22"/>
          <w:szCs w:val="22"/>
        </w:rPr>
        <w:t xml:space="preserve"> jest jego cierpliwość, z jaką przetrwał wszystkie próby. W muzułmańskim </w:t>
      </w:r>
      <w:proofErr w:type="spellStart"/>
      <w:r w:rsidRPr="00763399">
        <w:rPr>
          <w:rFonts w:ascii="Times New Roman" w:hAnsi="Times New Roman"/>
          <w:color w:val="000000"/>
          <w:sz w:val="22"/>
          <w:szCs w:val="22"/>
        </w:rPr>
        <w:t>opowidaniu</w:t>
      </w:r>
      <w:proofErr w:type="spellEnd"/>
      <w:r w:rsidRPr="00763399">
        <w:rPr>
          <w:rFonts w:ascii="Times New Roman" w:hAnsi="Times New Roman"/>
          <w:color w:val="000000"/>
          <w:sz w:val="22"/>
          <w:szCs w:val="22"/>
        </w:rPr>
        <w:t xml:space="preserve"> o Hiobie istotną rolę odgrywa także szatan. Podsłuchuje on aniołów Bożych mówiących o sprawiedliwości Hioba, a następnie planuje zwrócić go przeciwko Bogu, ale bez powodzenia. Niektórzy muzułmańscy uczeni podkreślają podobieństwa między hebrajskim i arabskim tekstem. Jak historia Hioba w Koranie wpływa na twoje zrozumienie tego, jak różne kultury doświadczają cierpienia?</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4"/>
          <w:szCs w:val="22"/>
        </w:rPr>
      </w:pPr>
      <w:r w:rsidRPr="00763399">
        <w:rPr>
          <w:rFonts w:ascii="Times New Roman" w:hAnsi="Times New Roman"/>
          <w:b/>
          <w:bCs/>
          <w:color w:val="000000"/>
          <w:sz w:val="24"/>
          <w:szCs w:val="22"/>
        </w:rPr>
        <w:t>Etap 2 - Badanie</w:t>
      </w:r>
    </w:p>
    <w:p w:rsidR="00763399" w:rsidRPr="00763399" w:rsidRDefault="00763399" w:rsidP="00763399">
      <w:pPr>
        <w:tabs>
          <w:tab w:val="left" w:pos="7500"/>
        </w:tabs>
        <w:autoSpaceDE w:val="0"/>
        <w:autoSpaceDN w:val="0"/>
        <w:adjustRightInd w:val="0"/>
        <w:rPr>
          <w:rFonts w:ascii="Times New Roman" w:hAnsi="Times New Roman"/>
          <w:b/>
          <w:bCs/>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 xml:space="preserve">Tylko dla nauczyciela: </w:t>
      </w:r>
      <w:r w:rsidRPr="00763399">
        <w:rPr>
          <w:rFonts w:ascii="Times New Roman" w:hAnsi="Times New Roman"/>
          <w:color w:val="000000"/>
          <w:sz w:val="22"/>
          <w:szCs w:val="22"/>
        </w:rPr>
        <w:t xml:space="preserve">Kończąc studium tego kwartału możemy dokonać przeglądu najważniejszych lekcji płynących z </w:t>
      </w:r>
      <w:r w:rsidRPr="00763399">
        <w:rPr>
          <w:rFonts w:ascii="Times New Roman" w:hAnsi="Times New Roman"/>
          <w:i/>
          <w:iCs/>
          <w:color w:val="000000"/>
          <w:sz w:val="22"/>
          <w:szCs w:val="22"/>
        </w:rPr>
        <w:t>Księgi Hioba</w:t>
      </w:r>
      <w:r w:rsidRPr="00763399">
        <w:rPr>
          <w:rFonts w:ascii="Times New Roman" w:hAnsi="Times New Roman"/>
          <w:color w:val="000000"/>
          <w:sz w:val="22"/>
          <w:szCs w:val="22"/>
        </w:rPr>
        <w:t>. Przypuszczalnie każdy z uczestników lekcji będzie miał nieco inne spojrzenie na to, co jest dla niego najważniejsze. Dobrze byłoby się podzielić tymi odmiennymi spojrzeniami. Jednak wszyscy powinniśmy odnieść się do przesłania powszechnego cierpienia ludzkości. Ostatnia dyskusja powinna nawiązać do tego tematu, skupiając się na tym, jak nasz światopogląd wpływa na nasz sposób reagowania na cierpienie.</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r w:rsidRPr="00763399">
        <w:rPr>
          <w:rFonts w:ascii="Times New Roman" w:hAnsi="Times New Roman"/>
          <w:b/>
          <w:bCs/>
          <w:color w:val="000000"/>
          <w:sz w:val="22"/>
          <w:szCs w:val="22"/>
        </w:rPr>
        <w:t>Komentarz biblijny</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 xml:space="preserve">Powszechności cierpienia zostaje przeciwstawiona powszechność odkupienia. Ta prawda jest przypuszczalnie jedną z najważniejszych lekcji wypływających z </w:t>
      </w:r>
      <w:r w:rsidRPr="00763399">
        <w:rPr>
          <w:rFonts w:ascii="Times New Roman" w:hAnsi="Times New Roman"/>
          <w:i/>
          <w:iCs/>
          <w:color w:val="000000"/>
          <w:sz w:val="22"/>
          <w:szCs w:val="22"/>
        </w:rPr>
        <w:t>Księgi Hioba</w:t>
      </w:r>
      <w:r w:rsidRPr="00763399">
        <w:rPr>
          <w:rFonts w:ascii="Times New Roman" w:hAnsi="Times New Roman"/>
          <w:color w:val="000000"/>
          <w:sz w:val="22"/>
          <w:szCs w:val="22"/>
        </w:rPr>
        <w:t>. Hiob stał się symbolem cierpiącej ludzkości (jakże często słyszymy odwołania cierpiących do Hioba), a jednocześnie zapowiada Chrystusa, który zapewnił ostateczne rozwiązanie kwestii cierpienia na ziemi.</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I. Biblijny światopogląd</w:t>
      </w:r>
      <w:r w:rsidRPr="00763399">
        <w:rPr>
          <w:rFonts w:ascii="Times New Roman" w:hAnsi="Times New Roman"/>
          <w:color w:val="000000"/>
          <w:sz w:val="22"/>
          <w:szCs w:val="22"/>
        </w:rPr>
        <w:t xml:space="preserve"> (przeczytaj Hi 1,6-12).</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 xml:space="preserve">W </w:t>
      </w:r>
      <w:r w:rsidRPr="00763399">
        <w:rPr>
          <w:rFonts w:ascii="Times New Roman" w:hAnsi="Times New Roman"/>
          <w:i/>
          <w:iCs/>
          <w:color w:val="000000"/>
          <w:sz w:val="22"/>
          <w:szCs w:val="22"/>
        </w:rPr>
        <w:t>Starym Testamencie</w:t>
      </w:r>
      <w:r w:rsidRPr="00763399">
        <w:rPr>
          <w:rFonts w:ascii="Times New Roman" w:hAnsi="Times New Roman"/>
          <w:color w:val="000000"/>
          <w:sz w:val="22"/>
          <w:szCs w:val="22"/>
        </w:rPr>
        <w:t xml:space="preserve"> występuje ciekawy zbiór paralelnych fragmentów, które demonstrują różnicę między naszym współczesnym światopoglądem a światopoglądem biblijnym. W kontekście spisu zarządzonego przez Dawida w Izraelu 2 Sm 24,1 stwierdza, że Bóg pobudził Dawida do policzenia </w:t>
      </w:r>
      <w:r w:rsidRPr="00763399">
        <w:rPr>
          <w:rFonts w:ascii="Times New Roman" w:hAnsi="Times New Roman"/>
          <w:color w:val="000000"/>
          <w:sz w:val="22"/>
          <w:szCs w:val="22"/>
        </w:rPr>
        <w:lastRenderedPageBreak/>
        <w:t xml:space="preserve">Izraelitów, podczas gdy w 1 </w:t>
      </w:r>
      <w:proofErr w:type="spellStart"/>
      <w:r w:rsidRPr="00763399">
        <w:rPr>
          <w:rFonts w:ascii="Times New Roman" w:hAnsi="Times New Roman"/>
          <w:color w:val="000000"/>
          <w:sz w:val="22"/>
          <w:szCs w:val="22"/>
        </w:rPr>
        <w:t>Krn</w:t>
      </w:r>
      <w:proofErr w:type="spellEnd"/>
      <w:r w:rsidRPr="00763399">
        <w:rPr>
          <w:rFonts w:ascii="Times New Roman" w:hAnsi="Times New Roman"/>
          <w:color w:val="000000"/>
          <w:sz w:val="22"/>
          <w:szCs w:val="22"/>
        </w:rPr>
        <w:t xml:space="preserve"> 21,1 czytamy, że to szatan skłonił Dawida do przeprowadzenia spisu. Czy jest to błąd skrybów, czy, co gorsza, teologiczna sprzeczność w </w:t>
      </w:r>
      <w:r w:rsidRPr="00763399">
        <w:rPr>
          <w:rFonts w:ascii="Times New Roman" w:hAnsi="Times New Roman"/>
          <w:i/>
          <w:iCs/>
          <w:color w:val="000000"/>
          <w:sz w:val="22"/>
          <w:szCs w:val="22"/>
        </w:rPr>
        <w:t>Biblii</w:t>
      </w:r>
      <w:r w:rsidRPr="00763399">
        <w:rPr>
          <w:rFonts w:ascii="Times New Roman" w:hAnsi="Times New Roman"/>
          <w:color w:val="000000"/>
          <w:sz w:val="22"/>
          <w:szCs w:val="22"/>
        </w:rPr>
        <w:t>? Nie, jeśli rozumiemy tę kwestię w ramach biblijnego światopoglądu.</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Według poglądu teocentrycznego, który słusznie stawia Boga w centrum wszystkiego, co dzieje się we wszechświecie, oba wersety opisują tę samą rzeczywistość, a mianowicie, że to Bóg ostatecznie panuje nad wszystkim. Według biblijnego światopoglądu, to Bóg jest odpowiedzialny nawet za to, czego nie czyni aktywnie, a do czego jedynie dopuszcza.</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 xml:space="preserve">Ten paradygmat władzy pasuje doskonale do prologu </w:t>
      </w:r>
      <w:r w:rsidRPr="00763399">
        <w:rPr>
          <w:rFonts w:ascii="Times New Roman" w:hAnsi="Times New Roman"/>
          <w:i/>
          <w:iCs/>
          <w:color w:val="000000"/>
          <w:sz w:val="22"/>
          <w:szCs w:val="22"/>
        </w:rPr>
        <w:t>Księgi Hioba</w:t>
      </w:r>
      <w:r w:rsidRPr="00763399">
        <w:rPr>
          <w:rFonts w:ascii="Times New Roman" w:hAnsi="Times New Roman"/>
          <w:color w:val="000000"/>
          <w:sz w:val="22"/>
          <w:szCs w:val="22"/>
        </w:rPr>
        <w:t>. Szatan nie może nic uczynić Hiobowi, jeśli Bóg na to nie pozwoli. W dialogu między Bogiem a szatanem to Bóg zachowuje absolutną władzę.</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Jednak nasz współczesny światopogląd każe patrzeć na rzeczywistość zupełnie inaczej, głównie oczyma greckiej filozofii, która skutecznie wprowadziła pojęcie dualizmu w większość sfer życia, co doprowadziło do różnego rodzaju dychotomii (par sprzeczności): duch i ciało, mit i historia, duchowość i materialność, wiara i nauka itd. Ten światopogląd w znacznej mierze oddziałuje na nasz sposób myślenia. Światopogląd Hioba był zupełnie inny. Tak więc Hiob kierował swoje smutki i ból wprost do Boga (Hi 30,20-21), choć to szatan powodował jego cierpienie. Teocentryczny światopogląd daje pocieszenie, które Hiob znalazł, gdy uświadomił sobie, że Bóg nadal jest i zawsze będzie przy władzy, nawet gdy dotyka nas cierpienie. Nasz światopogląd daje o sobie znać zazwyczaj w kryzysowych sytuacjach. Sprawia, że nasz świat albo trzyma się razem, albo się rozpada. Jedynie biblijny światopogląd może nas skutecznie przeprowadzić przez życiowe kryzysy.</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 xml:space="preserve">Do rozważenia: </w:t>
      </w:r>
      <w:r w:rsidRPr="00763399">
        <w:rPr>
          <w:rFonts w:ascii="Times New Roman" w:hAnsi="Times New Roman"/>
          <w:color w:val="000000"/>
          <w:sz w:val="22"/>
          <w:szCs w:val="22"/>
        </w:rPr>
        <w:t>Gdy myślisz o swoim życiu, jakiego rodzaju światopogląd przejawiasz w kryzysowych sytuacjach?</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II. Percepcja rzeczywistości</w:t>
      </w:r>
      <w:r w:rsidRPr="00763399">
        <w:rPr>
          <w:rFonts w:ascii="Times New Roman" w:hAnsi="Times New Roman"/>
          <w:color w:val="000000"/>
          <w:sz w:val="22"/>
          <w:szCs w:val="22"/>
        </w:rPr>
        <w:t xml:space="preserve"> (przeczytaj Mt 4,10; 13,10; </w:t>
      </w:r>
      <w:proofErr w:type="spellStart"/>
      <w:r w:rsidRPr="00763399">
        <w:rPr>
          <w:rFonts w:ascii="Times New Roman" w:hAnsi="Times New Roman"/>
          <w:color w:val="000000"/>
          <w:sz w:val="22"/>
          <w:szCs w:val="22"/>
        </w:rPr>
        <w:t>Hbr</w:t>
      </w:r>
      <w:proofErr w:type="spellEnd"/>
      <w:r w:rsidRPr="00763399">
        <w:rPr>
          <w:rFonts w:ascii="Times New Roman" w:hAnsi="Times New Roman"/>
          <w:color w:val="000000"/>
          <w:sz w:val="22"/>
          <w:szCs w:val="22"/>
        </w:rPr>
        <w:t xml:space="preserve"> 4,15; 11,10).</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 xml:space="preserve">Choć istnieje wspólnota ludzkiego doświadczenia, o czym świadczy powszechność cierpienia, różne kultury w różny sposób postrzegają rzeczywistość. W zachodniej kulturze następowała i następuje stała erozja percepcji rzeczywistości zarówno materialnych jak i duchowych sił działających poza widzialną rzeczywistością (zob. </w:t>
      </w:r>
      <w:proofErr w:type="spellStart"/>
      <w:r w:rsidRPr="00763399">
        <w:rPr>
          <w:rFonts w:ascii="Times New Roman" w:hAnsi="Times New Roman"/>
          <w:color w:val="000000"/>
          <w:sz w:val="22"/>
          <w:szCs w:val="22"/>
        </w:rPr>
        <w:t>Dn</w:t>
      </w:r>
      <w:proofErr w:type="spellEnd"/>
      <w:r w:rsidRPr="00763399">
        <w:rPr>
          <w:rFonts w:ascii="Times New Roman" w:hAnsi="Times New Roman"/>
          <w:color w:val="000000"/>
          <w:sz w:val="22"/>
          <w:szCs w:val="22"/>
        </w:rPr>
        <w:t xml:space="preserve"> 10).</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i/>
          <w:iCs/>
          <w:color w:val="000000"/>
          <w:sz w:val="22"/>
          <w:szCs w:val="22"/>
        </w:rPr>
        <w:t>Księga Hioba</w:t>
      </w:r>
      <w:r w:rsidRPr="00763399">
        <w:rPr>
          <w:rFonts w:ascii="Times New Roman" w:hAnsi="Times New Roman"/>
          <w:color w:val="000000"/>
          <w:sz w:val="22"/>
          <w:szCs w:val="22"/>
        </w:rPr>
        <w:t xml:space="preserve"> z pewnością daje głęboki wgląd w sferę duchową. Dialog Boga z szatanem na początku księgi świadczy, jak bardzo realna jest to sfera. Szatan kusił Boga, by ten wyrzekł się Boga, ale Hiob stawił opór. Szatan kusił Adama i Ewę, a ci upadli. Na czym polegała różnica? Szatańskie kuszenie ludzkości przez wieki osiągnęło kulminację w kuszeniu Chrystusa na pustyni (Mt 4,1-11). W ich fizycznym (chleb), mentalnym (władza), duchowym (cześć) i emocjonalnym aspekcie pokusy te reprezentują wszystkie pokusy, jakie mogą spotykać ludzi. Nie Hiob, ale Jezus jest ostatecznym symbolem naszego cierpienia (</w:t>
      </w:r>
      <w:proofErr w:type="spellStart"/>
      <w:r w:rsidRPr="00763399">
        <w:rPr>
          <w:rFonts w:ascii="Times New Roman" w:hAnsi="Times New Roman"/>
          <w:color w:val="000000"/>
          <w:sz w:val="22"/>
          <w:szCs w:val="22"/>
        </w:rPr>
        <w:t>Hbr</w:t>
      </w:r>
      <w:proofErr w:type="spellEnd"/>
      <w:r w:rsidRPr="00763399">
        <w:rPr>
          <w:rFonts w:ascii="Times New Roman" w:hAnsi="Times New Roman"/>
          <w:color w:val="000000"/>
          <w:sz w:val="22"/>
          <w:szCs w:val="22"/>
        </w:rPr>
        <w:t xml:space="preserve"> 4,15). To On rozumie nasze cierpienie i daje nam nadzieję sięgającą poza nie.</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 xml:space="preserve">Do rozważenia: </w:t>
      </w:r>
      <w:r w:rsidRPr="00763399">
        <w:rPr>
          <w:rFonts w:ascii="Times New Roman" w:hAnsi="Times New Roman"/>
          <w:color w:val="000000"/>
          <w:sz w:val="22"/>
          <w:szCs w:val="22"/>
        </w:rPr>
        <w:t>Czy można przyjąć, że cierpienie jest formą kuszenia? Dlaczego tak albo dlaczego nie? Dlaczego Jezus jest ostatecznym symbolem naszego cierpienia?</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III. Nie ma potępienia</w:t>
      </w:r>
      <w:r w:rsidRPr="00763399">
        <w:rPr>
          <w:rFonts w:ascii="Times New Roman" w:hAnsi="Times New Roman"/>
          <w:color w:val="000000"/>
          <w:sz w:val="22"/>
          <w:szCs w:val="22"/>
        </w:rPr>
        <w:t xml:space="preserve"> (przeczytaj J 8,1-11).</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Istnieje szczególna, osobista więź między każdym cierpiącym człowiekiem a Bogiem, gdyż cierpienie prowadzi nas na skraj naszego istnienia, tak iż pragniemy uchwycić dłoń silniejszą niż nasze, która przeprowadzi nas przez cierpienie. Widząc cierpienie nie powinniśmy wtrącać się w to doświadczenie, jak próbowali czynić przyjaciele Hioba, starając się przekonać Hioba o jego winie, do czego i my czasami jesteśmy kuszeni wobec innych.</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Postępowanie Jezusa wobec kobiety przyłapanej na cudzołóstwie raz jeszcze świadczy o tym, jakie jest nasze zadanie - okazywanie współczucia, pocieszanie zamiast potępiania, a ponad wszystko wskazywanie na jedyne źródło nadziei, którym jest Jezus Chrystus (</w:t>
      </w:r>
      <w:proofErr w:type="spellStart"/>
      <w:r w:rsidRPr="00763399">
        <w:rPr>
          <w:rFonts w:ascii="Times New Roman" w:hAnsi="Times New Roman"/>
          <w:color w:val="000000"/>
          <w:sz w:val="22"/>
          <w:szCs w:val="22"/>
        </w:rPr>
        <w:t>Rz</w:t>
      </w:r>
      <w:proofErr w:type="spellEnd"/>
      <w:r w:rsidRPr="00763399">
        <w:rPr>
          <w:rFonts w:ascii="Times New Roman" w:hAnsi="Times New Roman"/>
          <w:color w:val="000000"/>
          <w:sz w:val="22"/>
          <w:szCs w:val="22"/>
        </w:rPr>
        <w:t xml:space="preserve"> 8,1).</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 xml:space="preserve">Do rozważenia: </w:t>
      </w:r>
      <w:r w:rsidRPr="00763399">
        <w:rPr>
          <w:rFonts w:ascii="Times New Roman" w:hAnsi="Times New Roman"/>
          <w:color w:val="000000"/>
          <w:sz w:val="22"/>
          <w:szCs w:val="22"/>
        </w:rPr>
        <w:t>Jaka jest moc współczucia w relacjach międzyludzkich?</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4"/>
          <w:szCs w:val="22"/>
        </w:rPr>
      </w:pPr>
      <w:r w:rsidRPr="00763399">
        <w:rPr>
          <w:rFonts w:ascii="Times New Roman" w:hAnsi="Times New Roman"/>
          <w:b/>
          <w:bCs/>
          <w:color w:val="000000"/>
          <w:sz w:val="24"/>
          <w:szCs w:val="22"/>
        </w:rPr>
        <w:t>Etap 3 - Zastosowanie</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 xml:space="preserve">Tylko dla nauczyciela: </w:t>
      </w:r>
      <w:r w:rsidRPr="00763399">
        <w:rPr>
          <w:rFonts w:ascii="Times New Roman" w:hAnsi="Times New Roman"/>
          <w:color w:val="000000"/>
          <w:sz w:val="22"/>
          <w:szCs w:val="22"/>
        </w:rPr>
        <w:t xml:space="preserve">Ta ostatnia lekcja powinna zostać zakończona w jakiś sposób świadomą decyzją stosowania w naszym życiu tego, czego nauczyliśmy się z </w:t>
      </w:r>
      <w:r w:rsidRPr="00763399">
        <w:rPr>
          <w:rFonts w:ascii="Times New Roman" w:hAnsi="Times New Roman"/>
          <w:i/>
          <w:iCs/>
          <w:color w:val="000000"/>
          <w:sz w:val="22"/>
          <w:szCs w:val="22"/>
        </w:rPr>
        <w:t>Księgi Hioba</w:t>
      </w:r>
      <w:r w:rsidRPr="00763399">
        <w:rPr>
          <w:rFonts w:ascii="Times New Roman" w:hAnsi="Times New Roman"/>
          <w:color w:val="000000"/>
          <w:sz w:val="22"/>
          <w:szCs w:val="22"/>
        </w:rPr>
        <w:t>.</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r w:rsidRPr="00763399">
        <w:rPr>
          <w:rFonts w:ascii="Times New Roman" w:hAnsi="Times New Roman"/>
          <w:b/>
          <w:bCs/>
          <w:color w:val="000000"/>
          <w:sz w:val="22"/>
          <w:szCs w:val="22"/>
        </w:rPr>
        <w:t>Pytania do przemyślenia i zastosowania</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 xml:space="preserve">1. Co najbardziej poruszyło cię podczas studium </w:t>
      </w:r>
      <w:r w:rsidRPr="00763399">
        <w:rPr>
          <w:rFonts w:ascii="Times New Roman" w:hAnsi="Times New Roman"/>
          <w:i/>
          <w:iCs/>
          <w:color w:val="000000"/>
          <w:sz w:val="22"/>
          <w:szCs w:val="22"/>
        </w:rPr>
        <w:t>Księgi Hioba</w:t>
      </w:r>
      <w:r w:rsidRPr="00763399">
        <w:rPr>
          <w:rFonts w:ascii="Times New Roman" w:hAnsi="Times New Roman"/>
          <w:color w:val="000000"/>
          <w:sz w:val="22"/>
          <w:szCs w:val="22"/>
        </w:rPr>
        <w:t xml:space="preserve"> w mijającym kwartale?</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2. Co możesz zrobić w swoim zborze i społeczności, by umniejszyć ludzkie cierpienie?</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4"/>
          <w:szCs w:val="22"/>
        </w:rPr>
      </w:pPr>
      <w:r w:rsidRPr="00763399">
        <w:rPr>
          <w:rFonts w:ascii="Times New Roman" w:hAnsi="Times New Roman"/>
          <w:b/>
          <w:bCs/>
          <w:color w:val="000000"/>
          <w:sz w:val="24"/>
          <w:szCs w:val="22"/>
        </w:rPr>
        <w:t>Etap 4 - Tworzenie</w:t>
      </w:r>
      <w:bookmarkStart w:id="0" w:name="_GoBack"/>
      <w:bookmarkEnd w:id="0"/>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b/>
          <w:bCs/>
          <w:color w:val="000000"/>
          <w:sz w:val="22"/>
          <w:szCs w:val="22"/>
        </w:rPr>
        <w:t xml:space="preserve">Tylko dla nauczyciela: </w:t>
      </w:r>
      <w:r w:rsidRPr="00763399">
        <w:rPr>
          <w:rFonts w:ascii="Times New Roman" w:hAnsi="Times New Roman"/>
          <w:color w:val="000000"/>
          <w:sz w:val="22"/>
          <w:szCs w:val="22"/>
        </w:rPr>
        <w:t xml:space="preserve">Historia Hioba dotyka wszystkich ludzi, bo wszyscy żyjemy w rzeczywistości cierpienia. Nasze poznanie </w:t>
      </w:r>
      <w:r w:rsidRPr="00763399">
        <w:rPr>
          <w:rFonts w:ascii="Times New Roman" w:hAnsi="Times New Roman"/>
          <w:i/>
          <w:iCs/>
          <w:color w:val="000000"/>
          <w:sz w:val="22"/>
          <w:szCs w:val="22"/>
        </w:rPr>
        <w:t>Księgi Hioba</w:t>
      </w:r>
      <w:r w:rsidRPr="00763399">
        <w:rPr>
          <w:rFonts w:ascii="Times New Roman" w:hAnsi="Times New Roman"/>
          <w:color w:val="000000"/>
          <w:sz w:val="22"/>
          <w:szCs w:val="22"/>
        </w:rPr>
        <w:t xml:space="preserve"> powinno dotknąć innych.</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r w:rsidRPr="00763399">
        <w:rPr>
          <w:rFonts w:ascii="Times New Roman" w:hAnsi="Times New Roman"/>
          <w:b/>
          <w:bCs/>
          <w:color w:val="000000"/>
          <w:sz w:val="22"/>
          <w:szCs w:val="22"/>
        </w:rPr>
        <w:t>Zajęcia w klasie i indywidualne</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 xml:space="preserve">1. Podzielcie się na mniejsze grupy i odwiedźcie samotne osoby, aby opowiedzieć im o tym, czego nauczyliście się z </w:t>
      </w:r>
      <w:r w:rsidRPr="00763399">
        <w:rPr>
          <w:rFonts w:ascii="Times New Roman" w:hAnsi="Times New Roman"/>
          <w:i/>
          <w:iCs/>
          <w:color w:val="000000"/>
          <w:sz w:val="22"/>
          <w:szCs w:val="22"/>
        </w:rPr>
        <w:t>Księgi Hioba</w:t>
      </w:r>
      <w:r w:rsidRPr="00763399">
        <w:rPr>
          <w:rFonts w:ascii="Times New Roman" w:hAnsi="Times New Roman"/>
          <w:color w:val="000000"/>
          <w:sz w:val="22"/>
          <w:szCs w:val="22"/>
        </w:rPr>
        <w:t>.</w:t>
      </w:r>
    </w:p>
    <w:p w:rsidR="00763399" w:rsidRPr="00763399" w:rsidRDefault="00763399" w:rsidP="0076339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763399">
        <w:rPr>
          <w:rFonts w:ascii="Times New Roman" w:hAnsi="Times New Roman"/>
          <w:color w:val="000000"/>
          <w:sz w:val="22"/>
          <w:szCs w:val="22"/>
        </w:rPr>
        <w:t>2. Zaproście na wspólny posiłek osoby cierpiące w waszym zborze i społeczności. Możecie także zorganizować wieczerzę Pańską dla cierpiących, aby wspólnie wspominać cierpienie Chrystusa.</w:t>
      </w:r>
    </w:p>
    <w:p w:rsidR="00763399" w:rsidRPr="00763399" w:rsidRDefault="00763399" w:rsidP="00763399">
      <w:pPr>
        <w:tabs>
          <w:tab w:val="left" w:pos="1080"/>
        </w:tabs>
        <w:autoSpaceDE w:val="0"/>
        <w:autoSpaceDN w:val="0"/>
        <w:adjustRightInd w:val="0"/>
        <w:rPr>
          <w:rFonts w:ascii="Times New Roman" w:hAnsi="Times New Roman"/>
          <w:sz w:val="22"/>
          <w:szCs w:val="22"/>
        </w:rPr>
      </w:pPr>
    </w:p>
    <w:p w:rsidR="00E316B8" w:rsidRPr="00763399" w:rsidRDefault="00E316B8" w:rsidP="00474D35">
      <w:pPr>
        <w:jc w:val="center"/>
        <w:rPr>
          <w:rFonts w:ascii="Times New Roman" w:hAnsi="Times New Roman"/>
          <w:sz w:val="22"/>
          <w:szCs w:val="22"/>
        </w:rPr>
      </w:pPr>
    </w:p>
    <w:sectPr w:rsidR="00E316B8" w:rsidRPr="00763399">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677" w:rsidRDefault="00C15677" w:rsidP="00E42D55">
      <w:r>
        <w:separator/>
      </w:r>
    </w:p>
  </w:endnote>
  <w:endnote w:type="continuationSeparator" w:id="0">
    <w:p w:rsidR="00C15677" w:rsidRDefault="00C15677" w:rsidP="00E4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301828"/>
      <w:docPartObj>
        <w:docPartGallery w:val="Page Numbers (Bottom of Page)"/>
        <w:docPartUnique/>
      </w:docPartObj>
    </w:sdtPr>
    <w:sdtEndPr/>
    <w:sdtContent>
      <w:p w:rsidR="0044066C" w:rsidRDefault="0044066C">
        <w:pPr>
          <w:pStyle w:val="Stopka"/>
          <w:jc w:val="right"/>
        </w:pPr>
        <w:r>
          <w:fldChar w:fldCharType="begin"/>
        </w:r>
        <w:r>
          <w:instrText>PAGE   \* MERGEFORMAT</w:instrText>
        </w:r>
        <w:r>
          <w:fldChar w:fldCharType="separate"/>
        </w:r>
        <w:r w:rsidR="00763399">
          <w:rPr>
            <w:noProof/>
          </w:rPr>
          <w:t>4</w:t>
        </w:r>
        <w:r>
          <w:fldChar w:fldCharType="end"/>
        </w:r>
      </w:p>
    </w:sdtContent>
  </w:sdt>
  <w:p w:rsidR="0044066C" w:rsidRDefault="0044066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677" w:rsidRDefault="00C15677" w:rsidP="00E42D55">
      <w:r>
        <w:separator/>
      </w:r>
    </w:p>
  </w:footnote>
  <w:footnote w:type="continuationSeparator" w:id="0">
    <w:p w:rsidR="00C15677" w:rsidRDefault="00C15677" w:rsidP="00E42D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66C" w:rsidRDefault="0044066C" w:rsidP="00E42D55">
    <w:pPr>
      <w:pStyle w:val="Nagwek"/>
      <w:rPr>
        <w:rFonts w:ascii="Times New Roman" w:hAnsi="Times New Roman"/>
        <w:sz w:val="20"/>
      </w:rPr>
    </w:pPr>
    <w:r w:rsidRPr="00DF79C1">
      <w:rPr>
        <w:rFonts w:ascii="Times New Roman" w:hAnsi="Times New Roman"/>
        <w:sz w:val="20"/>
      </w:rPr>
      <w:t xml:space="preserve">Lekcje </w:t>
    </w:r>
    <w:r>
      <w:rPr>
        <w:rFonts w:ascii="Times New Roman" w:hAnsi="Times New Roman"/>
        <w:sz w:val="20"/>
      </w:rPr>
      <w:t xml:space="preserve">biblijne 4/2016, Przewodnik dla nauczycieli, </w:t>
    </w:r>
  </w:p>
  <w:p w:rsidR="0044066C" w:rsidRDefault="0044066C">
    <w:pPr>
      <w:pStyle w:val="Nagwek"/>
    </w:pPr>
    <w:r>
      <w:rPr>
        <w:rFonts w:ascii="Times New Roman" w:hAnsi="Times New Roman"/>
        <w:sz w:val="20"/>
      </w:rPr>
      <w:t xml:space="preserve">C. Goldstein, </w:t>
    </w:r>
    <w:r w:rsidRPr="00DF79C1">
      <w:rPr>
        <w:rFonts w:ascii="Times New Roman" w:hAnsi="Times New Roman"/>
        <w:sz w:val="20"/>
      </w:rPr>
      <w:t>Księga Hioba</w:t>
    </w:r>
    <w:r>
      <w:rPr>
        <w:rFonts w:ascii="Times New Roman" w:hAnsi="Times New Roman"/>
        <w:sz w:val="20"/>
      </w:rPr>
      <w:t xml:space="preserve">, lekcja </w:t>
    </w:r>
    <w:r w:rsidR="007A2588">
      <w:rPr>
        <w:rFonts w:ascii="Times New Roman" w:hAnsi="Times New Roman"/>
        <w:sz w:val="20"/>
      </w:rPr>
      <w:t>1</w:t>
    </w:r>
    <w:r w:rsidR="00763399">
      <w:rPr>
        <w:rFonts w:ascii="Times New Roman" w:hAnsi="Times New Roman"/>
        <w:sz w:val="20"/>
      </w:rPr>
      <w:t>4</w:t>
    </w:r>
    <w:r>
      <w:rPr>
        <w:rFonts w:ascii="Times New Roman" w:hAnsi="Times New Roman"/>
        <w:sz w:val="20"/>
      </w:rPr>
      <w:t xml:space="preserve"> „</w:t>
    </w:r>
    <w:r w:rsidR="00763399">
      <w:rPr>
        <w:rFonts w:ascii="Times New Roman" w:hAnsi="Times New Roman"/>
        <w:sz w:val="20"/>
      </w:rPr>
      <w:t>Niektóre nauki z Księgi Hioba”</w:t>
    </w:r>
  </w:p>
  <w:p w:rsidR="0044066C" w:rsidRDefault="0044066C">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993"/>
    <w:rsid w:val="00027691"/>
    <w:rsid w:val="000706E7"/>
    <w:rsid w:val="001618E0"/>
    <w:rsid w:val="00216578"/>
    <w:rsid w:val="0028372A"/>
    <w:rsid w:val="002C33CF"/>
    <w:rsid w:val="002F6BAB"/>
    <w:rsid w:val="0044066C"/>
    <w:rsid w:val="004529D9"/>
    <w:rsid w:val="00474D35"/>
    <w:rsid w:val="004B676B"/>
    <w:rsid w:val="004E3986"/>
    <w:rsid w:val="004F5671"/>
    <w:rsid w:val="005619CC"/>
    <w:rsid w:val="005A5354"/>
    <w:rsid w:val="006467C9"/>
    <w:rsid w:val="00763399"/>
    <w:rsid w:val="007A2588"/>
    <w:rsid w:val="00811747"/>
    <w:rsid w:val="00920DF8"/>
    <w:rsid w:val="00962EE5"/>
    <w:rsid w:val="009F47E5"/>
    <w:rsid w:val="00A34995"/>
    <w:rsid w:val="00AC0C48"/>
    <w:rsid w:val="00B03101"/>
    <w:rsid w:val="00B25CF5"/>
    <w:rsid w:val="00BE235F"/>
    <w:rsid w:val="00C15677"/>
    <w:rsid w:val="00CA1F43"/>
    <w:rsid w:val="00CA26AD"/>
    <w:rsid w:val="00D7474C"/>
    <w:rsid w:val="00DE2B85"/>
    <w:rsid w:val="00E316B8"/>
    <w:rsid w:val="00E42D55"/>
    <w:rsid w:val="00E57B69"/>
    <w:rsid w:val="00E67F3A"/>
    <w:rsid w:val="00EF61DB"/>
    <w:rsid w:val="00F65241"/>
    <w:rsid w:val="00FB49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E4108C-A10D-4740-B7EE-1D130A961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42D55"/>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42D55"/>
    <w:pPr>
      <w:tabs>
        <w:tab w:val="center" w:pos="4536"/>
        <w:tab w:val="right" w:pos="9072"/>
      </w:tabs>
    </w:pPr>
  </w:style>
  <w:style w:type="character" w:customStyle="1" w:styleId="NagwekZnak">
    <w:name w:val="Nagłówek Znak"/>
    <w:basedOn w:val="Domylnaczcionkaakapitu"/>
    <w:link w:val="Nagwek"/>
    <w:uiPriority w:val="99"/>
    <w:rsid w:val="00E42D55"/>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E42D55"/>
    <w:pPr>
      <w:tabs>
        <w:tab w:val="center" w:pos="4536"/>
        <w:tab w:val="right" w:pos="9072"/>
      </w:tabs>
    </w:pPr>
  </w:style>
  <w:style w:type="character" w:customStyle="1" w:styleId="StopkaZnak">
    <w:name w:val="Stopka Znak"/>
    <w:basedOn w:val="Domylnaczcionkaakapitu"/>
    <w:link w:val="Stopka"/>
    <w:uiPriority w:val="99"/>
    <w:rsid w:val="00E42D55"/>
    <w:rPr>
      <w:rFonts w:ascii="Tahoma" w:eastAsia="Times New Roman" w:hAnsi="Tahoma" w:cs="Times New Roman"/>
      <w:sz w:val="3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609649">
      <w:bodyDiv w:val="1"/>
      <w:marLeft w:val="0"/>
      <w:marRight w:val="0"/>
      <w:marTop w:val="0"/>
      <w:marBottom w:val="0"/>
      <w:divBdr>
        <w:top w:val="none" w:sz="0" w:space="0" w:color="auto"/>
        <w:left w:val="none" w:sz="0" w:space="0" w:color="auto"/>
        <w:bottom w:val="none" w:sz="0" w:space="0" w:color="auto"/>
        <w:right w:val="none" w:sz="0" w:space="0" w:color="auto"/>
      </w:divBdr>
    </w:div>
    <w:div w:id="125489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A2B6D-6638-4A92-927D-300834EA2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1376</Words>
  <Characters>8256</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 Krok</dc:creator>
  <cp:keywords/>
  <dc:description/>
  <cp:lastModifiedBy>Remigiusz Krok</cp:lastModifiedBy>
  <cp:revision>3</cp:revision>
  <cp:lastPrinted>2016-10-24T17:06:00Z</cp:lastPrinted>
  <dcterms:created xsi:type="dcterms:W3CDTF">2016-10-25T10:29:00Z</dcterms:created>
  <dcterms:modified xsi:type="dcterms:W3CDTF">2016-10-25T10:36:00Z</dcterms:modified>
</cp:coreProperties>
</file>