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DB886" w14:textId="64DD4029"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FA7C51">
        <w:rPr>
          <w:rFonts w:ascii="Times New Roman" w:hAnsi="Times New Roman"/>
          <w:sz w:val="20"/>
        </w:rPr>
        <w:t>4</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8E1A9E">
        <w:rPr>
          <w:rFonts w:ascii="Times New Roman" w:hAnsi="Times New Roman"/>
          <w:sz w:val="20"/>
        </w:rPr>
        <w:t>27</w:t>
      </w:r>
      <w:r w:rsidR="00F20413" w:rsidRPr="00267B4D">
        <w:rPr>
          <w:rFonts w:ascii="Times New Roman" w:hAnsi="Times New Roman"/>
          <w:sz w:val="20"/>
        </w:rPr>
        <w:t xml:space="preserve"> </w:t>
      </w:r>
      <w:r w:rsidR="008E1A9E">
        <w:rPr>
          <w:rFonts w:ascii="Times New Roman" w:hAnsi="Times New Roman"/>
          <w:sz w:val="20"/>
        </w:rPr>
        <w:t>kwietnia</w:t>
      </w:r>
      <w:r w:rsidR="009922DE" w:rsidRPr="00267B4D">
        <w:rPr>
          <w:rFonts w:ascii="Times New Roman" w:hAnsi="Times New Roman"/>
          <w:sz w:val="20"/>
        </w:rPr>
        <w:t xml:space="preserve"> </w:t>
      </w:r>
    </w:p>
    <w:p w14:paraId="4B5719A7" w14:textId="728D16EE" w:rsidR="00B917A2" w:rsidRPr="00FC6F71" w:rsidRDefault="00FA7C51" w:rsidP="00D7590D">
      <w:pPr>
        <w:ind w:firstLine="0"/>
        <w:jc w:val="center"/>
        <w:rPr>
          <w:rFonts w:ascii="Times New Roman" w:hAnsi="Times New Roman"/>
          <w:b/>
          <w:bCs/>
          <w:sz w:val="28"/>
          <w:szCs w:val="28"/>
        </w:rPr>
      </w:pPr>
      <w:r>
        <w:rPr>
          <w:rFonts w:ascii="Times New Roman" w:hAnsi="Times New Roman"/>
          <w:b/>
          <w:bCs/>
          <w:sz w:val="28"/>
          <w:szCs w:val="28"/>
        </w:rPr>
        <w:t>W OBRONIE PRAWDY</w:t>
      </w:r>
    </w:p>
    <w:p w14:paraId="53F60E14" w14:textId="77777777" w:rsidR="00D7590D" w:rsidRDefault="00D7590D" w:rsidP="00267B4D">
      <w:pPr>
        <w:rPr>
          <w:rFonts w:ascii="Times New Roman" w:hAnsi="Times New Roman"/>
          <w:b/>
          <w:sz w:val="20"/>
        </w:rPr>
      </w:pPr>
    </w:p>
    <w:p w14:paraId="686D00E9" w14:textId="77777777" w:rsidR="008A462C" w:rsidRPr="00074492" w:rsidRDefault="008A462C" w:rsidP="008A462C">
      <w:pPr>
        <w:rPr>
          <w:rFonts w:ascii="Times New Roman" w:hAnsi="Times New Roman"/>
          <w:sz w:val="20"/>
        </w:rPr>
      </w:pPr>
      <w:r w:rsidRPr="00074492">
        <w:rPr>
          <w:rFonts w:ascii="Times New Roman" w:hAnsi="Times New Roman"/>
          <w:b/>
          <w:sz w:val="20"/>
        </w:rPr>
        <w:t>Część I: Przegląd</w:t>
      </w:r>
    </w:p>
    <w:p w14:paraId="38C8DD10" w14:textId="77777777" w:rsidR="008A462C" w:rsidRPr="00074492" w:rsidRDefault="008A462C" w:rsidP="008A462C">
      <w:pPr>
        <w:rPr>
          <w:rFonts w:ascii="Times New Roman" w:hAnsi="Times New Roman"/>
          <w:sz w:val="20"/>
        </w:rPr>
      </w:pPr>
    </w:p>
    <w:p w14:paraId="7D19F716" w14:textId="77777777" w:rsidR="00093C07" w:rsidRPr="00074492" w:rsidRDefault="00093C07" w:rsidP="00093C07">
      <w:pPr>
        <w:rPr>
          <w:rFonts w:ascii="Times New Roman" w:hAnsi="Times New Roman"/>
          <w:sz w:val="20"/>
        </w:rPr>
      </w:pPr>
      <w:r w:rsidRPr="00074492">
        <w:rPr>
          <w:rFonts w:ascii="Times New Roman" w:hAnsi="Times New Roman"/>
          <w:b/>
          <w:sz w:val="20"/>
        </w:rPr>
        <w:t>Część I: Przegląd</w:t>
      </w:r>
    </w:p>
    <w:p w14:paraId="6828FECD" w14:textId="77777777" w:rsidR="00093C07" w:rsidRPr="00074492" w:rsidRDefault="00093C07" w:rsidP="00093C07">
      <w:pPr>
        <w:rPr>
          <w:rFonts w:ascii="Times New Roman" w:hAnsi="Times New Roman"/>
          <w:sz w:val="20"/>
        </w:rPr>
      </w:pPr>
    </w:p>
    <w:p w14:paraId="07C3E966" w14:textId="77777777" w:rsidR="00093C07" w:rsidRPr="00074492" w:rsidRDefault="00093C07" w:rsidP="00093C07">
      <w:pPr>
        <w:rPr>
          <w:rFonts w:ascii="Times New Roman" w:hAnsi="Times New Roman"/>
          <w:b/>
          <w:bCs/>
          <w:sz w:val="20"/>
        </w:rPr>
      </w:pPr>
      <w:r w:rsidRPr="00074492">
        <w:rPr>
          <w:rFonts w:ascii="Times New Roman" w:hAnsi="Times New Roman"/>
          <w:b/>
          <w:bCs/>
          <w:sz w:val="20"/>
        </w:rPr>
        <w:t>Tekst przewodni: J 3,14-15.</w:t>
      </w:r>
    </w:p>
    <w:p w14:paraId="01DDA941" w14:textId="77777777" w:rsidR="00093C07" w:rsidRPr="00074492" w:rsidRDefault="00093C07" w:rsidP="00093C07">
      <w:pPr>
        <w:rPr>
          <w:rFonts w:ascii="Times New Roman" w:hAnsi="Times New Roman"/>
          <w:sz w:val="20"/>
        </w:rPr>
      </w:pPr>
    </w:p>
    <w:p w14:paraId="2FB2C2C2" w14:textId="12EF4F79" w:rsidR="00093C07" w:rsidRPr="002D2B3C" w:rsidRDefault="00093C07" w:rsidP="00093C07">
      <w:pPr>
        <w:rPr>
          <w:rFonts w:ascii="Times New Roman" w:hAnsi="Times New Roman"/>
          <w:iCs/>
          <w:sz w:val="20"/>
        </w:rPr>
      </w:pPr>
      <w:r w:rsidRPr="002D2B3C">
        <w:rPr>
          <w:rFonts w:ascii="Times New Roman" w:hAnsi="Times New Roman"/>
          <w:b/>
          <w:bCs/>
          <w:sz w:val="20"/>
        </w:rPr>
        <w:t xml:space="preserve">Zakres studium: </w:t>
      </w:r>
      <w:r w:rsidRPr="002D2B3C">
        <w:rPr>
          <w:rFonts w:ascii="Times New Roman" w:hAnsi="Times New Roman"/>
          <w:iCs/>
          <w:sz w:val="20"/>
        </w:rPr>
        <w:t xml:space="preserve">J 14,6; Judy 1,3-4; </w:t>
      </w:r>
      <w:proofErr w:type="spellStart"/>
      <w:r w:rsidRPr="002D2B3C">
        <w:rPr>
          <w:rFonts w:ascii="Times New Roman" w:hAnsi="Times New Roman"/>
          <w:iCs/>
          <w:sz w:val="20"/>
        </w:rPr>
        <w:t>Ap</w:t>
      </w:r>
      <w:proofErr w:type="spellEnd"/>
      <w:r w:rsidRPr="002D2B3C">
        <w:rPr>
          <w:rFonts w:ascii="Times New Roman" w:hAnsi="Times New Roman"/>
          <w:iCs/>
          <w:sz w:val="20"/>
        </w:rPr>
        <w:t xml:space="preserve"> 2,10; 1 J 1,7; J 3,14-15; </w:t>
      </w:r>
      <w:proofErr w:type="spellStart"/>
      <w:r w:rsidRPr="002D2B3C">
        <w:rPr>
          <w:rFonts w:ascii="Times New Roman" w:hAnsi="Times New Roman"/>
          <w:iCs/>
          <w:sz w:val="20"/>
        </w:rPr>
        <w:t>Hbr</w:t>
      </w:r>
      <w:proofErr w:type="spellEnd"/>
      <w:r w:rsidRPr="002D2B3C">
        <w:rPr>
          <w:rFonts w:ascii="Times New Roman" w:hAnsi="Times New Roman"/>
          <w:iCs/>
          <w:sz w:val="20"/>
        </w:rPr>
        <w:t xml:space="preserve"> 11,6; </w:t>
      </w:r>
      <w:proofErr w:type="spellStart"/>
      <w:r w:rsidRPr="002D2B3C">
        <w:rPr>
          <w:rFonts w:ascii="Times New Roman" w:hAnsi="Times New Roman"/>
          <w:iCs/>
          <w:sz w:val="20"/>
        </w:rPr>
        <w:t>Dz</w:t>
      </w:r>
      <w:proofErr w:type="spellEnd"/>
      <w:r w:rsidRPr="002D2B3C">
        <w:rPr>
          <w:rFonts w:ascii="Times New Roman" w:hAnsi="Times New Roman"/>
          <w:iCs/>
          <w:sz w:val="20"/>
        </w:rPr>
        <w:t xml:space="preserve"> 4,12; Mt 10,18-20; </w:t>
      </w:r>
      <w:proofErr w:type="spellStart"/>
      <w:r w:rsidRPr="002D2B3C">
        <w:rPr>
          <w:rFonts w:ascii="Times New Roman" w:hAnsi="Times New Roman"/>
          <w:iCs/>
          <w:sz w:val="20"/>
        </w:rPr>
        <w:t>Ap</w:t>
      </w:r>
      <w:proofErr w:type="spellEnd"/>
      <w:r w:rsidRPr="002D2B3C">
        <w:rPr>
          <w:rFonts w:ascii="Times New Roman" w:hAnsi="Times New Roman"/>
          <w:iCs/>
          <w:sz w:val="20"/>
        </w:rPr>
        <w:t> 1,9.</w:t>
      </w:r>
    </w:p>
    <w:p w14:paraId="77E66365" w14:textId="77777777" w:rsidR="00093C07" w:rsidRPr="002D2B3C" w:rsidRDefault="00093C07" w:rsidP="00093C07">
      <w:pPr>
        <w:rPr>
          <w:rFonts w:ascii="Times New Roman" w:hAnsi="Times New Roman"/>
          <w:sz w:val="20"/>
        </w:rPr>
      </w:pPr>
    </w:p>
    <w:p w14:paraId="5C7FFF25" w14:textId="6B0CB792" w:rsidR="00093C07" w:rsidRPr="00074492" w:rsidRDefault="00093C07" w:rsidP="00093C07">
      <w:pPr>
        <w:rPr>
          <w:rFonts w:ascii="Times New Roman" w:hAnsi="Times New Roman"/>
          <w:sz w:val="20"/>
        </w:rPr>
      </w:pPr>
      <w:r w:rsidRPr="00074492">
        <w:rPr>
          <w:rFonts w:ascii="Times New Roman" w:hAnsi="Times New Roman"/>
          <w:b/>
          <w:bCs/>
          <w:sz w:val="20"/>
        </w:rPr>
        <w:t xml:space="preserve">Wprowadzenie: </w:t>
      </w:r>
      <w:r w:rsidRPr="00074492">
        <w:rPr>
          <w:rFonts w:ascii="Times New Roman" w:hAnsi="Times New Roman"/>
          <w:sz w:val="20"/>
        </w:rPr>
        <w:t>Wierni chrześcijanie we wczesnym średniowieczu cechowali się nie tylko wiernością wobec Boga i Jego Słowa, ale także zajmowaniem publicznego stanowiska w głoszeniu zasad królestwa Bożego i</w:t>
      </w:r>
      <w:r w:rsidR="002D2B3C">
        <w:rPr>
          <w:rFonts w:ascii="Times New Roman" w:hAnsi="Times New Roman"/>
          <w:sz w:val="20"/>
        </w:rPr>
        <w:t> </w:t>
      </w:r>
      <w:r w:rsidRPr="00074492">
        <w:rPr>
          <w:rFonts w:ascii="Times New Roman" w:hAnsi="Times New Roman"/>
          <w:sz w:val="20"/>
        </w:rPr>
        <w:t>zbawienia. W tej lekcji będziemy nadal przyglądać się temu, jak Kościół stanął po stronie Boga w wielkim boju w okresie średniowiecza, a następnie podczas Reformacji. W tym czasie wcześni reformatorzy i przywódcy kościelni czerpali inspirację z przykładu Chrystusa i apostołów, a także męczenników takich jak Polikarp.</w:t>
      </w:r>
    </w:p>
    <w:p w14:paraId="356C062F"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Ta era reformacji to nie przypadkowy okres prześladowań, a proroczy okres 1260 lat trwający od 538 do 1798 roku. Jak w przypadku innych okresów prześladowań, era ta wskazuje także na fakt, że czas prześladowań ma swój kres, a Bóg ostatecznie panuje nad historią.</w:t>
      </w:r>
    </w:p>
    <w:p w14:paraId="0C360774" w14:textId="1BDCF81B"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 tych czasach liczni chrześcijanie, tacy jak waldensi, Wiklif i Hus, nie tylko cierpieli prześladowania z</w:t>
      </w:r>
      <w:r w:rsidR="002D2B3C">
        <w:rPr>
          <w:rFonts w:ascii="Times New Roman" w:hAnsi="Times New Roman"/>
          <w:sz w:val="20"/>
        </w:rPr>
        <w:t> </w:t>
      </w:r>
      <w:r w:rsidRPr="00074492">
        <w:rPr>
          <w:rFonts w:ascii="Times New Roman" w:hAnsi="Times New Roman"/>
          <w:sz w:val="20"/>
        </w:rPr>
        <w:t>rąk wrogów Boga, ale także toczyli walkę przeciwko siłom duchowej ciemności. Ich broń nie polegała na ich własnej sile, wizji czy mądrości. Ci obrońcy wiary nie atakowali sił zła sprytnie obmyślonymi strategiami militarnymi. Misja prawdziwych chrześcijan i tajemnica ich mocy leżały raczej w tym, iż odkryli oni Słowo Boże, umiłowali je i głosili je bez względu na cenę.</w:t>
      </w:r>
    </w:p>
    <w:p w14:paraId="0FC8A078"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Dzieło reformatorów przyniosło podwójny rezultat zarówno dla ludzkości jak i dla Boga. Ich pierwszym osiągnięciem było zrozumienie, że miłość Boga objawiona w Jego Słowie odradza Jego lud i daje wierzącym nadzieję królestwa Bożego. Ich drugim osiągnięciem było głoszenie biblijnej prawdy światu i związane z tym oczyszczenie z zarzutów Bożej tożsamości i charakteru będących przedmiotem ataku sił zła w wielkim boju. Wówczas, podobnie jak obecnie, duchowa ciemność cofa się przed głoszonym Słowem Bożym, które oświeca świat nadzieją i miłością.</w:t>
      </w:r>
    </w:p>
    <w:p w14:paraId="1EC0DF55"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68447B25" w14:textId="77777777" w:rsidR="00093C07" w:rsidRPr="00074492" w:rsidRDefault="00093C07" w:rsidP="00093C07">
      <w:pPr>
        <w:rPr>
          <w:rFonts w:ascii="Times New Roman" w:hAnsi="Times New Roman"/>
          <w:b/>
          <w:bCs/>
          <w:sz w:val="20"/>
        </w:rPr>
      </w:pPr>
      <w:r w:rsidRPr="00074492">
        <w:rPr>
          <w:rFonts w:ascii="Times New Roman" w:hAnsi="Times New Roman"/>
          <w:b/>
          <w:bCs/>
          <w:sz w:val="20"/>
        </w:rPr>
        <w:t>Tematy lekcji</w:t>
      </w:r>
    </w:p>
    <w:p w14:paraId="26352E48" w14:textId="77777777" w:rsidR="00093C07" w:rsidRPr="00074492" w:rsidRDefault="00093C07" w:rsidP="00093C07">
      <w:pPr>
        <w:rPr>
          <w:rFonts w:ascii="Times New Roman" w:hAnsi="Times New Roman"/>
          <w:sz w:val="20"/>
        </w:rPr>
      </w:pPr>
      <w:r w:rsidRPr="00074492">
        <w:rPr>
          <w:rFonts w:ascii="Times New Roman" w:hAnsi="Times New Roman"/>
          <w:sz w:val="20"/>
        </w:rPr>
        <w:t>Ta lekcja porusza trzy zasadnicze tematy:</w:t>
      </w:r>
    </w:p>
    <w:p w14:paraId="613D52F3"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1. Prześladowania, jakie średniowieczny Kościół kierował przeciwko chrześcijanom wierzącym </w:t>
      </w:r>
      <w:r w:rsidRPr="00074492">
        <w:rPr>
          <w:rFonts w:ascii="Times New Roman" w:hAnsi="Times New Roman"/>
          <w:i/>
          <w:iCs/>
          <w:sz w:val="20"/>
        </w:rPr>
        <w:t>Biblii</w:t>
      </w:r>
      <w:r w:rsidRPr="00074492">
        <w:rPr>
          <w:rFonts w:ascii="Times New Roman" w:hAnsi="Times New Roman"/>
          <w:sz w:val="20"/>
        </w:rPr>
        <w:t xml:space="preserve">, trwały w proroczym okresie, ograniczone w czasie i pod kontrolą Boga, zgodnie z tym, jak zostały zapowiedziane w </w:t>
      </w:r>
      <w:r w:rsidRPr="00074492">
        <w:rPr>
          <w:rFonts w:ascii="Times New Roman" w:hAnsi="Times New Roman"/>
          <w:i/>
          <w:iCs/>
          <w:sz w:val="20"/>
        </w:rPr>
        <w:t>Piśmie Świętym</w:t>
      </w:r>
      <w:r w:rsidRPr="00074492">
        <w:rPr>
          <w:rFonts w:ascii="Times New Roman" w:hAnsi="Times New Roman"/>
          <w:sz w:val="20"/>
        </w:rPr>
        <w:t>.</w:t>
      </w:r>
    </w:p>
    <w:p w14:paraId="08A42978"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2. Waldensi, Wiklif i Hus to przykłady ludzi, którzy stanęli po stronie Boga, wydając świadectwo i głosząc Słowo Boże w najmroczniejszym okresie wielkiego boju.</w:t>
      </w:r>
    </w:p>
    <w:p w14:paraId="1CD7975E"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3. Słowo Boże jest najważniejszym źródłem nadziei i mocy, pozwalającym nam żyć i trwać po stronie Boga.</w:t>
      </w:r>
    </w:p>
    <w:p w14:paraId="15D6C286"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6AF14C32" w14:textId="77777777" w:rsidR="00093C07" w:rsidRPr="00074492" w:rsidRDefault="00093C07" w:rsidP="00093C07">
      <w:pPr>
        <w:rPr>
          <w:rFonts w:ascii="Times New Roman" w:hAnsi="Times New Roman"/>
          <w:sz w:val="20"/>
        </w:rPr>
      </w:pPr>
      <w:r w:rsidRPr="00074492">
        <w:rPr>
          <w:rFonts w:ascii="Times New Roman" w:hAnsi="Times New Roman"/>
          <w:b/>
          <w:sz w:val="20"/>
        </w:rPr>
        <w:t>Część II: Komentarz</w:t>
      </w:r>
    </w:p>
    <w:p w14:paraId="4604F8E0" w14:textId="77777777" w:rsidR="00093C07" w:rsidRPr="00074492" w:rsidRDefault="00093C07" w:rsidP="00093C07">
      <w:pPr>
        <w:rPr>
          <w:rFonts w:ascii="Times New Roman" w:hAnsi="Times New Roman"/>
          <w:sz w:val="20"/>
        </w:rPr>
      </w:pPr>
    </w:p>
    <w:p w14:paraId="47CC73A1"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b/>
          <w:bCs/>
          <w:sz w:val="20"/>
        </w:rPr>
        <w:t>Przyczyna prześladowań</w:t>
      </w:r>
    </w:p>
    <w:p w14:paraId="097CC18E"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Przyczyny prześladowań, jakie spotykały pierwszych chrześcijan, są przez historyków klasyfikowane zazwyczaj według następujących kategorii:</w:t>
      </w:r>
    </w:p>
    <w:p w14:paraId="121A24CD"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 </w:t>
      </w:r>
      <w:r w:rsidRPr="00074492">
        <w:rPr>
          <w:rFonts w:ascii="Times New Roman" w:hAnsi="Times New Roman"/>
          <w:i/>
          <w:iCs/>
          <w:sz w:val="20"/>
        </w:rPr>
        <w:t>Ekonomiczne</w:t>
      </w:r>
      <w:r w:rsidRPr="00074492">
        <w:rPr>
          <w:rFonts w:ascii="Times New Roman" w:hAnsi="Times New Roman"/>
          <w:sz w:val="20"/>
        </w:rPr>
        <w:t xml:space="preserve"> (np. wynikające z tego, iż wiara chrześcijan ograniczała, a nawet uniemożliwiała im wymianę ekonomiczną w danym regionie; zob. </w:t>
      </w:r>
      <w:proofErr w:type="spellStart"/>
      <w:r w:rsidRPr="00074492">
        <w:rPr>
          <w:rFonts w:ascii="Times New Roman" w:hAnsi="Times New Roman"/>
          <w:sz w:val="20"/>
        </w:rPr>
        <w:t>Dz</w:t>
      </w:r>
      <w:proofErr w:type="spellEnd"/>
      <w:r w:rsidRPr="00074492">
        <w:rPr>
          <w:rFonts w:ascii="Times New Roman" w:hAnsi="Times New Roman"/>
          <w:sz w:val="20"/>
        </w:rPr>
        <w:t> 19,23-27).</w:t>
      </w:r>
    </w:p>
    <w:p w14:paraId="10029981"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 </w:t>
      </w:r>
      <w:r w:rsidRPr="00074492">
        <w:rPr>
          <w:rFonts w:ascii="Times New Roman" w:hAnsi="Times New Roman"/>
          <w:i/>
          <w:iCs/>
          <w:sz w:val="20"/>
        </w:rPr>
        <w:t>Społeczne</w:t>
      </w:r>
      <w:r w:rsidRPr="00074492">
        <w:rPr>
          <w:rFonts w:ascii="Times New Roman" w:hAnsi="Times New Roman"/>
          <w:sz w:val="20"/>
        </w:rPr>
        <w:t xml:space="preserve"> (np. spowodowane odmową chrześcijan uczestniczenia w niemoralnych działaniach).</w:t>
      </w:r>
    </w:p>
    <w:p w14:paraId="4EC792D9"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 </w:t>
      </w:r>
      <w:r w:rsidRPr="00074492">
        <w:rPr>
          <w:rFonts w:ascii="Times New Roman" w:hAnsi="Times New Roman"/>
          <w:i/>
          <w:iCs/>
          <w:sz w:val="20"/>
        </w:rPr>
        <w:t>Polityczne</w:t>
      </w:r>
      <w:r w:rsidRPr="00074492">
        <w:rPr>
          <w:rFonts w:ascii="Times New Roman" w:hAnsi="Times New Roman"/>
          <w:sz w:val="20"/>
        </w:rPr>
        <w:t xml:space="preserve"> (np. kiedy chrześcijanie stawali się kozłami ofiarnymi w celu rozwiązywania problemów politycznych).</w:t>
      </w:r>
    </w:p>
    <w:p w14:paraId="59597662"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 </w:t>
      </w:r>
      <w:r w:rsidRPr="00074492">
        <w:rPr>
          <w:rFonts w:ascii="Times New Roman" w:hAnsi="Times New Roman"/>
          <w:i/>
          <w:iCs/>
          <w:sz w:val="20"/>
        </w:rPr>
        <w:t>Religijne</w:t>
      </w:r>
      <w:r w:rsidRPr="00074492">
        <w:rPr>
          <w:rFonts w:ascii="Times New Roman" w:hAnsi="Times New Roman"/>
          <w:sz w:val="20"/>
        </w:rPr>
        <w:t xml:space="preserve"> (np. kiedy chrześcijańskie wierzenia, praktyki i rozwój liczebny były postrzegane jako zagrożenie egzystencjalne dla dominującej religii).</w:t>
      </w:r>
    </w:p>
    <w:p w14:paraId="581F687D"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Źródłem wszelkich prześladowań jest szatan. Co skłania go do atakowania chrześcijan w ramach jego nieustającej wojny toczonej przeciwko Chrystusowi? Przecież to szatan oskarżył Boga o to, że jest władczy, opresyjny i ograniczający wolność. Dlaczego zatem szatan, oskarżyciel, sam stał się ostatecznym źródłem prześladowania i ucisku?</w:t>
      </w:r>
    </w:p>
    <w:p w14:paraId="47F869E9"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Możemy podać dwa możliwe powody. Po pierwsze, cały swój bunt i propozycję nowego bezbożnego porządku Lucyfer oparł na kłamstwach, idiosynkrazjach oraz bezpodstawnych i złośliwych oskarżeniach przeciwko Bogu, Jego charakterowi, Jego statusowi i Jego panowaniu </w:t>
      </w:r>
      <w:r w:rsidRPr="00074492">
        <w:rPr>
          <w:rFonts w:ascii="Times New Roman" w:hAnsi="Times New Roman"/>
          <w:iCs/>
          <w:sz w:val="20"/>
        </w:rPr>
        <w:t>(J 8,44)</w:t>
      </w:r>
      <w:r w:rsidRPr="00074492">
        <w:rPr>
          <w:rFonts w:ascii="Times New Roman" w:hAnsi="Times New Roman"/>
          <w:sz w:val="20"/>
        </w:rPr>
        <w:t xml:space="preserve">. Jako kłamca, szatan wypaczył rzeczywistość nie tylko dla innych, ale sam uległ wpływowi kłamstw szerzonych przez siebie - niejako sam siebie </w:t>
      </w:r>
      <w:r w:rsidRPr="00074492">
        <w:rPr>
          <w:rFonts w:ascii="Times New Roman" w:hAnsi="Times New Roman"/>
          <w:sz w:val="20"/>
        </w:rPr>
        <w:lastRenderedPageBreak/>
        <w:t>okłamał. Zwodniczość podkopuje najgłębsze podstawy osobowości. Kłamstwo szybko staje się siłą panującą nad istotą, gdyż usiłuje zająć miejsce prawdy wbrew dyktatowi rozumu i sumienia.</w:t>
      </w:r>
    </w:p>
    <w:p w14:paraId="2003FC11"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Choć kłamstwo istnieje tylko w umyśle, panuje nad czynami i postępowaniem. Zatem kłamstwo w fatalny sposób wypacza postrzeganie zewnętrznej rzeczywistości. To wypaczenie rzeczywistości następuje dlatego, że kłamstwo nie może przetrwać w naturalnych warunkach. Nie pasuje bowiem do rzeczywistości, a zatem musi dostosować rzeczywistość do swoich założeń. W przeciwnym razie zderzenie z prawdą po prostu obaliłoby kłamstwo. Zatem kłamstwo musi się nieustannie narzucać siłą, by dalej istnieć. Wszelkie próby zgłębienia prawdy są zagrożeniem dla istnienia kłamstwa, a zatem ten, kto przyjmuje kłamstwo, będzie tłumił próby poszukiwania prawdy. Stąd też do cna zła natura Lucyfera wypaczona przez jego własne kłamstwa, podejmuje rozpaczliwe działania, by tłumić wszelkie próby ludu Bożego zmierzające do przyjęcia, odkrycia, stosowania i głoszenia prawdy.</w:t>
      </w:r>
    </w:p>
    <w:p w14:paraId="53E9EBA5" w14:textId="7945EFDE"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Po drugie, nie ma wolności bez Boga. Bóg jest wolny. Stworzył nas na swój obraz jako wolnych, a zatem moralnych i miłujących. Bóg nie tylko stworzył nas jako wolnych, ale jako nasz Opiekun, jest standardem i</w:t>
      </w:r>
      <w:r w:rsidR="002D2B3C">
        <w:rPr>
          <w:rFonts w:ascii="Times New Roman" w:hAnsi="Times New Roman"/>
          <w:sz w:val="20"/>
        </w:rPr>
        <w:t> </w:t>
      </w:r>
      <w:r w:rsidRPr="00074492">
        <w:rPr>
          <w:rFonts w:ascii="Times New Roman" w:hAnsi="Times New Roman"/>
          <w:sz w:val="20"/>
        </w:rPr>
        <w:t>gwarantem naszej wolności. Nie możemy mieć prawdziwej wolności bez Boga ani przeciwko Bogu. Wszelkie zamierzenia zmierzające ku ustanowieniu własnej autonomii i uniezależnieniu się od Boga, czego domagał się Lucyfer, oznaczają pozbawienie Boga Jego statusu jako Stwórcy i Opiekuna. Realizacja takich zamierzeń byłaby jednoznaczna z detronizacją Boga. Aby osiągnąć zupełną autonomię, Lucyfer wszczął bunt przeciwko Bogu. Jednak szybko uświadomił sobie, że aby chronić swoją autonomię, musi nieustannie tłumić świadomość istnienia Boga, który z natury jest Stwórcą i Opiekunem. Ponadto Lucyfer zdał sobie sprawę, że musi tłumić wszelkie pragnienia, własne i cudze, powrotu do Boga i zasad Jego królestwa. Dlatego Lucyfer dążył do usunięcia wszelkich wzmianek o istnieniu Boga. Skoro zaś lud Boży świadczy o istnieniu Boga i czci Go jako Stwórcę i Opiekuna, szatan nie może pogodzić się z istnieniem ludu Bożego i znosić go bezczynnie. Gdyby Lucyfer nie sprzeciwił się ludowi Bożemu, uznałby, że jego teorie załamały się, a zatem przyznałby, że nie ma wolności bez Boga i Jego panowania.</w:t>
      </w:r>
    </w:p>
    <w:p w14:paraId="5002001E"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77CB5D4E"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sz w:val="20"/>
        </w:rPr>
      </w:pPr>
      <w:r w:rsidRPr="00074492">
        <w:rPr>
          <w:rFonts w:ascii="Times New Roman" w:hAnsi="Times New Roman"/>
          <w:b/>
          <w:sz w:val="20"/>
        </w:rPr>
        <w:t xml:space="preserve">Waldensi, franciszkanie i </w:t>
      </w:r>
      <w:r w:rsidRPr="00074492">
        <w:rPr>
          <w:rFonts w:ascii="Times New Roman" w:hAnsi="Times New Roman"/>
          <w:b/>
          <w:i/>
          <w:iCs/>
          <w:sz w:val="20"/>
        </w:rPr>
        <w:t>Pismo Święte</w:t>
      </w:r>
    </w:p>
    <w:p w14:paraId="4FC77471"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Na początku drugiego tysiąclecia ery chrześcijańskiej Kościół rzymski stał się szerzącym postrach, scentralizowanym i hierarchicznym molochem. Był także instytucją do głębi zepsutą. Członkowie Kościoła widzieli to wyraźnie. Odczuwali potrzebę zidentyfikowania przyczyn zepsucia w Kościele i proponowali rozwiązania. W wyniku tego powstał szereg zakonów klasztornych i żebraczych.</w:t>
      </w:r>
    </w:p>
    <w:p w14:paraId="31CAFDAD"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Na początku XIII wieku Franciszek z Asyżu (1181-1226), niezbyt religijny młodzieniec z zamożnej rodziny, przeżył mistyczne nawrócenie, po którym wyrzekł się swojego majątku i postanowił naśladować ubóstwo Chrystusa tak ściśle, jak to możliwe. Franciszek założył zakon nazwany później Zakonem Franciszkanów, głoszący ubóstwo jako cnotę. Franciszkanie byli znani z wygłaszania kazań na ulicach. W 1209 roku Franciszek starał się o formalne uznanie zakonu przez papieża Innocentego III, który zasiadał na tronie papieskim w latach 1198-1216. Po pewnych wahaniach papież przychylił się do prośby Franciszka i uznał zakon w 1210 roku. Franciszek założył także żeński Zakon św. Klary, a także Trzeci Zakon, do którego mogli należeć wierni z laikatu.</w:t>
      </w:r>
    </w:p>
    <w:p w14:paraId="53729B88"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Kilkadziesiąt lat wcześniej, pod koniec XII wieku, Piotr </w:t>
      </w:r>
      <w:proofErr w:type="spellStart"/>
      <w:r w:rsidRPr="00074492">
        <w:rPr>
          <w:rFonts w:ascii="Times New Roman" w:hAnsi="Times New Roman"/>
          <w:sz w:val="20"/>
        </w:rPr>
        <w:t>Waldo</w:t>
      </w:r>
      <w:proofErr w:type="spellEnd"/>
      <w:r w:rsidRPr="00074492">
        <w:rPr>
          <w:rFonts w:ascii="Times New Roman" w:hAnsi="Times New Roman"/>
          <w:sz w:val="20"/>
        </w:rPr>
        <w:t xml:space="preserve"> (zm. 1205), zamożny mieszkaniec południa Francji, także przeżył nawrócenie, porzucił swój majątek i głosił dobrowolne ubóstwo. On także założył zakon dla ubogich i zwrócił się do papieża o uznanie zakonu. Choć papież Aleksander III (1159-1181) początkowo przyjął ślub ubóstwa Piotra </w:t>
      </w:r>
      <w:proofErr w:type="spellStart"/>
      <w:r w:rsidRPr="00074492">
        <w:rPr>
          <w:rFonts w:ascii="Times New Roman" w:hAnsi="Times New Roman"/>
          <w:sz w:val="20"/>
        </w:rPr>
        <w:t>Waldo</w:t>
      </w:r>
      <w:proofErr w:type="spellEnd"/>
      <w:r w:rsidRPr="00074492">
        <w:rPr>
          <w:rFonts w:ascii="Times New Roman" w:hAnsi="Times New Roman"/>
          <w:sz w:val="20"/>
        </w:rPr>
        <w:t xml:space="preserve">, jego następca, Lucjusz III (1181-1185) potępił </w:t>
      </w:r>
      <w:proofErr w:type="spellStart"/>
      <w:r w:rsidRPr="00074492">
        <w:rPr>
          <w:rFonts w:ascii="Times New Roman" w:hAnsi="Times New Roman"/>
          <w:sz w:val="20"/>
        </w:rPr>
        <w:t>Waldo</w:t>
      </w:r>
      <w:proofErr w:type="spellEnd"/>
      <w:r w:rsidRPr="00074492">
        <w:rPr>
          <w:rFonts w:ascii="Times New Roman" w:hAnsi="Times New Roman"/>
          <w:sz w:val="20"/>
        </w:rPr>
        <w:t xml:space="preserve"> i jego ruch, waldensów, jako heretyków oraz zakazał im głoszenia ich poglądów. Co gorsza, w kolejnych wiekach Kościół rzymski wszczynał straszliwe prześladowania przeciwko waldensom, doprowadzając niemal do zupełnego zaniku ich ruchu.</w:t>
      </w:r>
    </w:p>
    <w:p w14:paraId="6EC58765" w14:textId="02FFBCEA"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Rozważmy podobieństwa tych dwóch ruchów </w:t>
      </w:r>
      <w:proofErr w:type="spellStart"/>
      <w:r w:rsidRPr="00074492">
        <w:rPr>
          <w:rFonts w:ascii="Times New Roman" w:hAnsi="Times New Roman"/>
          <w:sz w:val="20"/>
        </w:rPr>
        <w:t>ożywieniowych</w:t>
      </w:r>
      <w:proofErr w:type="spellEnd"/>
      <w:r w:rsidRPr="00074492">
        <w:rPr>
          <w:rFonts w:ascii="Times New Roman" w:hAnsi="Times New Roman"/>
          <w:sz w:val="20"/>
        </w:rPr>
        <w:t xml:space="preserve"> i zakonów religijnych, które powstały w</w:t>
      </w:r>
      <w:r w:rsidR="002D2B3C">
        <w:rPr>
          <w:rFonts w:ascii="Times New Roman" w:hAnsi="Times New Roman"/>
          <w:sz w:val="20"/>
        </w:rPr>
        <w:t> </w:t>
      </w:r>
      <w:r w:rsidRPr="00074492">
        <w:rPr>
          <w:rFonts w:ascii="Times New Roman" w:hAnsi="Times New Roman"/>
          <w:sz w:val="20"/>
        </w:rPr>
        <w:t xml:space="preserve">tym samym okresie historii. Założyciele obu ruchów - Franciszek z Asyżu i Piotr </w:t>
      </w:r>
      <w:proofErr w:type="spellStart"/>
      <w:r w:rsidRPr="00074492">
        <w:rPr>
          <w:rFonts w:ascii="Times New Roman" w:hAnsi="Times New Roman"/>
          <w:sz w:val="20"/>
        </w:rPr>
        <w:t>Waldo</w:t>
      </w:r>
      <w:proofErr w:type="spellEnd"/>
      <w:r w:rsidRPr="00074492">
        <w:rPr>
          <w:rFonts w:ascii="Times New Roman" w:hAnsi="Times New Roman"/>
          <w:sz w:val="20"/>
        </w:rPr>
        <w:t xml:space="preserve"> - mieli dość podobne doświadczenie nawrócenia. Początkowo oparli swoje zakony na podobnych regułach - ubóstwie i kazaniach pod gołym niebem. Obaj pragnęli zreformować Kościół i obaj zwrócili się do papiestwa o zatwierdzenie zakonu. Jednak te dwa zakony miały zupełnie inne relacje z papiestwem, a zatem różny był ich los. Franciszek początkowo spotkał się z wahaniem papieża, ale potem otrzymał aprobatę. Jednak ślub ubóstwa Piotra </w:t>
      </w:r>
      <w:proofErr w:type="spellStart"/>
      <w:r w:rsidRPr="00074492">
        <w:rPr>
          <w:rFonts w:ascii="Times New Roman" w:hAnsi="Times New Roman"/>
          <w:sz w:val="20"/>
        </w:rPr>
        <w:t>Waldo</w:t>
      </w:r>
      <w:proofErr w:type="spellEnd"/>
      <w:r w:rsidRPr="00074492">
        <w:rPr>
          <w:rFonts w:ascii="Times New Roman" w:hAnsi="Times New Roman"/>
          <w:sz w:val="20"/>
        </w:rPr>
        <w:t>, choć początkowo zaakceptowany przez papiestwo, potem został odrzucony. Franciszkanie stali się jednym z najbardziej wpływowych zakonów katolickich. (Nie bez znaczenia jest fakt, iż obecny papież, choć jest jezuitą, przyjął imię Franciszka właśnie na cześć Franciszka z Asyżu). Natomiast waldensi stali się przedmiotem okrutnych prześladowań mających na celu starcie ich z powierzchni ziemi.</w:t>
      </w:r>
    </w:p>
    <w:p w14:paraId="2AE82979"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Musimy zadać pytanie o przyczyny tej różnicy. Czym różniły się między sobą te dwa ruchy czy zakony? Otóż zasadniczą różnicą jest to, wobec kogo byli lojalni ich uczestnicy. Franciszkanie, którzy najpewniej wzorowali się na doświadczeniu Piotra </w:t>
      </w:r>
      <w:proofErr w:type="spellStart"/>
      <w:r w:rsidRPr="00074492">
        <w:rPr>
          <w:rFonts w:ascii="Times New Roman" w:hAnsi="Times New Roman"/>
          <w:sz w:val="20"/>
        </w:rPr>
        <w:t>Waldo</w:t>
      </w:r>
      <w:proofErr w:type="spellEnd"/>
      <w:r w:rsidRPr="00074492">
        <w:rPr>
          <w:rFonts w:ascii="Times New Roman" w:hAnsi="Times New Roman"/>
          <w:sz w:val="20"/>
        </w:rPr>
        <w:t>, uzyskali papieską aprobatę i starali się być lojalni wobec papieża. Uważali papiestwo za ostateczny duchowy i doczesny autorytet na Ziemi i ślubowali wspierać papieża bezwarunkowo w sprawach dotyczących doktryny i praktyki wiary.</w:t>
      </w:r>
    </w:p>
    <w:p w14:paraId="278BE37F"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Waldensi zaś wierzyli, że ostatecznym autorytetem w wierze i życiu chrześcijan jest Słowo Boże, </w:t>
      </w:r>
      <w:r w:rsidRPr="00074492">
        <w:rPr>
          <w:rFonts w:ascii="Times New Roman" w:hAnsi="Times New Roman"/>
          <w:i/>
          <w:iCs/>
          <w:sz w:val="20"/>
        </w:rPr>
        <w:t>Pismo Święte</w:t>
      </w:r>
      <w:r w:rsidRPr="00074492">
        <w:rPr>
          <w:rFonts w:ascii="Times New Roman" w:hAnsi="Times New Roman"/>
          <w:sz w:val="20"/>
        </w:rPr>
        <w:t>. Było ono najważniejszym przedmiotem ich studium i kazań oraz podstawą ich życia. W wyniku tego waldensi szybko odkryli i odrzucili szereg fałszywych poglądów przyjętych przez Kościół rzymski, takich jak:</w:t>
      </w:r>
    </w:p>
    <w:p w14:paraId="3CA33F20"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lastRenderedPageBreak/>
        <w:t>• kult świętych,</w:t>
      </w:r>
    </w:p>
    <w:p w14:paraId="5DB98D1C"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większość katolickich sakramentów,</w:t>
      </w:r>
    </w:p>
    <w:p w14:paraId="326746E3"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pojęcie transsubstancjacji,</w:t>
      </w:r>
    </w:p>
    <w:p w14:paraId="3F173287"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spowiedź uszna przed kapłanem,</w:t>
      </w:r>
    </w:p>
    <w:p w14:paraId="77FA4A7E"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chrzest niemowląt,</w:t>
      </w:r>
    </w:p>
    <w:p w14:paraId="5808C1BA"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handel odpustami,</w:t>
      </w:r>
    </w:p>
    <w:p w14:paraId="62FCE372"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nauka o czyśćcu,</w:t>
      </w:r>
    </w:p>
    <w:p w14:paraId="1AAE7551"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modlenie się za zmarłych.</w:t>
      </w:r>
    </w:p>
    <w:p w14:paraId="31D7634B"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Waldensi głosili, że Bóg jest jedynym Stwórcą i Zbawicielem. Uważali Chrystusa za jedynego Pośrednika darzącego łaską i przebaczeniem grzechów. Uczyli, że Boga można czcić nie tylko w katolickich świątyniach, ale wszędzie i zawsze.</w:t>
      </w:r>
    </w:p>
    <w:p w14:paraId="2F08F6EF" w14:textId="002DCAF5"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Waldensi w swoim doczesnym życiu nie otrzymali nagrody za wierność Bogu. Jednak ich poglądy i</w:t>
      </w:r>
      <w:r w:rsidR="002D2B3C">
        <w:rPr>
          <w:rFonts w:ascii="Times New Roman" w:hAnsi="Times New Roman"/>
          <w:sz w:val="20"/>
        </w:rPr>
        <w:t> </w:t>
      </w:r>
      <w:r w:rsidRPr="00074492">
        <w:rPr>
          <w:rFonts w:ascii="Times New Roman" w:hAnsi="Times New Roman"/>
          <w:sz w:val="20"/>
        </w:rPr>
        <w:t xml:space="preserve">odwaga, z jaką trwali przy Słowie Bożym, odrzucając wszelkie kompromisy i diabelski fałsz, zainspirowała Jana Wiklifa i Jana Husa, zwanych gwiazdami porannymi reformacji, a następnie ruch reformacyjny powstały w XVI wieku. Reformatorzy nierzadko nie spotkali się z zaszczytami ze strony ludzi, ale zostaną uczczeni przez samego Chrystusa w dniu Jego powtórnego przyjścia w chwale. W ramach swego nieprzemijającego dziedzictwa wiary waldensi przekazali nam swoje niezachwiane zaufanie w autorytatywną moc </w:t>
      </w:r>
      <w:r w:rsidRPr="00074492">
        <w:rPr>
          <w:rFonts w:ascii="Times New Roman" w:hAnsi="Times New Roman"/>
          <w:i/>
          <w:iCs/>
          <w:sz w:val="20"/>
        </w:rPr>
        <w:t>Pisma Świętego</w:t>
      </w:r>
      <w:r w:rsidRPr="00074492">
        <w:rPr>
          <w:rFonts w:ascii="Times New Roman" w:hAnsi="Times New Roman"/>
          <w:sz w:val="20"/>
        </w:rPr>
        <w:t>. Rozumieli, że powodzenie chrześcijaństwa leży nie w genialności czy strategii jego wyznawców, ale w ich świadectwie tego, co Chrystus dla nich uczynił, oraz wskazywaniu Słowa Bożego jako źródła Bożego objawienia i zbawienia. Tak więc reformatorzy podążali za wezwaniem apostoła Pawła: „</w:t>
      </w:r>
      <w:r w:rsidRPr="00074492">
        <w:rPr>
          <w:rFonts w:ascii="Times New Roman" w:hAnsi="Times New Roman"/>
          <w:color w:val="000000"/>
          <w:sz w:val="20"/>
        </w:rPr>
        <w:t>Głoś Słowo, bądź w pogotowiu w każdy czas, dogodny czy niedogodny</w:t>
      </w:r>
      <w:r w:rsidRPr="00074492">
        <w:rPr>
          <w:rFonts w:ascii="Times New Roman" w:hAnsi="Times New Roman"/>
          <w:sz w:val="20"/>
        </w:rPr>
        <w:t xml:space="preserve">” </w:t>
      </w:r>
      <w:r w:rsidRPr="00074492">
        <w:rPr>
          <w:rFonts w:ascii="Times New Roman" w:hAnsi="Times New Roman"/>
          <w:iCs/>
          <w:sz w:val="20"/>
        </w:rPr>
        <w:t>(2 Tm 4,2)</w:t>
      </w:r>
      <w:r w:rsidRPr="00074492">
        <w:rPr>
          <w:rFonts w:ascii="Times New Roman" w:hAnsi="Times New Roman"/>
          <w:sz w:val="20"/>
        </w:rPr>
        <w:t xml:space="preserve">. Wszędzie, gdzie się udawali, zabierali ze sobą przepisane ręcznie fragmenty </w:t>
      </w:r>
      <w:r w:rsidRPr="00074492">
        <w:rPr>
          <w:rFonts w:ascii="Times New Roman" w:hAnsi="Times New Roman"/>
          <w:i/>
          <w:iCs/>
          <w:sz w:val="20"/>
        </w:rPr>
        <w:t>Biblii</w:t>
      </w:r>
      <w:r w:rsidRPr="00074492">
        <w:rPr>
          <w:rFonts w:ascii="Times New Roman" w:hAnsi="Times New Roman"/>
          <w:sz w:val="20"/>
        </w:rPr>
        <w:t xml:space="preserve">, przekazywali je zainteresowanym osobom i pozostawiali rezultaty działaniu Ducha Świętego. W tej działalności kierowali się wielką podstawową zasadą </w:t>
      </w:r>
      <w:r w:rsidRPr="00074492">
        <w:rPr>
          <w:rFonts w:ascii="Times New Roman" w:hAnsi="Times New Roman"/>
          <w:i/>
          <w:iCs/>
          <w:sz w:val="20"/>
        </w:rPr>
        <w:t xml:space="preserve">sola </w:t>
      </w:r>
      <w:proofErr w:type="spellStart"/>
      <w:r w:rsidRPr="00074492">
        <w:rPr>
          <w:rFonts w:ascii="Times New Roman" w:hAnsi="Times New Roman"/>
          <w:i/>
          <w:iCs/>
          <w:sz w:val="20"/>
        </w:rPr>
        <w:t>Scriptura</w:t>
      </w:r>
      <w:proofErr w:type="spellEnd"/>
      <w:r w:rsidRPr="00074492">
        <w:rPr>
          <w:rFonts w:ascii="Times New Roman" w:hAnsi="Times New Roman"/>
          <w:sz w:val="20"/>
        </w:rPr>
        <w:t xml:space="preserve"> (tylko </w:t>
      </w:r>
      <w:r w:rsidRPr="00074492">
        <w:rPr>
          <w:rFonts w:ascii="Times New Roman" w:hAnsi="Times New Roman"/>
          <w:i/>
          <w:iCs/>
          <w:sz w:val="20"/>
        </w:rPr>
        <w:t>Pismo</w:t>
      </w:r>
      <w:r w:rsidRPr="00074492">
        <w:rPr>
          <w:rFonts w:ascii="Times New Roman" w:hAnsi="Times New Roman"/>
          <w:sz w:val="20"/>
        </w:rPr>
        <w:t xml:space="preserve">), zgodnie z którą </w:t>
      </w:r>
      <w:r w:rsidRPr="00074492">
        <w:rPr>
          <w:rFonts w:ascii="Times New Roman" w:hAnsi="Times New Roman"/>
          <w:i/>
          <w:iCs/>
          <w:sz w:val="20"/>
        </w:rPr>
        <w:t>Pismo Święte</w:t>
      </w:r>
      <w:r w:rsidRPr="00074492">
        <w:rPr>
          <w:rFonts w:ascii="Times New Roman" w:hAnsi="Times New Roman"/>
          <w:sz w:val="20"/>
        </w:rPr>
        <w:t xml:space="preserve"> jest Słowem Bożym i przekazuje Boże przesłanie dla całej ludzkości, a ponadto jest wystarczającym źródłem wiary i jest zrozumiałe dla każdego, kto je studiuje. To właśnie ten etos nadał impet, tożsamość, misję, jedność i życie ruchowi adwentystycznemu w XIX wieku.</w:t>
      </w:r>
    </w:p>
    <w:p w14:paraId="05F5FBA1"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48C309EF" w14:textId="77777777" w:rsidR="00093C07" w:rsidRPr="00074492" w:rsidRDefault="00093C07" w:rsidP="00093C07">
      <w:pPr>
        <w:rPr>
          <w:rFonts w:ascii="Times New Roman" w:hAnsi="Times New Roman"/>
          <w:sz w:val="20"/>
        </w:rPr>
      </w:pPr>
      <w:r w:rsidRPr="00074492">
        <w:rPr>
          <w:rFonts w:ascii="Times New Roman" w:hAnsi="Times New Roman"/>
          <w:b/>
          <w:sz w:val="20"/>
        </w:rPr>
        <w:t>Część III: Zastosowanie</w:t>
      </w:r>
    </w:p>
    <w:p w14:paraId="7D60E35F" w14:textId="77777777" w:rsidR="00093C07" w:rsidRPr="00074492" w:rsidRDefault="00093C07" w:rsidP="00093C07">
      <w:pPr>
        <w:rPr>
          <w:rFonts w:ascii="Times New Roman" w:hAnsi="Times New Roman"/>
          <w:sz w:val="20"/>
        </w:rPr>
      </w:pPr>
    </w:p>
    <w:p w14:paraId="08FFB3A5" w14:textId="78D068C5"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1. Waldensi głosili Słowo Boże w czasach prześladowań. Być może i ty mieszkasz w części świata, w</w:t>
      </w:r>
      <w:r w:rsidR="002D2B3C">
        <w:rPr>
          <w:rFonts w:ascii="Times New Roman" w:hAnsi="Times New Roman"/>
          <w:sz w:val="20"/>
        </w:rPr>
        <w:t> </w:t>
      </w:r>
      <w:r w:rsidRPr="00074492">
        <w:rPr>
          <w:rFonts w:ascii="Times New Roman" w:hAnsi="Times New Roman"/>
          <w:sz w:val="20"/>
        </w:rPr>
        <w:t>której chrześcijanie są prześladowani. A może przeciwnie - cieszysz się tolerancją religijną i pokojem. Tak czy inaczej, co możesz czynić, by głosić Słowo Boże w każdych okolicznościach w sposób zrozumiały dla ludzi, wśród których żyjesz?</w:t>
      </w:r>
    </w:p>
    <w:p w14:paraId="549B656E"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688F1868"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t>
      </w:r>
    </w:p>
    <w:p w14:paraId="54A839C1"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54BC7123"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2. Opracuj trzypunktowy plan, który pomoże ci trwać po stronie Boga w czasie prześladowania. Przedstaw swój plan swoim bliskim lub uczestnikom szkoły sobotniej.</w:t>
      </w:r>
    </w:p>
    <w:p w14:paraId="5C4D2541"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169B0AC7" w14:textId="77777777" w:rsidR="00093C07" w:rsidRPr="00074492" w:rsidRDefault="00093C07" w:rsidP="00093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t>
      </w:r>
    </w:p>
    <w:p w14:paraId="25FA607D" w14:textId="7C337378" w:rsidR="006A2EC2" w:rsidRPr="00267B4D" w:rsidRDefault="00DF0801" w:rsidP="00093C07">
      <w:pPr>
        <w:rPr>
          <w:rFonts w:ascii="Times New Roman" w:hAnsi="Times New Roman"/>
          <w:bCs/>
          <w:sz w:val="20"/>
        </w:rPr>
      </w:pPr>
      <w:r>
        <w:rPr>
          <w:rFonts w:ascii="Times New Roman" w:hAnsi="Times New Roman"/>
          <w:bCs/>
          <w:noProof/>
          <w:sz w:val="20"/>
        </w:rPr>
        <mc:AlternateContent>
          <mc:Choice Requires="wps">
            <w:drawing>
              <wp:anchor distT="0" distB="0" distL="114300" distR="114300" simplePos="0" relativeHeight="251659264" behindDoc="0" locked="0" layoutInCell="1" allowOverlap="1" wp14:anchorId="5CE1D035" wp14:editId="61ED362E">
                <wp:simplePos x="0" y="0"/>
                <wp:positionH relativeFrom="column">
                  <wp:posOffset>-98425</wp:posOffset>
                </wp:positionH>
                <wp:positionV relativeFrom="paragraph">
                  <wp:posOffset>105410</wp:posOffset>
                </wp:positionV>
                <wp:extent cx="6408554" cy="1957137"/>
                <wp:effectExtent l="0" t="0" r="0" b="5080"/>
                <wp:wrapNone/>
                <wp:docPr id="675440893" name="Pole tekstowe 1"/>
                <wp:cNvGraphicFramePr/>
                <a:graphic xmlns:a="http://schemas.openxmlformats.org/drawingml/2006/main">
                  <a:graphicData uri="http://schemas.microsoft.com/office/word/2010/wordprocessingShape">
                    <wps:wsp>
                      <wps:cNvSpPr txBox="1"/>
                      <wps:spPr>
                        <a:xfrm>
                          <a:off x="0" y="0"/>
                          <a:ext cx="6408554" cy="1957137"/>
                        </a:xfrm>
                        <a:prstGeom prst="rect">
                          <a:avLst/>
                        </a:prstGeom>
                        <a:solidFill>
                          <a:schemeClr val="lt1"/>
                        </a:solidFill>
                        <a:ln w="6350">
                          <a:noFill/>
                        </a:ln>
                      </wps:spPr>
                      <wps:txbx>
                        <w:txbxContent>
                          <w:tbl>
                            <w:tblPr>
                              <w:tblStyle w:val="Tabela-Siatka"/>
                              <w:tblW w:w="8789" w:type="dxa"/>
                              <w:jc w:val="center"/>
                              <w:tblLook w:val="04A0" w:firstRow="1" w:lastRow="0" w:firstColumn="1" w:lastColumn="0" w:noHBand="0" w:noVBand="1"/>
                            </w:tblPr>
                            <w:tblGrid>
                              <w:gridCol w:w="1648"/>
                              <w:gridCol w:w="3455"/>
                              <w:gridCol w:w="3686"/>
                            </w:tblGrid>
                            <w:tr w:rsidR="00DF0801" w:rsidRPr="006E0EF5" w14:paraId="1A7C3DFE" w14:textId="77777777" w:rsidTr="00503314">
                              <w:trPr>
                                <w:trHeight w:hRule="exact" w:val="2841"/>
                                <w:jc w:val="center"/>
                              </w:trPr>
                              <w:tc>
                                <w:tcPr>
                                  <w:tcW w:w="1648" w:type="dxa"/>
                                </w:tcPr>
                                <w:p w14:paraId="05C71BBB" w14:textId="77777777" w:rsidR="00DF0801" w:rsidRPr="006E0EF5" w:rsidRDefault="00DF0801" w:rsidP="00503314">
                                  <w:pPr>
                                    <w:spacing w:after="160" w:line="278" w:lineRule="auto"/>
                                    <w:ind w:hanging="679"/>
                                    <w:jc w:val="right"/>
                                    <w:rPr>
                                      <w:rFonts w:ascii="Aptos" w:eastAsia="Aptos" w:hAnsi="Aptos"/>
                                      <w:sz w:val="24"/>
                                      <w:szCs w:val="24"/>
                                      <w:lang w:eastAsia="en-US"/>
                                    </w:rPr>
                                  </w:pPr>
                                  <w:r w:rsidRPr="006E0EF5">
                                    <w:rPr>
                                      <w:rFonts w:ascii="Aptos" w:eastAsia="Aptos" w:hAnsi="Aptos"/>
                                      <w:noProof/>
                                      <w:sz w:val="24"/>
                                      <w:szCs w:val="24"/>
                                      <w:lang w:eastAsia="en-US"/>
                                    </w:rPr>
                                    <w:drawing>
                                      <wp:inline distT="0" distB="0" distL="0" distR="0" wp14:anchorId="4BDC9A94" wp14:editId="6922EEE3">
                                        <wp:extent cx="997032" cy="939800"/>
                                        <wp:effectExtent l="0" t="0" r="0" b="0"/>
                                        <wp:docPr id="844429113" name="Obraz 84442911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29113" name="Obraz 844429113" descr="Obraz zawierający logo, symbol, clipart, design&#10;&#10;Opis wygenerowany automatycznie"/>
                                                <pic:cNvPicPr/>
                                              </pic:nvPicPr>
                                              <pic:blipFill>
                                                <a:blip r:embed="rId11">
                                                  <a:extLst>
                                                    <a:ext uri="{28A0092B-C50C-407E-A947-70E740481C1C}">
                                                      <a14:useLocalDpi xmlns:a14="http://schemas.microsoft.com/office/drawing/2010/main" val="0"/>
                                                    </a:ext>
                                                  </a:extLst>
                                                </a:blip>
                                                <a:stretch>
                                                  <a:fillRect/>
                                                </a:stretch>
                                              </pic:blipFill>
                                              <pic:spPr>
                                                <a:xfrm flipH="1">
                                                  <a:off x="0" y="0"/>
                                                  <a:ext cx="1089786" cy="1027229"/>
                                                </a:xfrm>
                                                <a:prstGeom prst="rect">
                                                  <a:avLst/>
                                                </a:prstGeom>
                                              </pic:spPr>
                                            </pic:pic>
                                          </a:graphicData>
                                        </a:graphic>
                                      </wp:inline>
                                    </w:drawing>
                                  </w:r>
                                </w:p>
                              </w:tc>
                              <w:tc>
                                <w:tcPr>
                                  <w:tcW w:w="3455" w:type="dxa"/>
                                </w:tcPr>
                                <w:p w14:paraId="427F894F" w14:textId="77777777" w:rsidR="00DF0801" w:rsidRPr="00B512BA" w:rsidRDefault="00DF0801" w:rsidP="00503314">
                                  <w:pPr>
                                    <w:spacing w:after="160" w:line="278" w:lineRule="auto"/>
                                    <w:ind w:firstLine="0"/>
                                    <w:jc w:val="center"/>
                                    <w:rPr>
                                      <w:rFonts w:ascii="Aptos" w:eastAsia="Aptos" w:hAnsi="Aptos"/>
                                      <w:b/>
                                      <w:bCs/>
                                      <w:sz w:val="18"/>
                                      <w:szCs w:val="18"/>
                                      <w:lang w:eastAsia="en-US"/>
                                    </w:rPr>
                                  </w:pPr>
                                  <w:r w:rsidRPr="00B512BA">
                                    <w:rPr>
                                      <w:rFonts w:ascii="Aptos" w:eastAsia="Aptos" w:hAnsi="Aptos"/>
                                      <w:b/>
                                      <w:bCs/>
                                      <w:sz w:val="18"/>
                                      <w:szCs w:val="18"/>
                                      <w:lang w:eastAsia="en-US"/>
                                    </w:rPr>
                                    <w:t>MATERIAŁY DLA NAUCZYCIELI</w:t>
                                  </w:r>
                                </w:p>
                                <w:p w14:paraId="31C37444" w14:textId="77777777" w:rsidR="00DF0801" w:rsidRPr="00B512BA" w:rsidRDefault="00DF0801" w:rsidP="00DF0801">
                                  <w:pPr>
                                    <w:numPr>
                                      <w:ilvl w:val="0"/>
                                      <w:numId w:val="4"/>
                                    </w:numPr>
                                    <w:spacing w:after="160" w:line="278" w:lineRule="auto"/>
                                    <w:ind w:left="209" w:hanging="209"/>
                                    <w:contextualSpacing/>
                                    <w:jc w:val="left"/>
                                    <w:rPr>
                                      <w:rFonts w:ascii="Aptos" w:eastAsia="Aptos" w:hAnsi="Aptos"/>
                                      <w:sz w:val="18"/>
                                      <w:szCs w:val="18"/>
                                      <w:lang w:eastAsia="en-US"/>
                                    </w:rPr>
                                  </w:pPr>
                                  <w:r w:rsidRPr="00B512BA">
                                    <w:rPr>
                                      <w:rFonts w:ascii="Aptos" w:eastAsia="Aptos" w:hAnsi="Aptos"/>
                                      <w:b/>
                                      <w:bCs/>
                                      <w:sz w:val="18"/>
                                      <w:szCs w:val="18"/>
                                      <w:lang w:eastAsia="en-US"/>
                                    </w:rPr>
                                    <w:t>Przewodniki</w:t>
                                  </w:r>
                                  <w:r w:rsidRPr="00B512BA">
                                    <w:rPr>
                                      <w:rFonts w:ascii="Aptos" w:eastAsia="Aptos" w:hAnsi="Aptos"/>
                                      <w:sz w:val="18"/>
                                      <w:szCs w:val="18"/>
                                      <w:lang w:eastAsia="en-US"/>
                                    </w:rPr>
                                    <w:t>- materiały uzupełniające treść „Lekcji biblijnych”.</w:t>
                                  </w:r>
                                </w:p>
                                <w:p w14:paraId="32502301" w14:textId="77777777" w:rsidR="00DF0801" w:rsidRPr="00B512BA" w:rsidRDefault="00DF0801" w:rsidP="00DF0801">
                                  <w:pPr>
                                    <w:numPr>
                                      <w:ilvl w:val="0"/>
                                      <w:numId w:val="4"/>
                                    </w:numPr>
                                    <w:spacing w:after="160" w:line="278" w:lineRule="auto"/>
                                    <w:ind w:left="209" w:hanging="209"/>
                                    <w:contextualSpacing/>
                                    <w:jc w:val="left"/>
                                    <w:rPr>
                                      <w:rFonts w:ascii="Aptos" w:eastAsia="Aptos" w:hAnsi="Aptos"/>
                                      <w:b/>
                                      <w:bCs/>
                                      <w:sz w:val="18"/>
                                      <w:szCs w:val="18"/>
                                      <w:lang w:eastAsia="en-US"/>
                                    </w:rPr>
                                  </w:pPr>
                                  <w:r w:rsidRPr="00B512BA">
                                    <w:rPr>
                                      <w:rFonts w:ascii="Aptos" w:eastAsia="Aptos" w:hAnsi="Aptos"/>
                                      <w:b/>
                                      <w:bCs/>
                                      <w:sz w:val="18"/>
                                      <w:szCs w:val="18"/>
                                      <w:lang w:eastAsia="en-US"/>
                                    </w:rPr>
                                    <w:t>Pytania</w:t>
                                  </w:r>
                                  <w:r w:rsidRPr="00B512BA">
                                    <w:rPr>
                                      <w:rFonts w:ascii="Aptos" w:eastAsia="Aptos" w:hAnsi="Aptos"/>
                                      <w:sz w:val="18"/>
                                      <w:szCs w:val="18"/>
                                      <w:lang w:eastAsia="en-US"/>
                                    </w:rPr>
                                    <w:t xml:space="preserve">- propozycje przebiegu zajęć i pytań do dyskusji w szkole sobotniej. </w:t>
                                  </w:r>
                                </w:p>
                                <w:p w14:paraId="475BB016" w14:textId="77777777" w:rsidR="00DF0801" w:rsidRPr="00B512BA" w:rsidRDefault="00DF0801" w:rsidP="00503314">
                                  <w:pPr>
                                    <w:spacing w:after="160" w:line="278" w:lineRule="auto"/>
                                    <w:ind w:left="209" w:firstLine="0"/>
                                    <w:contextualSpacing/>
                                    <w:jc w:val="left"/>
                                    <w:rPr>
                                      <w:rFonts w:ascii="Aptos" w:eastAsia="Aptos" w:hAnsi="Aptos"/>
                                      <w:b/>
                                      <w:bCs/>
                                      <w:sz w:val="18"/>
                                      <w:szCs w:val="18"/>
                                      <w:lang w:eastAsia="en-US"/>
                                    </w:rPr>
                                  </w:pPr>
                                </w:p>
                                <w:p w14:paraId="237F03DA" w14:textId="77777777" w:rsidR="00DF0801" w:rsidRPr="00B512BA" w:rsidRDefault="00DF0801" w:rsidP="00503314">
                                  <w:pPr>
                                    <w:spacing w:after="160" w:line="278" w:lineRule="auto"/>
                                    <w:ind w:left="209" w:firstLine="0"/>
                                    <w:contextualSpacing/>
                                    <w:jc w:val="center"/>
                                    <w:rPr>
                                      <w:rFonts w:ascii="Aptos" w:eastAsia="Aptos" w:hAnsi="Aptos"/>
                                      <w:b/>
                                      <w:bCs/>
                                      <w:sz w:val="18"/>
                                      <w:szCs w:val="18"/>
                                      <w:lang w:eastAsia="en-US"/>
                                    </w:rPr>
                                  </w:pPr>
                                </w:p>
                                <w:p w14:paraId="5AC37D16" w14:textId="77777777" w:rsidR="00DF0801" w:rsidRPr="00B512BA" w:rsidRDefault="00DF0801" w:rsidP="00503314">
                                  <w:pPr>
                                    <w:spacing w:after="160" w:line="278" w:lineRule="auto"/>
                                    <w:ind w:left="209" w:firstLine="0"/>
                                    <w:contextualSpacing/>
                                    <w:jc w:val="center"/>
                                    <w:rPr>
                                      <w:rFonts w:ascii="Aptos" w:eastAsia="Aptos" w:hAnsi="Aptos"/>
                                      <w:b/>
                                      <w:bCs/>
                                      <w:sz w:val="18"/>
                                      <w:szCs w:val="18"/>
                                      <w:lang w:eastAsia="en-US"/>
                                    </w:rPr>
                                  </w:pPr>
                                  <w:hyperlink r:id="rId12" w:history="1">
                                    <w:r w:rsidRPr="00B512BA">
                                      <w:rPr>
                                        <w:rFonts w:ascii="Aptos" w:eastAsia="Aptos" w:hAnsi="Aptos"/>
                                        <w:b/>
                                        <w:bCs/>
                                        <w:color w:val="467886"/>
                                        <w:sz w:val="18"/>
                                        <w:szCs w:val="18"/>
                                        <w:u w:val="single"/>
                                        <w:lang w:eastAsia="en-US"/>
                                      </w:rPr>
                                      <w:t>www.adwent.pl</w:t>
                                    </w:r>
                                  </w:hyperlink>
                                  <w:r w:rsidRPr="00B512BA">
                                    <w:rPr>
                                      <w:rFonts w:ascii="Aptos" w:eastAsia="Aptos" w:hAnsi="Aptos"/>
                                      <w:b/>
                                      <w:bCs/>
                                      <w:sz w:val="18"/>
                                      <w:szCs w:val="18"/>
                                      <w:lang w:eastAsia="en-US"/>
                                    </w:rPr>
                                    <w:t xml:space="preserve"> </w:t>
                                  </w:r>
                                </w:p>
                                <w:p w14:paraId="18A2AC5B" w14:textId="77777777" w:rsidR="00DF0801" w:rsidRPr="00B512BA" w:rsidRDefault="00DF0801" w:rsidP="00503314">
                                  <w:pPr>
                                    <w:ind w:left="20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dział: Studium biblijne</w:t>
                                  </w:r>
                                </w:p>
                              </w:tc>
                              <w:tc>
                                <w:tcPr>
                                  <w:tcW w:w="3686" w:type="dxa"/>
                                </w:tcPr>
                                <w:p w14:paraId="33BAE019" w14:textId="77777777" w:rsidR="00DF0801" w:rsidRPr="00B512BA" w:rsidRDefault="00DF0801" w:rsidP="00503314">
                                  <w:pPr>
                                    <w:spacing w:after="160" w:line="278" w:lineRule="auto"/>
                                    <w:ind w:firstLine="0"/>
                                    <w:jc w:val="left"/>
                                    <w:rPr>
                                      <w:rFonts w:ascii="Aptos" w:eastAsia="Aptos" w:hAnsi="Aptos"/>
                                      <w:b/>
                                      <w:bCs/>
                                      <w:sz w:val="18"/>
                                      <w:szCs w:val="18"/>
                                      <w:lang w:eastAsia="en-US"/>
                                    </w:rPr>
                                  </w:pPr>
                                  <w:r w:rsidRPr="00B512BA">
                                    <w:rPr>
                                      <w:rFonts w:ascii="Aptos" w:eastAsia="Aptos" w:hAnsi="Aptos"/>
                                      <w:b/>
                                      <w:bCs/>
                                      <w:sz w:val="18"/>
                                      <w:szCs w:val="18"/>
                                      <w:lang w:eastAsia="en-US"/>
                                    </w:rPr>
                                    <w:t>KONSULTACJE ONLINE</w:t>
                                  </w:r>
                                  <w:r>
                                    <w:rPr>
                                      <w:rFonts w:ascii="Aptos" w:eastAsia="Aptos" w:hAnsi="Aptos"/>
                                      <w:b/>
                                      <w:bCs/>
                                      <w:sz w:val="18"/>
                                      <w:szCs w:val="18"/>
                                      <w:lang w:eastAsia="en-US"/>
                                    </w:rPr>
                                    <w:t xml:space="preserve"> </w:t>
                                  </w:r>
                                  <w:r w:rsidRPr="00B512BA">
                                    <w:rPr>
                                      <w:rFonts w:ascii="Aptos" w:eastAsia="Aptos" w:hAnsi="Aptos"/>
                                      <w:b/>
                                      <w:bCs/>
                                      <w:sz w:val="18"/>
                                      <w:szCs w:val="18"/>
                                      <w:lang w:eastAsia="en-US"/>
                                    </w:rPr>
                                    <w:t>DLA NAUCZYCIELI</w:t>
                                  </w:r>
                                </w:p>
                                <w:p w14:paraId="2333EC09" w14:textId="77777777" w:rsidR="00DF0801" w:rsidRPr="00B512BA" w:rsidRDefault="00DF0801" w:rsidP="00DF0801">
                                  <w:pPr>
                                    <w:numPr>
                                      <w:ilvl w:val="0"/>
                                      <w:numId w:val="5"/>
                                    </w:numPr>
                                    <w:spacing w:after="160" w:line="278"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 xml:space="preserve">Wspólne przygotowanie do prowadzenia  najbliższego studium Biblii. </w:t>
                                  </w:r>
                                </w:p>
                                <w:p w14:paraId="19F2DDA7" w14:textId="77777777" w:rsidR="00DF0801" w:rsidRPr="00B512BA" w:rsidRDefault="00DF0801" w:rsidP="00DF0801">
                                  <w:pPr>
                                    <w:numPr>
                                      <w:ilvl w:val="0"/>
                                      <w:numId w:val="5"/>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Propozycje dodatkowych zajęć.</w:t>
                                  </w:r>
                                </w:p>
                                <w:p w14:paraId="152E14FB" w14:textId="77777777" w:rsidR="00DF0801" w:rsidRPr="00B512BA" w:rsidRDefault="00DF0801" w:rsidP="00DF0801">
                                  <w:pPr>
                                    <w:numPr>
                                      <w:ilvl w:val="0"/>
                                      <w:numId w:val="5"/>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 xml:space="preserve">Odpowiedzi na pytania związane z treścią studium. </w:t>
                                  </w:r>
                                </w:p>
                                <w:p w14:paraId="23E79556" w14:textId="77777777" w:rsidR="00DF0801" w:rsidRPr="00B512BA" w:rsidRDefault="00DF0801" w:rsidP="00DF0801">
                                  <w:pPr>
                                    <w:numPr>
                                      <w:ilvl w:val="0"/>
                                      <w:numId w:val="5"/>
                                    </w:numPr>
                                    <w:spacing w:after="160" w:line="360"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Wspólnota, modlitwa</w:t>
                                  </w:r>
                                </w:p>
                                <w:p w14:paraId="0658C7E8" w14:textId="77777777" w:rsidR="00DF0801" w:rsidRPr="00B512BA" w:rsidRDefault="00DF0801" w:rsidP="00503314">
                                  <w:pPr>
                                    <w:ind w:left="24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każdy czwartek, godz.20.00</w:t>
                                  </w:r>
                                </w:p>
                                <w:p w14:paraId="16F9C396" w14:textId="77777777" w:rsidR="00DF0801" w:rsidRPr="00B512BA" w:rsidRDefault="00DF0801" w:rsidP="00503314">
                                  <w:pPr>
                                    <w:ind w:left="249" w:firstLine="0"/>
                                    <w:contextualSpacing/>
                                    <w:jc w:val="center"/>
                                    <w:rPr>
                                      <w:rFonts w:ascii="Aptos" w:eastAsia="Aptos" w:hAnsi="Aptos" w:cs="Segoe UI Historic"/>
                                      <w:b/>
                                      <w:bCs/>
                                      <w:sz w:val="18"/>
                                      <w:szCs w:val="18"/>
                                      <w:lang w:eastAsia="en-US"/>
                                    </w:rPr>
                                  </w:pPr>
                                  <w:r w:rsidRPr="00B512BA">
                                    <w:rPr>
                                      <w:rFonts w:ascii="Aptos" w:eastAsia="Aptos" w:hAnsi="Aptos"/>
                                      <w:b/>
                                      <w:bCs/>
                                      <w:sz w:val="18"/>
                                      <w:szCs w:val="18"/>
                                      <w:lang w:eastAsia="en-US"/>
                                    </w:rPr>
                                    <w:t xml:space="preserve">Zoom: </w:t>
                                  </w:r>
                                  <w:r w:rsidRPr="00B512BA">
                                    <w:rPr>
                                      <w:rFonts w:ascii="Aptos" w:eastAsia="Aptos" w:hAnsi="Aptos" w:cs="Segoe UI Historic"/>
                                      <w:b/>
                                      <w:bCs/>
                                      <w:sz w:val="18"/>
                                      <w:szCs w:val="18"/>
                                      <w:lang w:eastAsia="en-US"/>
                                    </w:rPr>
                                    <w:t>856 5129 9515</w:t>
                                  </w:r>
                                </w:p>
                                <w:p w14:paraId="06D0FCBB" w14:textId="77777777" w:rsidR="00DF0801" w:rsidRPr="00B512BA" w:rsidRDefault="00DF0801" w:rsidP="00503314">
                                  <w:pPr>
                                    <w:ind w:left="249" w:firstLine="0"/>
                                    <w:contextualSpacing/>
                                    <w:jc w:val="center"/>
                                    <w:rPr>
                                      <w:rFonts w:ascii="Aptos" w:eastAsia="Aptos" w:hAnsi="Aptos"/>
                                      <w:b/>
                                      <w:bCs/>
                                      <w:sz w:val="18"/>
                                      <w:szCs w:val="18"/>
                                      <w:lang w:eastAsia="en-US"/>
                                    </w:rPr>
                                  </w:pPr>
                                  <w:r w:rsidRPr="00B512BA">
                                    <w:rPr>
                                      <w:rFonts w:ascii="Aptos" w:eastAsia="Aptos" w:hAnsi="Aptos" w:cs="Segoe UI Historic"/>
                                      <w:b/>
                                      <w:bCs/>
                                      <w:sz w:val="18"/>
                                      <w:szCs w:val="18"/>
                                      <w:lang w:eastAsia="en-US"/>
                                    </w:rPr>
                                    <w:t xml:space="preserve"> Kod dost</w:t>
                                  </w:r>
                                  <w:r w:rsidRPr="00B512BA">
                                    <w:rPr>
                                      <w:rFonts w:ascii="Aptos" w:eastAsia="Aptos" w:hAnsi="Aptos" w:cs="Calibri"/>
                                      <w:b/>
                                      <w:bCs/>
                                      <w:sz w:val="18"/>
                                      <w:szCs w:val="18"/>
                                      <w:lang w:eastAsia="en-US"/>
                                    </w:rPr>
                                    <w:t>ę</w:t>
                                  </w:r>
                                  <w:r w:rsidRPr="00B512BA">
                                    <w:rPr>
                                      <w:rFonts w:ascii="Aptos" w:eastAsia="Aptos" w:hAnsi="Aptos" w:cs="Segoe UI Historic"/>
                                      <w:b/>
                                      <w:bCs/>
                                      <w:sz w:val="18"/>
                                      <w:szCs w:val="18"/>
                                      <w:lang w:eastAsia="en-US"/>
                                    </w:rPr>
                                    <w:t>pu: Biblia</w:t>
                                  </w:r>
                                </w:p>
                              </w:tc>
                            </w:tr>
                          </w:tbl>
                          <w:p w14:paraId="2B630B9F" w14:textId="77777777" w:rsidR="00DF0801" w:rsidRDefault="00DF0801" w:rsidP="00DF08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1D035" id="_x0000_t202" coordsize="21600,21600" o:spt="202" path="m,l,21600r21600,l21600,xe">
                <v:stroke joinstyle="miter"/>
                <v:path gradientshapeok="t" o:connecttype="rect"/>
              </v:shapetype>
              <v:shape id="Pole tekstowe 1" o:spid="_x0000_s1026" type="#_x0000_t202" style="position:absolute;left:0;text-align:left;margin-left:-7.75pt;margin-top:8.3pt;width:504.6pt;height:15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" fillcolor="white [3201]" stroked="f" strokeweight=".5pt">
                <v:textbox>
                  <w:txbxContent>
                    <w:tbl>
                      <w:tblPr>
                        <w:tblStyle w:val="Tabela-Siatka"/>
                        <w:tblW w:w="8789" w:type="dxa"/>
                        <w:jc w:val="center"/>
                        <w:tblLook w:val="04A0" w:firstRow="1" w:lastRow="0" w:firstColumn="1" w:lastColumn="0" w:noHBand="0" w:noVBand="1"/>
                      </w:tblPr>
                      <w:tblGrid>
                        <w:gridCol w:w="1648"/>
                        <w:gridCol w:w="3455"/>
                        <w:gridCol w:w="3686"/>
                      </w:tblGrid>
                      <w:tr w:rsidR="00DF0801" w:rsidRPr="006E0EF5" w14:paraId="1A7C3DFE" w14:textId="77777777" w:rsidTr="00503314">
                        <w:trPr>
                          <w:trHeight w:hRule="exact" w:val="2841"/>
                          <w:jc w:val="center"/>
                        </w:trPr>
                        <w:tc>
                          <w:tcPr>
                            <w:tcW w:w="1648" w:type="dxa"/>
                          </w:tcPr>
                          <w:p w14:paraId="05C71BBB" w14:textId="77777777" w:rsidR="00DF0801" w:rsidRPr="006E0EF5" w:rsidRDefault="00DF0801" w:rsidP="00503314">
                            <w:pPr>
                              <w:spacing w:after="160" w:line="278" w:lineRule="auto"/>
                              <w:ind w:hanging="679"/>
                              <w:jc w:val="right"/>
                              <w:rPr>
                                <w:rFonts w:ascii="Aptos" w:eastAsia="Aptos" w:hAnsi="Aptos"/>
                                <w:sz w:val="24"/>
                                <w:szCs w:val="24"/>
                                <w:lang w:eastAsia="en-US"/>
                              </w:rPr>
                            </w:pPr>
                            <w:r w:rsidRPr="006E0EF5">
                              <w:rPr>
                                <w:rFonts w:ascii="Aptos" w:eastAsia="Aptos" w:hAnsi="Aptos"/>
                                <w:noProof/>
                                <w:sz w:val="24"/>
                                <w:szCs w:val="24"/>
                                <w:lang w:eastAsia="en-US"/>
                              </w:rPr>
                              <w:drawing>
                                <wp:inline distT="0" distB="0" distL="0" distR="0" wp14:anchorId="4BDC9A94" wp14:editId="6922EEE3">
                                  <wp:extent cx="997032" cy="939800"/>
                                  <wp:effectExtent l="0" t="0" r="0" b="0"/>
                                  <wp:docPr id="844429113" name="Obraz 84442911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29113" name="Obraz 844429113" descr="Obraz zawierający logo, symbol, clipart, design&#10;&#10;Opis wygenerowany automatycznie"/>
                                          <pic:cNvPicPr/>
                                        </pic:nvPicPr>
                                        <pic:blipFill>
                                          <a:blip r:embed="rId11">
                                            <a:extLst>
                                              <a:ext uri="{28A0092B-C50C-407E-A947-70E740481C1C}">
                                                <a14:useLocalDpi xmlns:a14="http://schemas.microsoft.com/office/drawing/2010/main" val="0"/>
                                              </a:ext>
                                            </a:extLst>
                                          </a:blip>
                                          <a:stretch>
                                            <a:fillRect/>
                                          </a:stretch>
                                        </pic:blipFill>
                                        <pic:spPr>
                                          <a:xfrm flipH="1">
                                            <a:off x="0" y="0"/>
                                            <a:ext cx="1089786" cy="1027229"/>
                                          </a:xfrm>
                                          <a:prstGeom prst="rect">
                                            <a:avLst/>
                                          </a:prstGeom>
                                        </pic:spPr>
                                      </pic:pic>
                                    </a:graphicData>
                                  </a:graphic>
                                </wp:inline>
                              </w:drawing>
                            </w:r>
                          </w:p>
                        </w:tc>
                        <w:tc>
                          <w:tcPr>
                            <w:tcW w:w="3455" w:type="dxa"/>
                          </w:tcPr>
                          <w:p w14:paraId="427F894F" w14:textId="77777777" w:rsidR="00DF0801" w:rsidRPr="00B512BA" w:rsidRDefault="00DF0801" w:rsidP="00503314">
                            <w:pPr>
                              <w:spacing w:after="160" w:line="278" w:lineRule="auto"/>
                              <w:ind w:firstLine="0"/>
                              <w:jc w:val="center"/>
                              <w:rPr>
                                <w:rFonts w:ascii="Aptos" w:eastAsia="Aptos" w:hAnsi="Aptos"/>
                                <w:b/>
                                <w:bCs/>
                                <w:sz w:val="18"/>
                                <w:szCs w:val="18"/>
                                <w:lang w:eastAsia="en-US"/>
                              </w:rPr>
                            </w:pPr>
                            <w:r w:rsidRPr="00B512BA">
                              <w:rPr>
                                <w:rFonts w:ascii="Aptos" w:eastAsia="Aptos" w:hAnsi="Aptos"/>
                                <w:b/>
                                <w:bCs/>
                                <w:sz w:val="18"/>
                                <w:szCs w:val="18"/>
                                <w:lang w:eastAsia="en-US"/>
                              </w:rPr>
                              <w:t>MATERIAŁY DLA NAUCZYCIELI</w:t>
                            </w:r>
                          </w:p>
                          <w:p w14:paraId="31C37444" w14:textId="77777777" w:rsidR="00DF0801" w:rsidRPr="00B512BA" w:rsidRDefault="00DF0801" w:rsidP="00DF0801">
                            <w:pPr>
                              <w:numPr>
                                <w:ilvl w:val="0"/>
                                <w:numId w:val="4"/>
                              </w:numPr>
                              <w:spacing w:after="160" w:line="278" w:lineRule="auto"/>
                              <w:ind w:left="209" w:hanging="209"/>
                              <w:contextualSpacing/>
                              <w:jc w:val="left"/>
                              <w:rPr>
                                <w:rFonts w:ascii="Aptos" w:eastAsia="Aptos" w:hAnsi="Aptos"/>
                                <w:sz w:val="18"/>
                                <w:szCs w:val="18"/>
                                <w:lang w:eastAsia="en-US"/>
                              </w:rPr>
                            </w:pPr>
                            <w:r w:rsidRPr="00B512BA">
                              <w:rPr>
                                <w:rFonts w:ascii="Aptos" w:eastAsia="Aptos" w:hAnsi="Aptos"/>
                                <w:b/>
                                <w:bCs/>
                                <w:sz w:val="18"/>
                                <w:szCs w:val="18"/>
                                <w:lang w:eastAsia="en-US"/>
                              </w:rPr>
                              <w:t>Przewodniki</w:t>
                            </w:r>
                            <w:r w:rsidRPr="00B512BA">
                              <w:rPr>
                                <w:rFonts w:ascii="Aptos" w:eastAsia="Aptos" w:hAnsi="Aptos"/>
                                <w:sz w:val="18"/>
                                <w:szCs w:val="18"/>
                                <w:lang w:eastAsia="en-US"/>
                              </w:rPr>
                              <w:t>- materiały uzupełniające treść „Lekcji biblijnych”.</w:t>
                            </w:r>
                          </w:p>
                          <w:p w14:paraId="32502301" w14:textId="77777777" w:rsidR="00DF0801" w:rsidRPr="00B512BA" w:rsidRDefault="00DF0801" w:rsidP="00DF0801">
                            <w:pPr>
                              <w:numPr>
                                <w:ilvl w:val="0"/>
                                <w:numId w:val="4"/>
                              </w:numPr>
                              <w:spacing w:after="160" w:line="278" w:lineRule="auto"/>
                              <w:ind w:left="209" w:hanging="209"/>
                              <w:contextualSpacing/>
                              <w:jc w:val="left"/>
                              <w:rPr>
                                <w:rFonts w:ascii="Aptos" w:eastAsia="Aptos" w:hAnsi="Aptos"/>
                                <w:b/>
                                <w:bCs/>
                                <w:sz w:val="18"/>
                                <w:szCs w:val="18"/>
                                <w:lang w:eastAsia="en-US"/>
                              </w:rPr>
                            </w:pPr>
                            <w:r w:rsidRPr="00B512BA">
                              <w:rPr>
                                <w:rFonts w:ascii="Aptos" w:eastAsia="Aptos" w:hAnsi="Aptos"/>
                                <w:b/>
                                <w:bCs/>
                                <w:sz w:val="18"/>
                                <w:szCs w:val="18"/>
                                <w:lang w:eastAsia="en-US"/>
                              </w:rPr>
                              <w:t>Pytania</w:t>
                            </w:r>
                            <w:r w:rsidRPr="00B512BA">
                              <w:rPr>
                                <w:rFonts w:ascii="Aptos" w:eastAsia="Aptos" w:hAnsi="Aptos"/>
                                <w:sz w:val="18"/>
                                <w:szCs w:val="18"/>
                                <w:lang w:eastAsia="en-US"/>
                              </w:rPr>
                              <w:t xml:space="preserve">- propozycje przebiegu zajęć i pytań do dyskusji w szkole sobotniej. </w:t>
                            </w:r>
                          </w:p>
                          <w:p w14:paraId="475BB016" w14:textId="77777777" w:rsidR="00DF0801" w:rsidRPr="00B512BA" w:rsidRDefault="00DF0801" w:rsidP="00503314">
                            <w:pPr>
                              <w:spacing w:after="160" w:line="278" w:lineRule="auto"/>
                              <w:ind w:left="209" w:firstLine="0"/>
                              <w:contextualSpacing/>
                              <w:jc w:val="left"/>
                              <w:rPr>
                                <w:rFonts w:ascii="Aptos" w:eastAsia="Aptos" w:hAnsi="Aptos"/>
                                <w:b/>
                                <w:bCs/>
                                <w:sz w:val="18"/>
                                <w:szCs w:val="18"/>
                                <w:lang w:eastAsia="en-US"/>
                              </w:rPr>
                            </w:pPr>
                          </w:p>
                          <w:p w14:paraId="237F03DA" w14:textId="77777777" w:rsidR="00DF0801" w:rsidRPr="00B512BA" w:rsidRDefault="00DF0801" w:rsidP="00503314">
                            <w:pPr>
                              <w:spacing w:after="160" w:line="278" w:lineRule="auto"/>
                              <w:ind w:left="209" w:firstLine="0"/>
                              <w:contextualSpacing/>
                              <w:jc w:val="center"/>
                              <w:rPr>
                                <w:rFonts w:ascii="Aptos" w:eastAsia="Aptos" w:hAnsi="Aptos"/>
                                <w:b/>
                                <w:bCs/>
                                <w:sz w:val="18"/>
                                <w:szCs w:val="18"/>
                                <w:lang w:eastAsia="en-US"/>
                              </w:rPr>
                            </w:pPr>
                          </w:p>
                          <w:p w14:paraId="5AC37D16" w14:textId="77777777" w:rsidR="00DF0801" w:rsidRPr="00B512BA" w:rsidRDefault="00DF0801" w:rsidP="00503314">
                            <w:pPr>
                              <w:spacing w:after="160" w:line="278" w:lineRule="auto"/>
                              <w:ind w:left="209" w:firstLine="0"/>
                              <w:contextualSpacing/>
                              <w:jc w:val="center"/>
                              <w:rPr>
                                <w:rFonts w:ascii="Aptos" w:eastAsia="Aptos" w:hAnsi="Aptos"/>
                                <w:b/>
                                <w:bCs/>
                                <w:sz w:val="18"/>
                                <w:szCs w:val="18"/>
                                <w:lang w:eastAsia="en-US"/>
                              </w:rPr>
                            </w:pPr>
                            <w:hyperlink r:id="rId13" w:history="1">
                              <w:r w:rsidRPr="00B512BA">
                                <w:rPr>
                                  <w:rFonts w:ascii="Aptos" w:eastAsia="Aptos" w:hAnsi="Aptos"/>
                                  <w:b/>
                                  <w:bCs/>
                                  <w:color w:val="467886"/>
                                  <w:sz w:val="18"/>
                                  <w:szCs w:val="18"/>
                                  <w:u w:val="single"/>
                                  <w:lang w:eastAsia="en-US"/>
                                </w:rPr>
                                <w:t>www.adwent.pl</w:t>
                              </w:r>
                            </w:hyperlink>
                            <w:r w:rsidRPr="00B512BA">
                              <w:rPr>
                                <w:rFonts w:ascii="Aptos" w:eastAsia="Aptos" w:hAnsi="Aptos"/>
                                <w:b/>
                                <w:bCs/>
                                <w:sz w:val="18"/>
                                <w:szCs w:val="18"/>
                                <w:lang w:eastAsia="en-US"/>
                              </w:rPr>
                              <w:t xml:space="preserve"> </w:t>
                            </w:r>
                          </w:p>
                          <w:p w14:paraId="18A2AC5B" w14:textId="77777777" w:rsidR="00DF0801" w:rsidRPr="00B512BA" w:rsidRDefault="00DF0801" w:rsidP="00503314">
                            <w:pPr>
                              <w:ind w:left="20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dział: Studium biblijne</w:t>
                            </w:r>
                          </w:p>
                        </w:tc>
                        <w:tc>
                          <w:tcPr>
                            <w:tcW w:w="3686" w:type="dxa"/>
                          </w:tcPr>
                          <w:p w14:paraId="33BAE019" w14:textId="77777777" w:rsidR="00DF0801" w:rsidRPr="00B512BA" w:rsidRDefault="00DF0801" w:rsidP="00503314">
                            <w:pPr>
                              <w:spacing w:after="160" w:line="278" w:lineRule="auto"/>
                              <w:ind w:firstLine="0"/>
                              <w:jc w:val="left"/>
                              <w:rPr>
                                <w:rFonts w:ascii="Aptos" w:eastAsia="Aptos" w:hAnsi="Aptos"/>
                                <w:b/>
                                <w:bCs/>
                                <w:sz w:val="18"/>
                                <w:szCs w:val="18"/>
                                <w:lang w:eastAsia="en-US"/>
                              </w:rPr>
                            </w:pPr>
                            <w:r w:rsidRPr="00B512BA">
                              <w:rPr>
                                <w:rFonts w:ascii="Aptos" w:eastAsia="Aptos" w:hAnsi="Aptos"/>
                                <w:b/>
                                <w:bCs/>
                                <w:sz w:val="18"/>
                                <w:szCs w:val="18"/>
                                <w:lang w:eastAsia="en-US"/>
                              </w:rPr>
                              <w:t>KONSULTACJE ONLINE</w:t>
                            </w:r>
                            <w:r>
                              <w:rPr>
                                <w:rFonts w:ascii="Aptos" w:eastAsia="Aptos" w:hAnsi="Aptos"/>
                                <w:b/>
                                <w:bCs/>
                                <w:sz w:val="18"/>
                                <w:szCs w:val="18"/>
                                <w:lang w:eastAsia="en-US"/>
                              </w:rPr>
                              <w:t xml:space="preserve"> </w:t>
                            </w:r>
                            <w:r w:rsidRPr="00B512BA">
                              <w:rPr>
                                <w:rFonts w:ascii="Aptos" w:eastAsia="Aptos" w:hAnsi="Aptos"/>
                                <w:b/>
                                <w:bCs/>
                                <w:sz w:val="18"/>
                                <w:szCs w:val="18"/>
                                <w:lang w:eastAsia="en-US"/>
                              </w:rPr>
                              <w:t>DLA NAUCZYCIELI</w:t>
                            </w:r>
                          </w:p>
                          <w:p w14:paraId="2333EC09" w14:textId="77777777" w:rsidR="00DF0801" w:rsidRPr="00B512BA" w:rsidRDefault="00DF0801" w:rsidP="00DF0801">
                            <w:pPr>
                              <w:numPr>
                                <w:ilvl w:val="0"/>
                                <w:numId w:val="5"/>
                              </w:numPr>
                              <w:spacing w:after="160" w:line="278"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 xml:space="preserve">Wspólne przygotowanie do prowadzenia  najbliższego studium Biblii. </w:t>
                            </w:r>
                          </w:p>
                          <w:p w14:paraId="19F2DDA7" w14:textId="77777777" w:rsidR="00DF0801" w:rsidRPr="00B512BA" w:rsidRDefault="00DF0801" w:rsidP="00DF0801">
                            <w:pPr>
                              <w:numPr>
                                <w:ilvl w:val="0"/>
                                <w:numId w:val="5"/>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Propozycje dodatkowych zajęć.</w:t>
                            </w:r>
                          </w:p>
                          <w:p w14:paraId="152E14FB" w14:textId="77777777" w:rsidR="00DF0801" w:rsidRPr="00B512BA" w:rsidRDefault="00DF0801" w:rsidP="00DF0801">
                            <w:pPr>
                              <w:numPr>
                                <w:ilvl w:val="0"/>
                                <w:numId w:val="5"/>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 xml:space="preserve">Odpowiedzi na pytania związane z treścią studium. </w:t>
                            </w:r>
                          </w:p>
                          <w:p w14:paraId="23E79556" w14:textId="77777777" w:rsidR="00DF0801" w:rsidRPr="00B512BA" w:rsidRDefault="00DF0801" w:rsidP="00DF0801">
                            <w:pPr>
                              <w:numPr>
                                <w:ilvl w:val="0"/>
                                <w:numId w:val="5"/>
                              </w:numPr>
                              <w:spacing w:after="160" w:line="360"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Wspólnota, modlitwa</w:t>
                            </w:r>
                          </w:p>
                          <w:p w14:paraId="0658C7E8" w14:textId="77777777" w:rsidR="00DF0801" w:rsidRPr="00B512BA" w:rsidRDefault="00DF0801" w:rsidP="00503314">
                            <w:pPr>
                              <w:ind w:left="24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każdy czwartek, godz.20.00</w:t>
                            </w:r>
                          </w:p>
                          <w:p w14:paraId="16F9C396" w14:textId="77777777" w:rsidR="00DF0801" w:rsidRPr="00B512BA" w:rsidRDefault="00DF0801" w:rsidP="00503314">
                            <w:pPr>
                              <w:ind w:left="249" w:firstLine="0"/>
                              <w:contextualSpacing/>
                              <w:jc w:val="center"/>
                              <w:rPr>
                                <w:rFonts w:ascii="Aptos" w:eastAsia="Aptos" w:hAnsi="Aptos" w:cs="Segoe UI Historic"/>
                                <w:b/>
                                <w:bCs/>
                                <w:sz w:val="18"/>
                                <w:szCs w:val="18"/>
                                <w:lang w:eastAsia="en-US"/>
                              </w:rPr>
                            </w:pPr>
                            <w:r w:rsidRPr="00B512BA">
                              <w:rPr>
                                <w:rFonts w:ascii="Aptos" w:eastAsia="Aptos" w:hAnsi="Aptos"/>
                                <w:b/>
                                <w:bCs/>
                                <w:sz w:val="18"/>
                                <w:szCs w:val="18"/>
                                <w:lang w:eastAsia="en-US"/>
                              </w:rPr>
                              <w:t xml:space="preserve">Zoom: </w:t>
                            </w:r>
                            <w:r w:rsidRPr="00B512BA">
                              <w:rPr>
                                <w:rFonts w:ascii="Aptos" w:eastAsia="Aptos" w:hAnsi="Aptos" w:cs="Segoe UI Historic"/>
                                <w:b/>
                                <w:bCs/>
                                <w:sz w:val="18"/>
                                <w:szCs w:val="18"/>
                                <w:lang w:eastAsia="en-US"/>
                              </w:rPr>
                              <w:t>856 5129 9515</w:t>
                            </w:r>
                          </w:p>
                          <w:p w14:paraId="06D0FCBB" w14:textId="77777777" w:rsidR="00DF0801" w:rsidRPr="00B512BA" w:rsidRDefault="00DF0801" w:rsidP="00503314">
                            <w:pPr>
                              <w:ind w:left="249" w:firstLine="0"/>
                              <w:contextualSpacing/>
                              <w:jc w:val="center"/>
                              <w:rPr>
                                <w:rFonts w:ascii="Aptos" w:eastAsia="Aptos" w:hAnsi="Aptos"/>
                                <w:b/>
                                <w:bCs/>
                                <w:sz w:val="18"/>
                                <w:szCs w:val="18"/>
                                <w:lang w:eastAsia="en-US"/>
                              </w:rPr>
                            </w:pPr>
                            <w:r w:rsidRPr="00B512BA">
                              <w:rPr>
                                <w:rFonts w:ascii="Aptos" w:eastAsia="Aptos" w:hAnsi="Aptos" w:cs="Segoe UI Historic"/>
                                <w:b/>
                                <w:bCs/>
                                <w:sz w:val="18"/>
                                <w:szCs w:val="18"/>
                                <w:lang w:eastAsia="en-US"/>
                              </w:rPr>
                              <w:t xml:space="preserve"> Kod dost</w:t>
                            </w:r>
                            <w:r w:rsidRPr="00B512BA">
                              <w:rPr>
                                <w:rFonts w:ascii="Aptos" w:eastAsia="Aptos" w:hAnsi="Aptos" w:cs="Calibri"/>
                                <w:b/>
                                <w:bCs/>
                                <w:sz w:val="18"/>
                                <w:szCs w:val="18"/>
                                <w:lang w:eastAsia="en-US"/>
                              </w:rPr>
                              <w:t>ę</w:t>
                            </w:r>
                            <w:r w:rsidRPr="00B512BA">
                              <w:rPr>
                                <w:rFonts w:ascii="Aptos" w:eastAsia="Aptos" w:hAnsi="Aptos" w:cs="Segoe UI Historic"/>
                                <w:b/>
                                <w:bCs/>
                                <w:sz w:val="18"/>
                                <w:szCs w:val="18"/>
                                <w:lang w:eastAsia="en-US"/>
                              </w:rPr>
                              <w:t>pu: Biblia</w:t>
                            </w:r>
                          </w:p>
                        </w:tc>
                      </w:tr>
                    </w:tbl>
                    <w:p w14:paraId="2B630B9F" w14:textId="77777777" w:rsidR="00DF0801" w:rsidRDefault="00DF0801" w:rsidP="00DF0801"/>
                  </w:txbxContent>
                </v:textbox>
              </v:shape>
            </w:pict>
          </mc:Fallback>
        </mc:AlternateContent>
      </w:r>
    </w:p>
    <w:sectPr w:rsidR="006A2EC2" w:rsidRPr="00267B4D" w:rsidSect="00492A6F">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6EA71" w14:textId="77777777" w:rsidR="00492A6F" w:rsidRDefault="00492A6F" w:rsidP="00A820C9">
      <w:r>
        <w:separator/>
      </w:r>
    </w:p>
  </w:endnote>
  <w:endnote w:type="continuationSeparator" w:id="0">
    <w:p w14:paraId="38DB6C02" w14:textId="77777777" w:rsidR="00492A6F" w:rsidRDefault="00492A6F"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70D62" w14:textId="77777777" w:rsidR="00492A6F" w:rsidRDefault="00492A6F" w:rsidP="00A820C9">
      <w:r>
        <w:separator/>
      </w:r>
    </w:p>
  </w:footnote>
  <w:footnote w:type="continuationSeparator" w:id="0">
    <w:p w14:paraId="0E0C912C" w14:textId="77777777" w:rsidR="00492A6F" w:rsidRDefault="00492A6F"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91A6" w14:textId="278C02A0" w:rsidR="008A462C" w:rsidRPr="008A462C" w:rsidRDefault="00B2361E"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bCs/>
        <w:i/>
        <w:iCs/>
        <w:sz w:val="16"/>
        <w:szCs w:val="16"/>
      </w:rPr>
    </w:pPr>
    <w:r w:rsidRPr="00B2361E">
      <w:rPr>
        <w:rFonts w:ascii="Times New Roman" w:eastAsia="MS PMincho" w:hAnsi="Times New Roman"/>
        <w:sz w:val="16"/>
        <w:szCs w:val="16"/>
      </w:rPr>
      <w:t xml:space="preserve">Lekcje Biblijne </w:t>
    </w:r>
    <w:r w:rsidR="00FA7C51">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A75F4C">
      <w:rPr>
        <w:rFonts w:ascii="Times New Roman" w:hAnsi="Times New Roman"/>
        <w:sz w:val="16"/>
        <w:szCs w:val="16"/>
      </w:rPr>
      <w:t>Mark Finley</w:t>
    </w:r>
    <w:r w:rsidR="00203AFA" w:rsidRPr="00203AFA">
      <w:rPr>
        <w:rFonts w:ascii="Times New Roman" w:hAnsi="Times New Roman"/>
        <w:sz w:val="16"/>
        <w:szCs w:val="16"/>
      </w:rPr>
      <w:t xml:space="preserve">, </w:t>
    </w:r>
    <w:r w:rsidR="00A75F4C">
      <w:rPr>
        <w:rFonts w:ascii="Times New Roman" w:hAnsi="Times New Roman"/>
        <w:i/>
        <w:iCs/>
        <w:sz w:val="16"/>
        <w:szCs w:val="16"/>
      </w:rPr>
      <w:t>Wielki bój</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FA7C51">
      <w:rPr>
        <w:rFonts w:ascii="Times New Roman" w:hAnsi="Times New Roman"/>
        <w:sz w:val="16"/>
        <w:szCs w:val="16"/>
      </w:rPr>
      <w:t>4</w:t>
    </w:r>
    <w:r w:rsidR="00D07327">
      <w:rPr>
        <w:rFonts w:ascii="Times New Roman" w:hAnsi="Times New Roman"/>
        <w:sz w:val="16"/>
        <w:szCs w:val="16"/>
      </w:rPr>
      <w:t xml:space="preserve">- </w:t>
    </w:r>
    <w:r w:rsidR="00FA7C51">
      <w:rPr>
        <w:rFonts w:ascii="Times New Roman" w:hAnsi="Times New Roman"/>
        <w:bCs/>
        <w:i/>
        <w:iCs/>
        <w:sz w:val="16"/>
        <w:szCs w:val="16"/>
      </w:rPr>
      <w:t>W obronie prawdy</w:t>
    </w:r>
  </w:p>
  <w:p w14:paraId="6EFDA48C" w14:textId="1CBA8711" w:rsidR="0059400D" w:rsidRPr="008A462C" w:rsidRDefault="0059400D" w:rsidP="00735A04">
    <w:pPr>
      <w:ind w:firstLine="0"/>
      <w:jc w:val="left"/>
      <w:rPr>
        <w:rFonts w:ascii="Times New Roman" w:hAnsi="Times New Roman"/>
        <w:bCs/>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873543248">
    <w:abstractNumId w:val="2"/>
  </w:num>
  <w:num w:numId="5" w16cid:durableId="1024407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C07"/>
    <w:rsid w:val="00093EE9"/>
    <w:rsid w:val="000943C0"/>
    <w:rsid w:val="00095BF6"/>
    <w:rsid w:val="00097610"/>
    <w:rsid w:val="000A1890"/>
    <w:rsid w:val="000A4DFA"/>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44DC"/>
    <w:rsid w:val="00135593"/>
    <w:rsid w:val="001407C0"/>
    <w:rsid w:val="00140C94"/>
    <w:rsid w:val="001512CF"/>
    <w:rsid w:val="0015413F"/>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488C"/>
    <w:rsid w:val="001A64A1"/>
    <w:rsid w:val="001A762A"/>
    <w:rsid w:val="001B1791"/>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D47"/>
    <w:rsid w:val="002148B5"/>
    <w:rsid w:val="002215B7"/>
    <w:rsid w:val="00223349"/>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67B4D"/>
    <w:rsid w:val="0027003D"/>
    <w:rsid w:val="00283CFF"/>
    <w:rsid w:val="002840D6"/>
    <w:rsid w:val="0028485A"/>
    <w:rsid w:val="00297F4B"/>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2B3C"/>
    <w:rsid w:val="002D3CD9"/>
    <w:rsid w:val="002D3EDC"/>
    <w:rsid w:val="002E6154"/>
    <w:rsid w:val="002F38CF"/>
    <w:rsid w:val="002F6A89"/>
    <w:rsid w:val="002F7A06"/>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400415"/>
    <w:rsid w:val="00404868"/>
    <w:rsid w:val="00411F03"/>
    <w:rsid w:val="00416C57"/>
    <w:rsid w:val="004171A4"/>
    <w:rsid w:val="00422C48"/>
    <w:rsid w:val="00425C5E"/>
    <w:rsid w:val="00426967"/>
    <w:rsid w:val="00430F8E"/>
    <w:rsid w:val="00432700"/>
    <w:rsid w:val="004329D1"/>
    <w:rsid w:val="00432B5F"/>
    <w:rsid w:val="0043366A"/>
    <w:rsid w:val="00435443"/>
    <w:rsid w:val="004356BE"/>
    <w:rsid w:val="0044128C"/>
    <w:rsid w:val="0044786C"/>
    <w:rsid w:val="004518E4"/>
    <w:rsid w:val="00455840"/>
    <w:rsid w:val="0045585B"/>
    <w:rsid w:val="00457757"/>
    <w:rsid w:val="004622A1"/>
    <w:rsid w:val="00463645"/>
    <w:rsid w:val="00464D68"/>
    <w:rsid w:val="00471339"/>
    <w:rsid w:val="00473EDB"/>
    <w:rsid w:val="004752A7"/>
    <w:rsid w:val="004765D6"/>
    <w:rsid w:val="00477D59"/>
    <w:rsid w:val="004812BD"/>
    <w:rsid w:val="00482556"/>
    <w:rsid w:val="004848E7"/>
    <w:rsid w:val="00492A6F"/>
    <w:rsid w:val="004940F1"/>
    <w:rsid w:val="00495FF0"/>
    <w:rsid w:val="00497AC0"/>
    <w:rsid w:val="004A07EB"/>
    <w:rsid w:val="004A1334"/>
    <w:rsid w:val="004A1F71"/>
    <w:rsid w:val="004A3508"/>
    <w:rsid w:val="004A623A"/>
    <w:rsid w:val="004A68C6"/>
    <w:rsid w:val="004B2D64"/>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62AA"/>
    <w:rsid w:val="00547F5F"/>
    <w:rsid w:val="00551C03"/>
    <w:rsid w:val="0055278B"/>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6549"/>
    <w:rsid w:val="00637276"/>
    <w:rsid w:val="00640B98"/>
    <w:rsid w:val="00642983"/>
    <w:rsid w:val="00645D50"/>
    <w:rsid w:val="00646C71"/>
    <w:rsid w:val="006538E0"/>
    <w:rsid w:val="006579C5"/>
    <w:rsid w:val="0066123D"/>
    <w:rsid w:val="00661BB8"/>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D05BE"/>
    <w:rsid w:val="006D2FC5"/>
    <w:rsid w:val="006D4884"/>
    <w:rsid w:val="006E44CF"/>
    <w:rsid w:val="006E4779"/>
    <w:rsid w:val="006E50A8"/>
    <w:rsid w:val="006E5C3B"/>
    <w:rsid w:val="006E7492"/>
    <w:rsid w:val="006E7DE4"/>
    <w:rsid w:val="006F1566"/>
    <w:rsid w:val="006F2FFB"/>
    <w:rsid w:val="006F3FE7"/>
    <w:rsid w:val="006F6571"/>
    <w:rsid w:val="0071208E"/>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2640"/>
    <w:rsid w:val="0087312A"/>
    <w:rsid w:val="00881CF1"/>
    <w:rsid w:val="00883CE6"/>
    <w:rsid w:val="008863B7"/>
    <w:rsid w:val="008944D9"/>
    <w:rsid w:val="00897134"/>
    <w:rsid w:val="008A462C"/>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1A9E"/>
    <w:rsid w:val="008E61B3"/>
    <w:rsid w:val="008E63CB"/>
    <w:rsid w:val="008F086D"/>
    <w:rsid w:val="009006D3"/>
    <w:rsid w:val="009039D9"/>
    <w:rsid w:val="00903AB3"/>
    <w:rsid w:val="00904615"/>
    <w:rsid w:val="00910645"/>
    <w:rsid w:val="009124E5"/>
    <w:rsid w:val="0091425C"/>
    <w:rsid w:val="0091548D"/>
    <w:rsid w:val="00916609"/>
    <w:rsid w:val="00916DCA"/>
    <w:rsid w:val="00924C53"/>
    <w:rsid w:val="00926046"/>
    <w:rsid w:val="00933C8E"/>
    <w:rsid w:val="00934141"/>
    <w:rsid w:val="00935E1F"/>
    <w:rsid w:val="009367F5"/>
    <w:rsid w:val="009378A8"/>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1BDC"/>
    <w:rsid w:val="009922DE"/>
    <w:rsid w:val="0099242B"/>
    <w:rsid w:val="00992622"/>
    <w:rsid w:val="00993777"/>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0A60"/>
    <w:rsid w:val="00B83DE4"/>
    <w:rsid w:val="00B85649"/>
    <w:rsid w:val="00B90038"/>
    <w:rsid w:val="00B9066D"/>
    <w:rsid w:val="00B90CB9"/>
    <w:rsid w:val="00B917A2"/>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25E3"/>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D0148"/>
    <w:rsid w:val="00CD0686"/>
    <w:rsid w:val="00CD39F3"/>
    <w:rsid w:val="00CD55B6"/>
    <w:rsid w:val="00CD6B02"/>
    <w:rsid w:val="00CE0BE5"/>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B1B"/>
    <w:rsid w:val="00D43042"/>
    <w:rsid w:val="00D43CA9"/>
    <w:rsid w:val="00D447CB"/>
    <w:rsid w:val="00D459E9"/>
    <w:rsid w:val="00D45D54"/>
    <w:rsid w:val="00D460C5"/>
    <w:rsid w:val="00D5040D"/>
    <w:rsid w:val="00D5746C"/>
    <w:rsid w:val="00D57745"/>
    <w:rsid w:val="00D645D1"/>
    <w:rsid w:val="00D649BF"/>
    <w:rsid w:val="00D67231"/>
    <w:rsid w:val="00D72103"/>
    <w:rsid w:val="00D7222D"/>
    <w:rsid w:val="00D746F4"/>
    <w:rsid w:val="00D75431"/>
    <w:rsid w:val="00D7590D"/>
    <w:rsid w:val="00D806C5"/>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0801"/>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38D0"/>
    <w:rsid w:val="00EA72BC"/>
    <w:rsid w:val="00EA7962"/>
    <w:rsid w:val="00EB1D9E"/>
    <w:rsid w:val="00EB1FDE"/>
    <w:rsid w:val="00EB2135"/>
    <w:rsid w:val="00EB34DD"/>
    <w:rsid w:val="00EC1ADB"/>
    <w:rsid w:val="00EC2C82"/>
    <w:rsid w:val="00ED244C"/>
    <w:rsid w:val="00EE38FA"/>
    <w:rsid w:val="00EE699C"/>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A7C51"/>
    <w:rsid w:val="00FB0002"/>
    <w:rsid w:val="00FB046C"/>
    <w:rsid w:val="00FB2430"/>
    <w:rsid w:val="00FB4892"/>
    <w:rsid w:val="00FB5DE0"/>
    <w:rsid w:val="00FB5F4B"/>
    <w:rsid w:val="00FB76D0"/>
    <w:rsid w:val="00FC280C"/>
    <w:rsid w:val="00FC35F3"/>
    <w:rsid w:val="00FC503E"/>
    <w:rsid w:val="00FC6F71"/>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table" w:styleId="Tabela-Siatka">
    <w:name w:val="Table Grid"/>
    <w:basedOn w:val="Standardowy"/>
    <w:uiPriority w:val="39"/>
    <w:rsid w:val="00DF080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1855</Words>
  <Characters>10615</Characters>
  <Application>Microsoft Office Word</Application>
  <DocSecurity>0</DocSecurity>
  <Lines>153</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5</cp:revision>
  <cp:lastPrinted>2023-06-19T12:47:00Z</cp:lastPrinted>
  <dcterms:created xsi:type="dcterms:W3CDTF">2024-03-17T10:25:00Z</dcterms:created>
  <dcterms:modified xsi:type="dcterms:W3CDTF">2024-03-28T18:25:00Z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