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E4" w:rsidRDefault="00692495" w:rsidP="00833AE4">
      <w:pPr>
        <w:jc w:val="both"/>
      </w:pPr>
      <w:r w:rsidRPr="000F04CC">
        <w:rPr>
          <w:rStyle w:val="tlid-translation"/>
          <w:b/>
        </w:rPr>
        <w:t>Kazanie na szabat uchodźców</w:t>
      </w:r>
      <w:r w:rsidR="000F04CC">
        <w:t xml:space="preserve"> – 15.06.2019</w:t>
      </w:r>
    </w:p>
    <w:p w:rsidR="007D58B8" w:rsidRDefault="00692495" w:rsidP="00833AE4">
      <w:pPr>
        <w:spacing w:after="120" w:line="240" w:lineRule="auto"/>
        <w:jc w:val="both"/>
        <w:rPr>
          <w:rStyle w:val="tlid-translation"/>
        </w:rPr>
      </w:pPr>
      <w:r w:rsidRPr="000F04CC">
        <w:br/>
      </w:r>
      <w:r>
        <w:rPr>
          <w:rStyle w:val="tlid-translation"/>
        </w:rPr>
        <w:t>Możliwe tytuły: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>Gościnność: przypomnienie łaski i błogosławieństwa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>Nie zapomnij o gościnności (Philoxenia)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 xml:space="preserve">Ksenofobia lub </w:t>
      </w:r>
      <w:proofErr w:type="spellStart"/>
      <w:r>
        <w:rPr>
          <w:rStyle w:val="tlid-translation"/>
        </w:rPr>
        <w:t>Philoxenia</w:t>
      </w:r>
      <w:proofErr w:type="spellEnd"/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Była to radykalna decyzja, ale pilność wynikająca z anielskiego nakazu wymagała nagłego odejścia Józefa i jego rodziny. Bezpieczeństwo ich dziecka miało dla niego ogromne znaczenie, podobnie jak dla każdego innego rodzica. Dlatego też, bez </w:t>
      </w:r>
      <w:r w:rsidR="008F1600">
        <w:rPr>
          <w:rStyle w:val="tlid-translation"/>
        </w:rPr>
        <w:t>żadnego zwlekania</w:t>
      </w:r>
      <w:r>
        <w:rPr>
          <w:rStyle w:val="tlid-translation"/>
        </w:rPr>
        <w:t xml:space="preserve"> tej samej nocy, kiedy otrzym</w:t>
      </w:r>
      <w:r w:rsidR="008F1600">
        <w:rPr>
          <w:rStyle w:val="tlid-translation"/>
        </w:rPr>
        <w:t xml:space="preserve">ał on </w:t>
      </w:r>
      <w:r>
        <w:rPr>
          <w:rStyle w:val="tlid-translation"/>
        </w:rPr>
        <w:t xml:space="preserve">polecenie, Józef </w:t>
      </w:r>
      <w:r w:rsidR="00FF78E3">
        <w:rPr>
          <w:rStyle w:val="tlid-translation"/>
        </w:rPr>
        <w:t>opuścił swój dom i przeniósł</w:t>
      </w:r>
      <w:r>
        <w:rPr>
          <w:rStyle w:val="tlid-translation"/>
        </w:rPr>
        <w:t xml:space="preserve"> swoją rodzinę do obcego kraju (Mat. 2: 13-15). Powstrzymali się od bycia rdzennymi mieszkańcami Judei, a teraz stali się uchodźcami izraelskimi </w:t>
      </w:r>
      <w:r w:rsidR="007D58B8">
        <w:rPr>
          <w:rStyle w:val="tlid-translation"/>
        </w:rPr>
        <w:br/>
      </w:r>
      <w:r>
        <w:rPr>
          <w:rStyle w:val="tlid-translation"/>
        </w:rPr>
        <w:t>w Egipcie. Tak, Jezus był uchodźcą.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Ale historia Jezusa nie jest jedyną, która dotyczy dzieci zmuszonych do przeniesienia się z ojczyzny do obcego miejsca, ponieważ ich rodzice </w:t>
      </w:r>
      <w:r w:rsidR="009454B8">
        <w:rPr>
          <w:rStyle w:val="tlid-translation"/>
        </w:rPr>
        <w:t>czuli</w:t>
      </w:r>
      <w:r>
        <w:rPr>
          <w:rStyle w:val="tlid-translation"/>
        </w:rPr>
        <w:t xml:space="preserve">, że ich bezpieczeństwo, dobre samopoczucie i możliwości są ograniczone lub nieobecne. Jak każdy dobry rodzic, rodzice w Biblii chcieli zapewnić swoim dzieciom lepszą przyszłość, nawet jeśli wymaga to poświęcenia się wyprowadzki z ojczyzny </w:t>
      </w:r>
      <w:r w:rsidR="007D58B8">
        <w:rPr>
          <w:rStyle w:val="tlid-translation"/>
        </w:rPr>
        <w:br/>
      </w:r>
      <w:r>
        <w:rPr>
          <w:rStyle w:val="tlid-translation"/>
        </w:rPr>
        <w:t>i nar</w:t>
      </w:r>
      <w:r w:rsidR="00862223">
        <w:rPr>
          <w:rStyle w:val="tlid-translation"/>
        </w:rPr>
        <w:t xml:space="preserve">ażenia się na niebezpieczeństwa </w:t>
      </w:r>
      <w:r>
        <w:rPr>
          <w:rStyle w:val="tlid-translation"/>
        </w:rPr>
        <w:t>związane z podróżami i wyzwaniami, aby osiedlić się w nowym miejscu bez wrogości wobec nich.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Lot musiał przenieść się ze swoimi dziadkami i wujkami z Ur po tym, jak </w:t>
      </w:r>
      <w:r w:rsidR="00862223">
        <w:rPr>
          <w:rStyle w:val="tlid-translation"/>
        </w:rPr>
        <w:t>przedwcześnie zmarł jego ojciec Haran</w:t>
      </w:r>
      <w:r>
        <w:rPr>
          <w:rStyle w:val="tlid-translation"/>
        </w:rPr>
        <w:t xml:space="preserve"> (Rdz 11:28). Biblia wspomina, że ​​pierwszy </w:t>
      </w:r>
      <w:r w:rsidR="00862223">
        <w:rPr>
          <w:rStyle w:val="tlid-translation"/>
        </w:rPr>
        <w:t xml:space="preserve">opuszczenie </w:t>
      </w:r>
      <w:r>
        <w:rPr>
          <w:rStyle w:val="tlid-translation"/>
        </w:rPr>
        <w:t>Ur Chaldejczyków do ziemi Kanaan został</w:t>
      </w:r>
      <w:r w:rsidR="00862223">
        <w:rPr>
          <w:rStyle w:val="tlid-translation"/>
        </w:rPr>
        <w:t>o dokonane</w:t>
      </w:r>
      <w:r>
        <w:rPr>
          <w:rStyle w:val="tlid-translation"/>
        </w:rPr>
        <w:t xml:space="preserve"> przez Teracha (Rdz 11:31), chociaż planow</w:t>
      </w:r>
      <w:r w:rsidR="009454B8">
        <w:rPr>
          <w:rStyle w:val="tlid-translation"/>
        </w:rPr>
        <w:t>ali</w:t>
      </w:r>
      <w:r>
        <w:rPr>
          <w:rStyle w:val="tlid-translation"/>
        </w:rPr>
        <w:t xml:space="preserve"> udać się do Kanaanu, </w:t>
      </w:r>
      <w:r w:rsidR="00761E3C">
        <w:rPr>
          <w:rStyle w:val="tlid-translation"/>
        </w:rPr>
        <w:t>ostatecznie osiedlili się</w:t>
      </w:r>
      <w:r>
        <w:rPr>
          <w:rStyle w:val="tlid-translation"/>
        </w:rPr>
        <w:t xml:space="preserve"> w </w:t>
      </w:r>
      <w:r w:rsidR="00862223">
        <w:rPr>
          <w:rStyle w:val="tlid-translation"/>
        </w:rPr>
        <w:t>H</w:t>
      </w:r>
      <w:r w:rsidR="000E6BAF">
        <w:rPr>
          <w:rStyle w:val="tlid-translation"/>
        </w:rPr>
        <w:t>aranie. Jakub</w:t>
      </w:r>
      <w:r>
        <w:rPr>
          <w:rStyle w:val="tlid-translation"/>
        </w:rPr>
        <w:t>, który najpierw był uchodźcą, uciekającym ze swojego domu, zabiera teraz żo</w:t>
      </w:r>
      <w:r w:rsidR="00862223">
        <w:rPr>
          <w:rStyle w:val="tlid-translation"/>
        </w:rPr>
        <w:t>ny i synów i ucieka przed wrogo do niego nastawionym środowiskiem</w:t>
      </w:r>
      <w:r>
        <w:rPr>
          <w:rStyle w:val="tlid-translation"/>
        </w:rPr>
        <w:t xml:space="preserve"> i </w:t>
      </w:r>
      <w:r w:rsidR="00101C37">
        <w:rPr>
          <w:rStyle w:val="tlid-translation"/>
        </w:rPr>
        <w:t>napiętymi stosunkami z teściem</w:t>
      </w:r>
      <w:r>
        <w:rPr>
          <w:rStyle w:val="tlid-translation"/>
        </w:rPr>
        <w:t xml:space="preserve"> (Rdz 31). Później </w:t>
      </w:r>
      <w:r w:rsidR="00862223">
        <w:rPr>
          <w:rStyle w:val="tlid-translation"/>
        </w:rPr>
        <w:t xml:space="preserve">Jakub i jego rodzina, około 70 osób (Wj 1: 7), </w:t>
      </w:r>
      <w:r>
        <w:rPr>
          <w:rStyle w:val="tlid-translation"/>
        </w:rPr>
        <w:t>znaleźli schronienie w Egipcie dzięki pomocy Józef</w:t>
      </w:r>
      <w:r w:rsidR="00862223">
        <w:rPr>
          <w:rStyle w:val="tlid-translation"/>
        </w:rPr>
        <w:t>a, dobrze osadzonego imigranta. W</w:t>
      </w:r>
      <w:r>
        <w:rPr>
          <w:rStyle w:val="tlid-translation"/>
        </w:rPr>
        <w:t>śród nich było wiele dzieci (Rdz 50: 8).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Egipt ratuje Izrael, ratując </w:t>
      </w:r>
      <w:r w:rsidR="00101C37">
        <w:rPr>
          <w:rStyle w:val="tlid-translation"/>
        </w:rPr>
        <w:t>dzieci uchodźców</w:t>
      </w:r>
      <w:r w:rsidR="00862223">
        <w:rPr>
          <w:rStyle w:val="tlid-translation"/>
        </w:rPr>
        <w:t>.</w:t>
      </w:r>
      <w:r>
        <w:rPr>
          <w:rStyle w:val="tlid-translation"/>
        </w:rPr>
        <w:t xml:space="preserve"> Egipt także przyczynia się do planu zbawienia, przyjmując wśród siebie</w:t>
      </w:r>
      <w:r w:rsidR="002C1AE1">
        <w:rPr>
          <w:rStyle w:val="tlid-translation"/>
        </w:rPr>
        <w:t xml:space="preserve"> kolejne dziecko uchodźcy, Jezusa</w:t>
      </w:r>
      <w:r>
        <w:rPr>
          <w:rStyle w:val="tlid-translation"/>
        </w:rPr>
        <w:t>. Gdy Egipt zapew</w:t>
      </w:r>
      <w:r w:rsidR="00862223">
        <w:rPr>
          <w:rStyle w:val="tlid-translation"/>
        </w:rPr>
        <w:t>nił Jakubowi i jego synom ratunek przed klęską głodu</w:t>
      </w:r>
      <w:r>
        <w:rPr>
          <w:rStyle w:val="tlid-translation"/>
        </w:rPr>
        <w:t>, zapewnia teraz ochronę Józefowi i jego rodzinie. Tam Herod nie miał jurysdykcji i mieszkało tam wielu Żydów.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proofErr w:type="spellStart"/>
      <w:r w:rsidR="00862223">
        <w:rPr>
          <w:rStyle w:val="tlid-translation"/>
        </w:rPr>
        <w:t>Co</w:t>
      </w:r>
      <w:proofErr w:type="spellEnd"/>
      <w:r w:rsidR="00862223">
        <w:rPr>
          <w:rStyle w:val="tlid-translation"/>
        </w:rPr>
        <w:t xml:space="preserve"> otrzym</w:t>
      </w:r>
      <w:r>
        <w:rPr>
          <w:rStyle w:val="tlid-translation"/>
        </w:rPr>
        <w:t>ałaby ta</w:t>
      </w:r>
      <w:r w:rsidR="00862223">
        <w:rPr>
          <w:rStyle w:val="tlid-translation"/>
        </w:rPr>
        <w:t>ka</w:t>
      </w:r>
      <w:r>
        <w:rPr>
          <w:rStyle w:val="tlid-translation"/>
        </w:rPr>
        <w:t xml:space="preserve"> rodzina w twoim</w:t>
      </w:r>
      <w:r w:rsidR="00862223">
        <w:rPr>
          <w:rStyle w:val="tlid-translation"/>
        </w:rPr>
        <w:t xml:space="preserve"> domu po przyjeździe? Zapewniałbyś im schronienie? D</w:t>
      </w:r>
      <w:r w:rsidR="002C1AE1">
        <w:rPr>
          <w:rStyle w:val="tlid-translation"/>
        </w:rPr>
        <w:t>zieliłbyś</w:t>
      </w:r>
      <w:r>
        <w:rPr>
          <w:rStyle w:val="tlid-translation"/>
        </w:rPr>
        <w:t xml:space="preserve"> się</w:t>
      </w:r>
      <w:r w:rsidR="002C1AE1">
        <w:rPr>
          <w:rStyle w:val="tlid-translation"/>
        </w:rPr>
        <w:t xml:space="preserve"> jedzeniem? Być może wyglądali</w:t>
      </w:r>
      <w:r>
        <w:rPr>
          <w:rStyle w:val="tlid-translation"/>
        </w:rPr>
        <w:t xml:space="preserve"> jak prosta żydowska rodzina, ale nieświadomie ci, którzy </w:t>
      </w:r>
      <w:r w:rsidR="002C1AE1">
        <w:rPr>
          <w:rStyle w:val="tlid-translation"/>
        </w:rPr>
        <w:t xml:space="preserve">zaoferowali </w:t>
      </w:r>
      <w:r>
        <w:rPr>
          <w:rStyle w:val="tlid-translation"/>
        </w:rPr>
        <w:t xml:space="preserve">im gościnność, gościli Króla królów. Cóż </w:t>
      </w:r>
      <w:r w:rsidR="00862223">
        <w:rPr>
          <w:rStyle w:val="tlid-translation"/>
        </w:rPr>
        <w:t xml:space="preserve">to </w:t>
      </w:r>
      <w:r>
        <w:rPr>
          <w:rStyle w:val="tlid-translation"/>
        </w:rPr>
        <w:t>za błogosławieństwo!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Gościnność dla obcych została uznana za wysoką cnotę w starożytnych cywilizacjach, a nawet uznawana za obowiązek religijny. Na przykład wśród Greków; nieznajomi byli pod szczególną ochroną Zeusa i byli identyfikowani jako Zeus Xenios, „Zeus patron obcych”. Grecy podzielili narody na dzikusów, którzy gardzili prawem i tymi, którzy byli gościnni i bali się Boga. Następnie jednym </w:t>
      </w:r>
      <w:r w:rsidR="007D58B8">
        <w:rPr>
          <w:rStyle w:val="tlid-translation"/>
        </w:rPr>
        <w:br/>
      </w:r>
      <w:r>
        <w:rPr>
          <w:rStyle w:val="tlid-translation"/>
        </w:rPr>
        <w:t xml:space="preserve">z wyróżników między barbarzyńcami a Grekami jest to, że </w:t>
      </w:r>
      <w:r w:rsidR="000D31FE">
        <w:rPr>
          <w:rStyle w:val="tlid-translation"/>
        </w:rPr>
        <w:t xml:space="preserve">Ci drudzy </w:t>
      </w:r>
      <w:r>
        <w:rPr>
          <w:rStyle w:val="tlid-translation"/>
        </w:rPr>
        <w:t xml:space="preserve">są życzliwi dla obcych. </w:t>
      </w:r>
      <w:proofErr w:type="spellStart"/>
      <w:r>
        <w:rPr>
          <w:rStyle w:val="tlid-translation"/>
        </w:rPr>
        <w:t>Co</w:t>
      </w:r>
      <w:proofErr w:type="spellEnd"/>
      <w:r>
        <w:rPr>
          <w:rStyle w:val="tlid-translation"/>
        </w:rPr>
        <w:t xml:space="preserve"> więcej,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t>Grecy wspo</w:t>
      </w:r>
      <w:r w:rsidR="00862223">
        <w:rPr>
          <w:rStyle w:val="tlid-translation"/>
        </w:rPr>
        <w:t>minają, poza religią, że za motywem</w:t>
      </w:r>
      <w:r>
        <w:rPr>
          <w:rStyle w:val="tlid-translation"/>
        </w:rPr>
        <w:t xml:space="preserve"> gościnności </w:t>
      </w:r>
      <w:r w:rsidR="00862223">
        <w:rPr>
          <w:rStyle w:val="tlid-translation"/>
        </w:rPr>
        <w:t>stoi również naturalna sympatia i filantropia</w:t>
      </w:r>
      <w:r>
        <w:rPr>
          <w:rStyle w:val="tlid-translation"/>
        </w:rPr>
        <w:t xml:space="preserve">. Gościnność miała </w:t>
      </w:r>
      <w:r w:rsidR="00862223">
        <w:rPr>
          <w:rStyle w:val="tlid-translation"/>
        </w:rPr>
        <w:t>nadaną rangę</w:t>
      </w:r>
      <w:r>
        <w:rPr>
          <w:rStyle w:val="tlid-translation"/>
        </w:rPr>
        <w:t xml:space="preserve"> ze strachu przed bogami i miłością ludzi, ale nie dla </w:t>
      </w:r>
      <w:r>
        <w:rPr>
          <w:rStyle w:val="tlid-translation"/>
        </w:rPr>
        <w:lastRenderedPageBreak/>
        <w:t>osobistych korzyści. Oczekiwano, że surowe kary spadną na tych, którzy przejawili brak gościnności nie tylko na tym świecie, ale i</w:t>
      </w:r>
      <w:r w:rsidR="00862223">
        <w:rPr>
          <w:rStyle w:val="tlid-translation"/>
        </w:rPr>
        <w:t xml:space="preserve"> </w:t>
      </w:r>
      <w:r>
        <w:rPr>
          <w:rStyle w:val="tlid-translation"/>
        </w:rPr>
        <w:t>w przyszłym.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proofErr w:type="spellStart"/>
      <w:r>
        <w:rPr>
          <w:rStyle w:val="tlid-translation"/>
        </w:rPr>
        <w:t>Co</w:t>
      </w:r>
      <w:proofErr w:type="spellEnd"/>
      <w:r>
        <w:rPr>
          <w:rStyle w:val="tlid-translation"/>
        </w:rPr>
        <w:t xml:space="preserve"> ciekawe, słynna grecka opowieść „Odyseja” oferuje pewne przykłady gościnności, uważanej za bezkompromisową, z nieznanym gościem, który później okazał się bogiem w przebraniu. W takich przypadkach ta boska wiz</w:t>
      </w:r>
      <w:r w:rsidR="00862223">
        <w:rPr>
          <w:rStyle w:val="tlid-translation"/>
        </w:rPr>
        <w:t xml:space="preserve">yta stanowi próbę charakteru, gdzie cnotliwi otrzymują nagrodę za gościnność a </w:t>
      </w:r>
      <w:r>
        <w:rPr>
          <w:rStyle w:val="tlid-translation"/>
        </w:rPr>
        <w:t>niegodn</w:t>
      </w:r>
      <w:r w:rsidR="00862223">
        <w:rPr>
          <w:rStyle w:val="tlid-translation"/>
        </w:rPr>
        <w:t>i</w:t>
      </w:r>
      <w:r>
        <w:rPr>
          <w:rStyle w:val="tlid-translation"/>
        </w:rPr>
        <w:t xml:space="preserve"> zasługującą </w:t>
      </w:r>
      <w:r w:rsidR="00A04249">
        <w:rPr>
          <w:rStyle w:val="tlid-translation"/>
        </w:rPr>
        <w:t xml:space="preserve">na </w:t>
      </w:r>
      <w:r>
        <w:rPr>
          <w:rStyle w:val="tlid-translation"/>
        </w:rPr>
        <w:t>karę z powodu jej braku. Jak widzimy, gościnność jest uniwersalnym doświadczeniem, praktykowanym w różnym stopniu przez wszystkie kultury świata od czasów starożytnych.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>Ale Biblia oferuje wyjątkową perspektywę wśród starożytnych kultur. Biblijni uczeni na przykład uznali, że troska i uwaga, jaką Pismo Święte daje obcym w ich prawach, pokazuje oświeconą postawę wobec nie-Izraelitów, dla których nie ma równoległości w otaczających kulturach. Nawet w związku z innymi przepisami Biblii można zobaczyć, że ostrzeżenia skierowane do Izraela dotyczące ich zachowania wobec obcego są bardziej obfite niż przykazania dotyczące miłości Boga, zachowywania szabatu, obrzezania, wymawiania kłamstw i kradzieży.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>Z prostego przeglądu materiału biblijnego dotyczącego obcych jest łatwo wyciągnąć wniosek, między innymi, że Izraelici ponoszą moralną odpowiedzialność przed Bogiem za traktowanie obcych z życzliwością i równością z powodu ich wcześniejszych doświadczeń jako obcych w różnyc</w:t>
      </w:r>
      <w:r w:rsidR="00CA7935">
        <w:rPr>
          <w:rStyle w:val="tlid-translation"/>
        </w:rPr>
        <w:t xml:space="preserve">h krajach wśród różnych ludzi, gdzie cierpieli lub </w:t>
      </w:r>
      <w:r w:rsidR="00862223">
        <w:rPr>
          <w:rStyle w:val="tlid-translation"/>
        </w:rPr>
        <w:t>różnie byli traktowani przez</w:t>
      </w:r>
      <w:r>
        <w:rPr>
          <w:rStyle w:val="tlid-translation"/>
        </w:rPr>
        <w:t xml:space="preserve"> gospodarza. Wydaje się to wskazywać na jakąś formę podejścia </w:t>
      </w:r>
      <w:r w:rsidR="00CA7935">
        <w:rPr>
          <w:rStyle w:val="tlid-translation"/>
        </w:rPr>
        <w:t xml:space="preserve">do </w:t>
      </w:r>
      <w:r>
        <w:rPr>
          <w:rStyle w:val="tlid-translation"/>
        </w:rPr>
        <w:t>Złotej Reguły</w:t>
      </w:r>
      <w:r w:rsidR="00CA7935">
        <w:rPr>
          <w:rStyle w:val="tlid-translation"/>
        </w:rPr>
        <w:t>,</w:t>
      </w:r>
      <w:r w:rsidR="00CA7935" w:rsidRPr="00CA7935">
        <w:rPr>
          <w:rStyle w:val="tlid-translation"/>
        </w:rPr>
        <w:t xml:space="preserve"> </w:t>
      </w:r>
      <w:r w:rsidR="00CA7935">
        <w:rPr>
          <w:rStyle w:val="e24kjd"/>
        </w:rPr>
        <w:t>traktuj innych tak, jak ty byś chciał być traktowany</w:t>
      </w:r>
      <w:r w:rsidR="00862223">
        <w:rPr>
          <w:rStyle w:val="tlid-translation"/>
        </w:rPr>
        <w:t>, gdybyś był</w:t>
      </w:r>
      <w:r>
        <w:rPr>
          <w:rStyle w:val="tlid-translation"/>
        </w:rPr>
        <w:t xml:space="preserve"> w podobnych okolicznościach.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>Dodatkowo, Bóg zawsze troszczył się o nich, gdy byli w tym stanie (jako obcy) i nadal robili to dla innych w tych samych okolicznościach. „On daje spr</w:t>
      </w:r>
      <w:r w:rsidR="00CA7935">
        <w:rPr>
          <w:rStyle w:val="tlid-translation"/>
        </w:rPr>
        <w:t>awiedliwość sierotom i wdowie,</w:t>
      </w:r>
      <w:r>
        <w:rPr>
          <w:rStyle w:val="tlid-translation"/>
        </w:rPr>
        <w:t xml:space="preserve"> miłuje obcego, dając mu jedzenie i ubranie. Dlatego miłujcie obcych, bo byliście obcymi w ziemi egipskiej. (Pwt 10: 18,19) Izrael miał działać bezstronnie i z miłością, która go przyjmuje i zapewnia. Nie tylko </w:t>
      </w:r>
      <w:r w:rsidR="0042573C">
        <w:rPr>
          <w:rStyle w:val="tlid-translation"/>
        </w:rPr>
        <w:t>obcych traktuj</w:t>
      </w:r>
      <w:r>
        <w:rPr>
          <w:rStyle w:val="tlid-translation"/>
        </w:rPr>
        <w:t xml:space="preserve"> tak jak</w:t>
      </w:r>
      <w:r w:rsidR="0042573C">
        <w:rPr>
          <w:rStyle w:val="tlid-translation"/>
        </w:rPr>
        <w:t xml:space="preserve"> ty</w:t>
      </w:r>
      <w:r>
        <w:rPr>
          <w:rStyle w:val="tlid-translation"/>
        </w:rPr>
        <w:t xml:space="preserve"> chciałbyś</w:t>
      </w:r>
      <w:r w:rsidR="0042573C">
        <w:rPr>
          <w:rStyle w:val="tlid-translation"/>
        </w:rPr>
        <w:t xml:space="preserve"> być </w:t>
      </w:r>
      <w:r>
        <w:rPr>
          <w:rStyle w:val="tlid-translation"/>
        </w:rPr>
        <w:t xml:space="preserve"> </w:t>
      </w:r>
      <w:r w:rsidR="0042573C">
        <w:rPr>
          <w:rStyle w:val="tlid-translation"/>
        </w:rPr>
        <w:t>taktowany, ale czyń</w:t>
      </w:r>
      <w:r>
        <w:rPr>
          <w:rStyle w:val="tlid-translation"/>
        </w:rPr>
        <w:t xml:space="preserve"> tak, jak Bóg dla obcych. Nazywam</w:t>
      </w:r>
      <w:r w:rsidR="00CA7935">
        <w:rPr>
          <w:rStyle w:val="tlid-translation"/>
        </w:rPr>
        <w:t>y to podejściem Imitującym</w:t>
      </w:r>
      <w:r>
        <w:rPr>
          <w:rStyle w:val="tlid-translation"/>
        </w:rPr>
        <w:t xml:space="preserve"> Boga. Co zrobiłby Bóg</w:t>
      </w:r>
      <w:r w:rsidR="00862223">
        <w:rPr>
          <w:rStyle w:val="tlid-translation"/>
        </w:rPr>
        <w:t>.</w:t>
      </w:r>
      <w:r>
        <w:rPr>
          <w:rStyle w:val="tlid-translation"/>
        </w:rPr>
        <w:t xml:space="preserve"> (WWGD)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Podobnie jak w greckich sagach, biblijne historie pochwalają gościnność przez wiele dobrych przykładów </w:t>
      </w:r>
      <w:r w:rsidR="00862223">
        <w:rPr>
          <w:rStyle w:val="tlid-translation"/>
        </w:rPr>
        <w:t>i postaci. Abraham, Lot, Rebeka</w:t>
      </w:r>
      <w:r>
        <w:rPr>
          <w:rStyle w:val="tlid-translation"/>
        </w:rPr>
        <w:t xml:space="preserve"> i Job to tylko niektóre przykłady. Ich historie pokazują, że prawdziwa gościnność powinna </w:t>
      </w:r>
      <w:r w:rsidR="00862223">
        <w:rPr>
          <w:rStyle w:val="tlid-translation"/>
        </w:rPr>
        <w:t>być świadczona bez przykazania i nagrody. J</w:t>
      </w:r>
      <w:r>
        <w:rPr>
          <w:rStyle w:val="tlid-translation"/>
        </w:rPr>
        <w:t>est to oczywisty obowiązek, a może nawet błogosławieństwo.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Wydaje się, że perspektywa Starego Testamentu, dotycząca radzenia sobie z obcymi, jest daleka od zdefiniowania </w:t>
      </w:r>
      <w:r w:rsidR="0042573C">
        <w:rPr>
          <w:rStyle w:val="tlid-translation"/>
        </w:rPr>
        <w:t xml:space="preserve">jej </w:t>
      </w:r>
      <w:r>
        <w:rPr>
          <w:rStyle w:val="tlid-translation"/>
        </w:rPr>
        <w:t>jako jakiejś formy ksenofobii (strach przed obcymi), ale bardzi</w:t>
      </w:r>
      <w:r w:rsidR="00862223">
        <w:rPr>
          <w:rStyle w:val="tlid-translation"/>
        </w:rPr>
        <w:t xml:space="preserve">ej jako wyraz </w:t>
      </w:r>
      <w:proofErr w:type="spellStart"/>
      <w:r w:rsidR="00862223">
        <w:rPr>
          <w:rStyle w:val="tlid-translation"/>
        </w:rPr>
        <w:t>Philoxenia</w:t>
      </w:r>
      <w:proofErr w:type="spellEnd"/>
      <w:r w:rsidR="00862223">
        <w:rPr>
          <w:rStyle w:val="tlid-translation"/>
        </w:rPr>
        <w:t xml:space="preserve"> (miłość</w:t>
      </w:r>
      <w:r>
        <w:rPr>
          <w:rStyle w:val="tlid-translation"/>
        </w:rPr>
        <w:t xml:space="preserve"> do obcych).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proofErr w:type="spellStart"/>
      <w:r>
        <w:rPr>
          <w:rStyle w:val="tlid-translation"/>
        </w:rPr>
        <w:t>Co</w:t>
      </w:r>
      <w:proofErr w:type="spellEnd"/>
      <w:r>
        <w:rPr>
          <w:rStyle w:val="tlid-translation"/>
        </w:rPr>
        <w:t xml:space="preserve"> ciekawe, Nowy Testament </w:t>
      </w:r>
      <w:r w:rsidR="00CB67BD">
        <w:rPr>
          <w:rStyle w:val="tlid-translation"/>
        </w:rPr>
        <w:t>podnosi</w:t>
      </w:r>
      <w:r>
        <w:rPr>
          <w:rStyle w:val="tlid-translation"/>
        </w:rPr>
        <w:t xml:space="preserve"> gościnność na nowy poziom. Jezus manifestuje, że miłość </w:t>
      </w:r>
      <w:r w:rsidR="007D58B8">
        <w:rPr>
          <w:rStyle w:val="tlid-translation"/>
        </w:rPr>
        <w:br/>
      </w:r>
      <w:r>
        <w:rPr>
          <w:rStyle w:val="tlid-translation"/>
        </w:rPr>
        <w:t>i troska o obcego jest szczególnym przykładem miłości do bliźniego. Obcy, jak w przypowieści o dobrym Samarytaninie, może być moim bliźnim. Jeszcze bardziej radykalny, Mt. 25 zdaje się sugerować, że gościnność będzie kryterium sądu i wiecznego przeznaczenia. Gościnność będzie przypomnieniem łaski i błogosławieństw nie tylko dla obcego, ale także dla gospodarza.</w:t>
      </w:r>
      <w:r>
        <w:br/>
      </w:r>
      <w:r>
        <w:br/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rPr>
          <w:rStyle w:val="tlid-translation"/>
        </w:rPr>
        <w:lastRenderedPageBreak/>
        <w:t>W Starym Testamencie Bóg kocha obcego, stąd też Izraelici powinni go kochać. Ale w Nowym Testamencie Jezus przedstawia się jako Obcy; dlatego chrześcijanie okazują Mu swoją miłość do traktowania obcego. Zobacz Mt. 25:35, 43 i porównaj z Mt. 25:38, 44. To jest powód, dla</w:t>
      </w:r>
      <w:r w:rsidR="00753A6D">
        <w:rPr>
          <w:rStyle w:val="tlid-translation"/>
        </w:rPr>
        <w:t>czego</w:t>
      </w:r>
      <w:r>
        <w:rPr>
          <w:rStyle w:val="tlid-translation"/>
        </w:rPr>
        <w:t xml:space="preserve"> Ewangelia</w:t>
      </w:r>
      <w:r w:rsidR="00753A6D">
        <w:rPr>
          <w:rStyle w:val="tlid-translation"/>
        </w:rPr>
        <w:t xml:space="preserve"> uczy</w:t>
      </w:r>
      <w:r>
        <w:rPr>
          <w:rStyle w:val="tlid-translation"/>
        </w:rPr>
        <w:t>, mianowicie, że osobisty stosunek do Jezusa decyduje o sądzie. Jednakże w 25 rozdziale Ewangelii Mateusza proponuje się, aby ta relacja była teraz zapośredniczona przez potrzebujących, w tym przez obcego. Jezus czyni gościnność obcym przykazaniem o najwyższym znaczeniu.</w:t>
      </w:r>
      <w:r>
        <w:br/>
      </w:r>
      <w:r>
        <w:br/>
      </w:r>
      <w:r>
        <w:rPr>
          <w:rStyle w:val="tlid-translation"/>
        </w:rPr>
        <w:t>Pisma apostolskie potwierdzą również ważną rolę, jaką gościnność odegra w Kościele i społeczności wierzących. W Nowym Testamencie gościnność spoczywa na wszystkich chrześcijanach (Mat. 25: 35f; Rzym. 12:13; 1 Piotra 4: 9), a przywódcy chrześcijan w szczególności muszą być gościnni (1 Tym. 3</w:t>
      </w:r>
      <w:r w:rsidR="00965F33">
        <w:rPr>
          <w:rStyle w:val="tlid-translation"/>
        </w:rPr>
        <w:t>:</w:t>
      </w:r>
      <w:r>
        <w:rPr>
          <w:rStyle w:val="tlid-translation"/>
        </w:rPr>
        <w:t xml:space="preserve">2; </w:t>
      </w:r>
      <w:r w:rsidR="00965F33">
        <w:rPr>
          <w:rStyle w:val="tlid-translation"/>
        </w:rPr>
        <w:t>Tt 1:</w:t>
      </w:r>
      <w:r>
        <w:rPr>
          <w:rStyle w:val="tlid-translation"/>
        </w:rPr>
        <w:t>8)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>Wydaje się jasne, że gościnność była i nadal jest ważną praktyką dla wierzących. Jednak nie tylko dziś, ale stale, gościnność stanowi złożone wyzwanie w swojej praktyce. Jak my, jako chrześcijanie, staramy się, aby działała prawidłowo w trakcie ogromnej i napiętej debaty na temat</w:t>
      </w:r>
      <w:r w:rsidR="00753A6D">
        <w:rPr>
          <w:rStyle w:val="tlid-translation"/>
        </w:rPr>
        <w:t xml:space="preserve"> negatywnych </w:t>
      </w:r>
      <w:r w:rsidR="00965F33">
        <w:rPr>
          <w:rStyle w:val="tlid-translation"/>
        </w:rPr>
        <w:t>skutków, zagrożeń oraz kryzysu</w:t>
      </w:r>
      <w:r>
        <w:rPr>
          <w:rStyle w:val="tlid-translation"/>
        </w:rPr>
        <w:t xml:space="preserve"> be</w:t>
      </w:r>
      <w:r w:rsidR="00753A6D">
        <w:rPr>
          <w:rStyle w:val="tlid-translation"/>
        </w:rPr>
        <w:t>zpieczeństwa związanym</w:t>
      </w:r>
      <w:r>
        <w:rPr>
          <w:rStyle w:val="tlid-translation"/>
        </w:rPr>
        <w:t xml:space="preserve"> z </w:t>
      </w:r>
      <w:r w:rsidR="00753A6D">
        <w:rPr>
          <w:rStyle w:val="tlid-translation"/>
        </w:rPr>
        <w:t xml:space="preserve">masową imigracją </w:t>
      </w:r>
      <w:r>
        <w:rPr>
          <w:rStyle w:val="tlid-translation"/>
        </w:rPr>
        <w:t>uchodźców? Czy mamy stawić czoła ksenofobii (strach przed obcym) czy Philoxenii (miłość do nieznajomego)? Philoxenia to greckie określenie gościnności.</w:t>
      </w:r>
    </w:p>
    <w:p w:rsidR="00833AE4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 w:rsidR="00965F33">
        <w:rPr>
          <w:rStyle w:val="tlid-translation"/>
        </w:rPr>
        <w:t xml:space="preserve">Tragiczne wydarzenie na </w:t>
      </w:r>
      <w:r>
        <w:rPr>
          <w:rStyle w:val="tlid-translation"/>
        </w:rPr>
        <w:t>Nowej Zelandii 16 marca jes</w:t>
      </w:r>
      <w:r w:rsidR="00965F33">
        <w:rPr>
          <w:rStyle w:val="tlid-translation"/>
        </w:rPr>
        <w:t>t wyraźnym przykładem obu stron. Z</w:t>
      </w:r>
      <w:r>
        <w:rPr>
          <w:rStyle w:val="tlid-translation"/>
        </w:rPr>
        <w:t xml:space="preserve"> jednej strony rosnących nastrojów ksenofobicznych i przemocy, a</w:t>
      </w:r>
      <w:r w:rsidR="00753A6D">
        <w:rPr>
          <w:rStyle w:val="tlid-translation"/>
        </w:rPr>
        <w:t xml:space="preserve"> </w:t>
      </w:r>
      <w:r>
        <w:rPr>
          <w:rStyle w:val="tlid-translation"/>
        </w:rPr>
        <w:t>z drugiej strony gościnnej postawy i troski o uchodźców od obywateli i rządu poprzez ich działania i politykę.</w:t>
      </w:r>
    </w:p>
    <w:p w:rsidR="00833AE4" w:rsidRDefault="00692495" w:rsidP="00833AE4">
      <w:pPr>
        <w:spacing w:after="120" w:line="240" w:lineRule="auto"/>
        <w:jc w:val="both"/>
      </w:pPr>
      <w:r>
        <w:br/>
      </w:r>
      <w:r>
        <w:rPr>
          <w:rStyle w:val="tlid-translation"/>
        </w:rPr>
        <w:t xml:space="preserve">Dzisiaj, według UNICEF na całym świecie, prawie 50 milionów dzieci zostało </w:t>
      </w:r>
      <w:r w:rsidR="00753A6D">
        <w:rPr>
          <w:rStyle w:val="tlid-translation"/>
        </w:rPr>
        <w:t>wysiedlonych wraz</w:t>
      </w:r>
      <w:r>
        <w:rPr>
          <w:rStyle w:val="tlid-translation"/>
        </w:rPr>
        <w:t xml:space="preserve"> z 28 milionami uciekający</w:t>
      </w:r>
      <w:r w:rsidR="00753A6D">
        <w:rPr>
          <w:rStyle w:val="tlid-translation"/>
        </w:rPr>
        <w:t>mi</w:t>
      </w:r>
      <w:r>
        <w:rPr>
          <w:rStyle w:val="tlid-translation"/>
        </w:rPr>
        <w:t xml:space="preserve"> przed brutalnym kon</w:t>
      </w:r>
      <w:r w:rsidR="002169F1">
        <w:rPr>
          <w:rStyle w:val="tlid-translation"/>
        </w:rPr>
        <w:t>fliktem oraz milionami uciekającymi</w:t>
      </w:r>
      <w:r>
        <w:rPr>
          <w:rStyle w:val="tlid-translation"/>
        </w:rPr>
        <w:t xml:space="preserve"> przed skrajnym ubóstwem. Liczba ta obejmuje miliony dzieci </w:t>
      </w:r>
      <w:r w:rsidR="002169F1">
        <w:rPr>
          <w:rStyle w:val="tlid-translation"/>
        </w:rPr>
        <w:t>prz</w:t>
      </w:r>
      <w:r w:rsidR="00965F33">
        <w:rPr>
          <w:rStyle w:val="tlid-translation"/>
        </w:rPr>
        <w:t>emieszczonych</w:t>
      </w:r>
      <w:r w:rsidR="002169F1">
        <w:rPr>
          <w:rStyle w:val="tlid-translation"/>
        </w:rPr>
        <w:t xml:space="preserve"> w wyniku wojen</w:t>
      </w:r>
      <w:r>
        <w:rPr>
          <w:rStyle w:val="tlid-translation"/>
        </w:rPr>
        <w:t xml:space="preserve"> w Syrii, Iraku</w:t>
      </w:r>
      <w:r w:rsidR="00965F33">
        <w:rPr>
          <w:rStyle w:val="tlid-translation"/>
        </w:rPr>
        <w:t xml:space="preserve">, Jemenie i Sudanie Południowym </w:t>
      </w:r>
      <w:r>
        <w:rPr>
          <w:rStyle w:val="tlid-translation"/>
        </w:rPr>
        <w:t xml:space="preserve">- w kilkunastu krajach. Liczba ta obejmuje również dzieci wypędzone z domów </w:t>
      </w:r>
      <w:r w:rsidR="00965F33">
        <w:rPr>
          <w:rStyle w:val="tlid-translation"/>
        </w:rPr>
        <w:t>w wyniku</w:t>
      </w:r>
      <w:r>
        <w:rPr>
          <w:rStyle w:val="tlid-translation"/>
        </w:rPr>
        <w:t xml:space="preserve"> przemoc</w:t>
      </w:r>
      <w:r w:rsidR="00965F33">
        <w:rPr>
          <w:rStyle w:val="tlid-translation"/>
        </w:rPr>
        <w:t xml:space="preserve">y lub deprywacji, </w:t>
      </w:r>
      <w:r>
        <w:rPr>
          <w:rStyle w:val="tlid-translation"/>
        </w:rPr>
        <w:t xml:space="preserve">zmuszone do podejmowania trudnych </w:t>
      </w:r>
      <w:r w:rsidR="007D58B8">
        <w:rPr>
          <w:rStyle w:val="tlid-translation"/>
        </w:rPr>
        <w:br/>
      </w:r>
      <w:r>
        <w:rPr>
          <w:rStyle w:val="tlid-translation"/>
        </w:rPr>
        <w:t>i niebezpiecznych podróży za granicę oraz dzieci, które są poza szkołą i nie wiedzą, kiedy mogą wrócić.</w:t>
      </w:r>
      <w:r w:rsidR="00965F33">
        <w:rPr>
          <w:rStyle w:val="tlid-translation"/>
        </w:rPr>
        <w:t xml:space="preserve"> </w:t>
      </w:r>
      <w:r>
        <w:rPr>
          <w:rStyle w:val="tlid-translation"/>
        </w:rPr>
        <w:t>Biblijna rada znaleziona w Liście do Hebrajczyków 13 wydaje się aktualna dzisiaj, Hebr. 13: 1,2 „</w:t>
      </w:r>
      <w:bookmarkStart w:id="0" w:name="W1"/>
      <w:bookmarkEnd w:id="0"/>
      <w:r w:rsidR="002169F1">
        <w:t>Niech trwa braterska miłość.</w:t>
      </w:r>
      <w:bookmarkStart w:id="1" w:name="W2"/>
      <w:bookmarkEnd w:id="1"/>
      <w:r w:rsidR="002169F1">
        <w:rPr>
          <w:rStyle w:val="werset"/>
        </w:rPr>
        <w:t> </w:t>
      </w:r>
      <w:r w:rsidR="002169F1">
        <w:t xml:space="preserve">Nie zapominajmy też o gościnności, gdyż przez nią niektórzy, nie wiedząc, aniołom dali gościnę. </w:t>
      </w:r>
      <w:bookmarkStart w:id="2" w:name="W3"/>
      <w:bookmarkEnd w:id="2"/>
    </w:p>
    <w:p w:rsidR="000E691C" w:rsidRDefault="00692495" w:rsidP="00833AE4">
      <w:pPr>
        <w:spacing w:after="120" w:line="240" w:lineRule="auto"/>
        <w:jc w:val="both"/>
        <w:rPr>
          <w:rStyle w:val="tlid-translation"/>
        </w:rPr>
      </w:pPr>
      <w:r>
        <w:br/>
      </w:r>
      <w:r>
        <w:rPr>
          <w:rStyle w:val="tlid-translation"/>
        </w:rPr>
        <w:t xml:space="preserve">Zachowujmy gościnność i wspierajmy świadome wysiłki podejmowane w celu zaspokojenia potrzeb obcych osób, zwłaszcza dzieci, które znajdują się w </w:t>
      </w:r>
      <w:r w:rsidR="00965F33">
        <w:rPr>
          <w:rStyle w:val="tlid-translation"/>
        </w:rPr>
        <w:t>naszym sąsiedztwie</w:t>
      </w:r>
      <w:r>
        <w:rPr>
          <w:rStyle w:val="tlid-translation"/>
        </w:rPr>
        <w:t xml:space="preserve"> i tych, którzy zajmują się kryzysem imigracyjnym w obcych krajach. Gościnność jest przypomnieniem łaski i błogosławieństwa zarówno odbiorcy, jak i dawcy.</w:t>
      </w:r>
    </w:p>
    <w:p w:rsidR="00692495" w:rsidRDefault="00692495" w:rsidP="00833AE4">
      <w:pPr>
        <w:spacing w:after="120" w:line="240" w:lineRule="auto"/>
        <w:jc w:val="both"/>
      </w:pPr>
      <w:r>
        <w:rPr>
          <w:rStyle w:val="tlid-translation"/>
        </w:rPr>
        <w:t>„Nie ma obywateli miasta Boga, którzy najpierw nie przybyli do jego bram jako uchodźcy”.</w:t>
      </w:r>
      <w:r w:rsidR="007D58B8">
        <w:rPr>
          <w:rStyle w:val="tlid-translation"/>
        </w:rPr>
        <w:br/>
      </w:r>
      <w:r>
        <w:rPr>
          <w:rStyle w:val="tlid-translation"/>
        </w:rPr>
        <w:t>James K. A. Smith</w:t>
      </w:r>
      <w:bookmarkStart w:id="3" w:name="_GoBack"/>
      <w:bookmarkEnd w:id="3"/>
    </w:p>
    <w:sectPr w:rsidR="00692495" w:rsidSect="00B36D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75" w:rsidRDefault="006D4D75" w:rsidP="0095688B">
      <w:pPr>
        <w:spacing w:after="0" w:line="240" w:lineRule="auto"/>
      </w:pPr>
      <w:r>
        <w:separator/>
      </w:r>
    </w:p>
  </w:endnote>
  <w:endnote w:type="continuationSeparator" w:id="0">
    <w:p w:rsidR="006D4D75" w:rsidRDefault="006D4D75" w:rsidP="0095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03219"/>
      <w:docPartObj>
        <w:docPartGallery w:val="Page Numbers (Bottom of Page)"/>
        <w:docPartUnique/>
      </w:docPartObj>
    </w:sdtPr>
    <w:sdtContent>
      <w:p w:rsidR="0095688B" w:rsidRDefault="00DC0E98">
        <w:pPr>
          <w:pStyle w:val="Stopka"/>
          <w:jc w:val="right"/>
        </w:pPr>
        <w:fldSimple w:instr=" PAGE   \* MERGEFORMAT ">
          <w:r w:rsidR="007D58B8">
            <w:rPr>
              <w:noProof/>
            </w:rPr>
            <w:t>3</w:t>
          </w:r>
        </w:fldSimple>
      </w:p>
    </w:sdtContent>
  </w:sdt>
  <w:p w:rsidR="0095688B" w:rsidRDefault="009568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75" w:rsidRDefault="006D4D75" w:rsidP="0095688B">
      <w:pPr>
        <w:spacing w:after="0" w:line="240" w:lineRule="auto"/>
      </w:pPr>
      <w:r>
        <w:separator/>
      </w:r>
    </w:p>
  </w:footnote>
  <w:footnote w:type="continuationSeparator" w:id="0">
    <w:p w:rsidR="006D4D75" w:rsidRDefault="006D4D75" w:rsidP="00956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495"/>
    <w:rsid w:val="000D31FE"/>
    <w:rsid w:val="000E691C"/>
    <w:rsid w:val="000E6BAF"/>
    <w:rsid w:val="000F04CC"/>
    <w:rsid w:val="00101C37"/>
    <w:rsid w:val="002169F1"/>
    <w:rsid w:val="00262351"/>
    <w:rsid w:val="002C1AE1"/>
    <w:rsid w:val="002F0672"/>
    <w:rsid w:val="00305D40"/>
    <w:rsid w:val="0042573C"/>
    <w:rsid w:val="004340EB"/>
    <w:rsid w:val="00692495"/>
    <w:rsid w:val="006C1EDB"/>
    <w:rsid w:val="006D4D75"/>
    <w:rsid w:val="00753A6D"/>
    <w:rsid w:val="00761E3C"/>
    <w:rsid w:val="007A5404"/>
    <w:rsid w:val="007B0C16"/>
    <w:rsid w:val="007D58B8"/>
    <w:rsid w:val="007D6DAE"/>
    <w:rsid w:val="00833AE4"/>
    <w:rsid w:val="00862223"/>
    <w:rsid w:val="008F1600"/>
    <w:rsid w:val="009454B8"/>
    <w:rsid w:val="0095688B"/>
    <w:rsid w:val="00965F33"/>
    <w:rsid w:val="00A04249"/>
    <w:rsid w:val="00B36DCF"/>
    <w:rsid w:val="00CA7935"/>
    <w:rsid w:val="00CB67BD"/>
    <w:rsid w:val="00DC0E98"/>
    <w:rsid w:val="00F652EC"/>
    <w:rsid w:val="00FF3013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692495"/>
  </w:style>
  <w:style w:type="character" w:styleId="Odwoaniedokomentarza">
    <w:name w:val="annotation reference"/>
    <w:basedOn w:val="Domylnaczcionkaakapitu"/>
    <w:uiPriority w:val="99"/>
    <w:semiHidden/>
    <w:unhideWhenUsed/>
    <w:rsid w:val="008F1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6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600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CA7935"/>
  </w:style>
  <w:style w:type="character" w:customStyle="1" w:styleId="werset">
    <w:name w:val="werset"/>
    <w:basedOn w:val="Domylnaczcionkaakapitu"/>
    <w:rsid w:val="002169F1"/>
  </w:style>
  <w:style w:type="character" w:styleId="Hipercze">
    <w:name w:val="Hyperlink"/>
    <w:basedOn w:val="Domylnaczcionkaakapitu"/>
    <w:uiPriority w:val="99"/>
    <w:semiHidden/>
    <w:unhideWhenUsed/>
    <w:rsid w:val="002169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5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688B"/>
  </w:style>
  <w:style w:type="paragraph" w:styleId="Stopka">
    <w:name w:val="footer"/>
    <w:basedOn w:val="Normalny"/>
    <w:link w:val="StopkaZnak"/>
    <w:uiPriority w:val="99"/>
    <w:unhideWhenUsed/>
    <w:rsid w:val="00956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692495"/>
  </w:style>
  <w:style w:type="character" w:styleId="Odwoaniedokomentarza">
    <w:name w:val="annotation reference"/>
    <w:basedOn w:val="Domylnaczcionkaakapitu"/>
    <w:uiPriority w:val="99"/>
    <w:semiHidden/>
    <w:unhideWhenUsed/>
    <w:rsid w:val="008F1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6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600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CA7935"/>
  </w:style>
  <w:style w:type="character" w:customStyle="1" w:styleId="werset">
    <w:name w:val="werset"/>
    <w:basedOn w:val="Domylnaczcionkaakapitu"/>
    <w:rsid w:val="002169F1"/>
  </w:style>
  <w:style w:type="character" w:styleId="Hipercze">
    <w:name w:val="Hyperlink"/>
    <w:basedOn w:val="Domylnaczcionkaakapitu"/>
    <w:uiPriority w:val="99"/>
    <w:semiHidden/>
    <w:unhideWhenUsed/>
    <w:rsid w:val="00216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ED6F-D19F-40CB-9669-8CB1F775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4</cp:revision>
  <cp:lastPrinted>2019-06-03T10:31:00Z</cp:lastPrinted>
  <dcterms:created xsi:type="dcterms:W3CDTF">2019-06-03T10:25:00Z</dcterms:created>
  <dcterms:modified xsi:type="dcterms:W3CDTF">2019-06-03T10:39:00Z</dcterms:modified>
</cp:coreProperties>
</file>