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B886" w14:textId="7664BCD2" w:rsidR="00283CFF" w:rsidRDefault="00A820C9" w:rsidP="00B917A2">
      <w:pPr>
        <w:ind w:firstLine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 Lekcja</w:t>
      </w:r>
      <w:r w:rsidR="00645D50" w:rsidRPr="00267B4D">
        <w:rPr>
          <w:rFonts w:ascii="Times New Roman" w:hAnsi="Times New Roman"/>
          <w:sz w:val="20"/>
        </w:rPr>
        <w:t xml:space="preserve"> </w:t>
      </w:r>
      <w:r w:rsidR="00B917A2">
        <w:rPr>
          <w:rFonts w:ascii="Times New Roman" w:hAnsi="Times New Roman"/>
          <w:sz w:val="20"/>
        </w:rPr>
        <w:t>2</w:t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Pr="00267B4D">
        <w:rPr>
          <w:rFonts w:ascii="Times New Roman" w:hAnsi="Times New Roman"/>
          <w:sz w:val="20"/>
        </w:rPr>
        <w:tab/>
      </w:r>
      <w:r w:rsidR="002F7A06" w:rsidRPr="00267B4D">
        <w:rPr>
          <w:rFonts w:ascii="Times New Roman" w:hAnsi="Times New Roman"/>
          <w:sz w:val="20"/>
        </w:rPr>
        <w:tab/>
      </w:r>
      <w:r w:rsidR="0068078E" w:rsidRPr="00267B4D">
        <w:rPr>
          <w:rFonts w:ascii="Times New Roman" w:hAnsi="Times New Roman"/>
          <w:sz w:val="20"/>
        </w:rPr>
        <w:tab/>
      </w:r>
      <w:r w:rsidR="0029216A">
        <w:rPr>
          <w:rFonts w:ascii="Times New Roman" w:hAnsi="Times New Roman"/>
          <w:sz w:val="20"/>
        </w:rPr>
        <w:t>13 kwietnia</w:t>
      </w:r>
      <w:r w:rsidR="009922DE" w:rsidRPr="00267B4D">
        <w:rPr>
          <w:rFonts w:ascii="Times New Roman" w:hAnsi="Times New Roman"/>
          <w:sz w:val="20"/>
        </w:rPr>
        <w:t xml:space="preserve"> </w:t>
      </w:r>
    </w:p>
    <w:p w14:paraId="7B94FBCF" w14:textId="77777777" w:rsidR="00B917A2" w:rsidRDefault="00B917A2" w:rsidP="00B917A2">
      <w:pPr>
        <w:ind w:firstLine="0"/>
        <w:rPr>
          <w:rFonts w:ascii="Times New Roman" w:hAnsi="Times New Roman"/>
          <w:sz w:val="20"/>
        </w:rPr>
      </w:pPr>
    </w:p>
    <w:p w14:paraId="4B5719A7" w14:textId="07F6F7DD" w:rsidR="00B917A2" w:rsidRPr="00D7590D" w:rsidRDefault="00B917A2" w:rsidP="00D7590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7590D">
        <w:rPr>
          <w:rFonts w:ascii="Times New Roman" w:hAnsi="Times New Roman"/>
          <w:b/>
          <w:bCs/>
          <w:sz w:val="28"/>
          <w:szCs w:val="28"/>
        </w:rPr>
        <w:t>NAJWAŻNIEJSZA KWESTA: MIŁOŚĆ CZY EGOIZM</w:t>
      </w:r>
    </w:p>
    <w:p w14:paraId="53F60E14" w14:textId="77777777" w:rsidR="00D7590D" w:rsidRDefault="00D7590D" w:rsidP="00267B4D">
      <w:pPr>
        <w:rPr>
          <w:rFonts w:ascii="Times New Roman" w:hAnsi="Times New Roman"/>
          <w:b/>
          <w:sz w:val="20"/>
        </w:rPr>
      </w:pPr>
    </w:p>
    <w:p w14:paraId="48F1DF80" w14:textId="0789FE86" w:rsidR="00267B4D" w:rsidRPr="00267B4D" w:rsidRDefault="00267B4D" w:rsidP="00267B4D">
      <w:pPr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sz w:val="20"/>
        </w:rPr>
        <w:t>Część I: Przegląd</w:t>
      </w:r>
    </w:p>
    <w:p w14:paraId="021806D9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6ECB6209" w14:textId="77777777" w:rsidR="00267B4D" w:rsidRPr="00267B4D" w:rsidRDefault="00267B4D" w:rsidP="00267B4D">
      <w:pPr>
        <w:rPr>
          <w:rFonts w:ascii="Times New Roman" w:hAnsi="Times New Roman"/>
          <w:b/>
          <w:bCs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Tekst przewodni: Iz 41,10.</w:t>
      </w:r>
    </w:p>
    <w:p w14:paraId="0B7CDDC0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5053B723" w14:textId="77777777" w:rsidR="00267B4D" w:rsidRPr="00267B4D" w:rsidRDefault="00267B4D" w:rsidP="00D7590D">
      <w:pPr>
        <w:ind w:left="567" w:firstLine="0"/>
        <w:rPr>
          <w:rFonts w:ascii="Times New Roman" w:hAnsi="Times New Roman"/>
          <w:iCs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 xml:space="preserve">Zakres studium: </w:t>
      </w:r>
      <w:proofErr w:type="spellStart"/>
      <w:r w:rsidRPr="00267B4D">
        <w:rPr>
          <w:rFonts w:ascii="Times New Roman" w:hAnsi="Times New Roman"/>
          <w:iCs/>
          <w:sz w:val="20"/>
        </w:rPr>
        <w:t>Łk</w:t>
      </w:r>
      <w:proofErr w:type="spellEnd"/>
      <w:r w:rsidRPr="00267B4D">
        <w:rPr>
          <w:rFonts w:ascii="Times New Roman" w:hAnsi="Times New Roman"/>
          <w:iCs/>
          <w:sz w:val="20"/>
        </w:rPr>
        <w:t xml:space="preserve"> 19,41-42; Mt 23,37-38; Mt 24,9.21-22; </w:t>
      </w:r>
      <w:proofErr w:type="spellStart"/>
      <w:r w:rsidRPr="00267B4D">
        <w:rPr>
          <w:rFonts w:ascii="Times New Roman" w:hAnsi="Times New Roman"/>
          <w:iCs/>
          <w:sz w:val="20"/>
        </w:rPr>
        <w:t>Hbr</w:t>
      </w:r>
      <w:proofErr w:type="spellEnd"/>
      <w:r w:rsidRPr="00267B4D">
        <w:rPr>
          <w:rFonts w:ascii="Times New Roman" w:hAnsi="Times New Roman"/>
          <w:iCs/>
          <w:sz w:val="20"/>
        </w:rPr>
        <w:t xml:space="preserve"> 11,35-38; Iz 41,10; </w:t>
      </w:r>
      <w:proofErr w:type="spellStart"/>
      <w:r w:rsidRPr="00267B4D">
        <w:rPr>
          <w:rFonts w:ascii="Times New Roman" w:hAnsi="Times New Roman"/>
          <w:iCs/>
          <w:sz w:val="20"/>
        </w:rPr>
        <w:t>Ap</w:t>
      </w:r>
      <w:proofErr w:type="spellEnd"/>
      <w:r w:rsidRPr="00267B4D">
        <w:rPr>
          <w:rFonts w:ascii="Times New Roman" w:hAnsi="Times New Roman"/>
          <w:iCs/>
          <w:sz w:val="20"/>
        </w:rPr>
        <w:t xml:space="preserve"> 2,10; </w:t>
      </w:r>
      <w:proofErr w:type="spellStart"/>
      <w:r w:rsidRPr="00267B4D">
        <w:rPr>
          <w:rFonts w:ascii="Times New Roman" w:hAnsi="Times New Roman"/>
          <w:iCs/>
          <w:sz w:val="20"/>
        </w:rPr>
        <w:t>Dz</w:t>
      </w:r>
      <w:proofErr w:type="spellEnd"/>
      <w:r w:rsidRPr="00267B4D">
        <w:rPr>
          <w:rFonts w:ascii="Times New Roman" w:hAnsi="Times New Roman"/>
          <w:iCs/>
          <w:sz w:val="20"/>
        </w:rPr>
        <w:t> 2,44-47; J 13,35.</w:t>
      </w:r>
    </w:p>
    <w:p w14:paraId="36A58FE2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088DA699" w14:textId="77777777" w:rsidR="00267B4D" w:rsidRPr="00267B4D" w:rsidRDefault="00267B4D" w:rsidP="00267B4D">
      <w:pPr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 xml:space="preserve">Wprowadzenie: </w:t>
      </w:r>
      <w:r w:rsidRPr="00267B4D">
        <w:rPr>
          <w:rFonts w:ascii="Times New Roman" w:hAnsi="Times New Roman"/>
          <w:bCs/>
          <w:sz w:val="20"/>
        </w:rPr>
        <w:t>W</w:t>
      </w:r>
      <w:r w:rsidRPr="00267B4D">
        <w:rPr>
          <w:rFonts w:ascii="Times New Roman" w:hAnsi="Times New Roman"/>
          <w:b/>
          <w:bCs/>
          <w:sz w:val="20"/>
        </w:rPr>
        <w:t xml:space="preserve"> </w:t>
      </w:r>
      <w:r w:rsidRPr="00267B4D">
        <w:rPr>
          <w:rFonts w:ascii="Times New Roman" w:hAnsi="Times New Roman"/>
          <w:sz w:val="20"/>
        </w:rPr>
        <w:t>ubiegłym tygodniu studiowaliśmy genezę wielkiego boju w Niebie i na Ziemi. W tym tygodniu przyjrzymy się temu, jak wielki bój rozgrywa się w życiu i historii ludu Bożego, w tym zwłaszcza na styku Judejczyków, ludu Bożego w ostatnim okresie starotestamentowym, z Kościołem czyli nowotestamentowym ludem Bożym.</w:t>
      </w:r>
    </w:p>
    <w:p w14:paraId="3D3CF8B9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671EB370" w14:textId="77777777" w:rsidR="00267B4D" w:rsidRPr="00267B4D" w:rsidRDefault="00267B4D" w:rsidP="00267B4D">
      <w:pPr>
        <w:rPr>
          <w:rFonts w:ascii="Times New Roman" w:hAnsi="Times New Roman"/>
          <w:b/>
          <w:bCs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Tematy lekcji</w:t>
      </w:r>
    </w:p>
    <w:p w14:paraId="1FD6AE8D" w14:textId="77777777" w:rsidR="00267B4D" w:rsidRPr="00267B4D" w:rsidRDefault="00267B4D" w:rsidP="00267B4D">
      <w:pPr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Ta lekcja porusza dwa zasadnicze tematy:</w:t>
      </w:r>
    </w:p>
    <w:p w14:paraId="09F3090E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0"/>
        </w:rPr>
      </w:pPr>
      <w:r w:rsidRPr="00267B4D">
        <w:rPr>
          <w:rFonts w:ascii="Times New Roman" w:hAnsi="Times New Roman"/>
          <w:bCs/>
          <w:sz w:val="20"/>
        </w:rPr>
        <w:t>1. Wskutek odrzucenia Chrystusa Judejczycy oficjalnie jako podmiot polityczny utracili uprzywilejowany status szczególnego ludu Bożego i doświadczyli potworności związanych z oblężeniem i zniszczeniem Jerozolimy.</w:t>
      </w:r>
    </w:p>
    <w:p w14:paraId="4BAF098B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0"/>
        </w:rPr>
      </w:pPr>
      <w:r w:rsidRPr="00267B4D">
        <w:rPr>
          <w:rFonts w:ascii="Times New Roman" w:hAnsi="Times New Roman"/>
          <w:bCs/>
          <w:sz w:val="20"/>
        </w:rPr>
        <w:t>2. Bóg ustanowił na nowo swój lud, resztę Izraela, wcielając weń zarówno Żydów, jak i pogan, a następnie ocalił go w czasie kataklizmu, jaki spadł na Jerozolimę w roku 70. Bóg prowadził swój Kościół w misji głoszenia ewangelii Jezusa Chrystusa służącej wzywaniu wszystkich narodów do przyjęcia dobrej nowiny i przyłączenia się do nowego ludu Bożego.</w:t>
      </w:r>
    </w:p>
    <w:p w14:paraId="150E00D3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0"/>
        </w:rPr>
      </w:pPr>
    </w:p>
    <w:p w14:paraId="554264A2" w14:textId="77777777" w:rsidR="00267B4D" w:rsidRPr="00267B4D" w:rsidRDefault="00267B4D" w:rsidP="00267B4D">
      <w:pPr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sz w:val="20"/>
        </w:rPr>
        <w:t>Część II: Komentarz</w:t>
      </w:r>
    </w:p>
    <w:p w14:paraId="6F1B8DB7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0F1890C8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Kilka najważniejszych faktów dotyczących Jerozolimy</w:t>
      </w:r>
    </w:p>
    <w:p w14:paraId="3C770054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Tragiczny upadek Jerozolimy można prześledzić, przynajmniej częściowo, analizując następujące historyczne fakty:</w:t>
      </w:r>
    </w:p>
    <w:p w14:paraId="3C546EC8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1. Jerozolima została zniszczona podczas I wojny żydowskiej (66-73), która rozpoczęła się pod koniec panowania cesarza Nerona (54-68). Wojna wybuchła, kiedy nowo wyznaczony namiestnik Judei </w:t>
      </w:r>
      <w:proofErr w:type="spellStart"/>
      <w:r w:rsidRPr="00267B4D">
        <w:rPr>
          <w:rFonts w:ascii="Times New Roman" w:hAnsi="Times New Roman"/>
          <w:sz w:val="20"/>
        </w:rPr>
        <w:t>Gesjusz</w:t>
      </w:r>
      <w:proofErr w:type="spellEnd"/>
      <w:r w:rsidRPr="00267B4D">
        <w:rPr>
          <w:rFonts w:ascii="Times New Roman" w:hAnsi="Times New Roman"/>
          <w:sz w:val="20"/>
        </w:rPr>
        <w:t xml:space="preserve"> </w:t>
      </w:r>
      <w:proofErr w:type="spellStart"/>
      <w:r w:rsidRPr="00267B4D">
        <w:rPr>
          <w:rFonts w:ascii="Times New Roman" w:hAnsi="Times New Roman"/>
          <w:sz w:val="20"/>
        </w:rPr>
        <w:t>Florus</w:t>
      </w:r>
      <w:proofErr w:type="spellEnd"/>
      <w:r w:rsidRPr="00267B4D">
        <w:rPr>
          <w:rFonts w:ascii="Times New Roman" w:hAnsi="Times New Roman"/>
          <w:sz w:val="20"/>
        </w:rPr>
        <w:t xml:space="preserve"> skonfiskował znaczną sumę ze skarbca świątyni w Jerozolimie.</w:t>
      </w:r>
    </w:p>
    <w:p w14:paraId="0E2AC773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2. Dwaj najważniejsi rzymscy generałowie wysłani w celu stłumienia rewolty to Wespazjan i jego syn Tytus. Obaj później zostali cesarzami.</w:t>
      </w:r>
    </w:p>
    <w:p w14:paraId="1A32439F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3. Właściwe oblężenie Jerozolimy zaczęło się w 70 roku. Przez większość czasu oblężenia obrońcy miasta byli podzieleni na stronnictwa i walczyli między sobą, jednocząc się tylko w celu odpierania kolejnych szturmów oblegających ich Rzymian.</w:t>
      </w:r>
    </w:p>
    <w:p w14:paraId="1558F11F" w14:textId="3A0B2BB2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4. Jerozolima posiadała potrójny mur obronny. Dwa pierwsze mury zostały przerwane przez Rzymian w</w:t>
      </w:r>
      <w:r w:rsidR="00D7590D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kwietniu 70 roku, a trzeci kilka miesięcy później, 30 sierpnia. Tego dnia spalono także świątynię.</w:t>
      </w:r>
    </w:p>
    <w:p w14:paraId="1026FB3F" w14:textId="1E309D56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5. Według żydowskiego historyka Józefa Flawiusza ponad milion osób zmarło podczas oblężenia i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zniszczenia Jerozolimy, a około stu tysięcy uprowadzono do niewoli. Jerozolima i świątynia legły w gruzach. Łupy zdobyte przez Rzymian w Jerozolimie zostały przeznaczone między innymi na budowę Koloseum, jednej z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najbardziej imponujących budowli starożytnego Rzymu.</w:t>
      </w:r>
    </w:p>
    <w:p w14:paraId="42815037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6. Pozbawiony swojego miasta, Jerozolimy, i świątyni, judaizm uległ istotnym zmianom. W centrum życia religijnego Żydów, zajmowanym dotychczas przez świątynie, ofiary i kapłanów, znalazło się prawo. Saduceusze, pochodzący głównie spośród kapłanów, utracili swoje wpływy, a judaizm stał się religią rabiniczną.</w:t>
      </w:r>
    </w:p>
    <w:p w14:paraId="75EF2DE3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73C04A7C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Upadek Jerozolimy</w:t>
      </w:r>
    </w:p>
    <w:p w14:paraId="32F65BFA" w14:textId="7B05A4ED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Nie przypadkiem </w:t>
      </w:r>
      <w:proofErr w:type="spellStart"/>
      <w:r w:rsidRPr="00267B4D">
        <w:rPr>
          <w:rFonts w:ascii="Times New Roman" w:hAnsi="Times New Roman"/>
          <w:sz w:val="20"/>
        </w:rPr>
        <w:t>Ellen</w:t>
      </w:r>
      <w:proofErr w:type="spellEnd"/>
      <w:r w:rsidRPr="00267B4D">
        <w:rPr>
          <w:rFonts w:ascii="Times New Roman" w:hAnsi="Times New Roman"/>
          <w:sz w:val="20"/>
        </w:rPr>
        <w:t xml:space="preserve"> G. White rozpoczęła książkę </w:t>
      </w:r>
      <w:r w:rsidRPr="00267B4D">
        <w:rPr>
          <w:rFonts w:ascii="Times New Roman" w:hAnsi="Times New Roman"/>
          <w:i/>
          <w:iCs/>
          <w:sz w:val="20"/>
        </w:rPr>
        <w:t>Wielki bój</w:t>
      </w:r>
      <w:r w:rsidRPr="00267B4D">
        <w:rPr>
          <w:rFonts w:ascii="Times New Roman" w:hAnsi="Times New Roman"/>
          <w:sz w:val="20"/>
        </w:rPr>
        <w:t xml:space="preserve"> rozdziałem zatytułowanym „Zniszczenie Jerozolimy”. Rozumiała, że to tragiczne wydarzenie w dziejach narodu izraelskiego miało istotne znaczenie w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wielkim boju oraz wywarło znaczny wpływ na tożsamość i misję Kościoła? W jaki sposób? Aby odpowiedzieć na to pytanie, musimy zrozumieć, dlaczego Jerozolima upadła.</w:t>
      </w:r>
    </w:p>
    <w:p w14:paraId="30335313" w14:textId="4BE65E53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Z punktu widzenia świeckiej historii Jerozolima i druga świątynia zostały zniszczone, gdyż Żydzi zbuntowali się przeciwko ówczesnemu mocarstwu, imperium rzymskiemu, więc zostali niemiłosiernie zmiażdżeni przez okupantów, co miało stanowić z jednej strony akt zemsty, a z drugiej strony działać zniechęcająco na potencjalnych buntowników. W kolejnych wiekach po upadku Jerozolimy wierzący Żydzi z reguły interpretowali zniszczenie miasta jako środek dyscyplinujący dopuszczony przez Boga. Niektórzy judaistyczni uczeni twierdzili, że Żydzi zgrzeszyli przekraczając prawo Boże, stali nie niemoralni. Inni wierzyli, że Żydzi byli zbyt kłótliwi </w:t>
      </w:r>
      <w:r w:rsidRPr="00267B4D">
        <w:rPr>
          <w:rFonts w:ascii="Times New Roman" w:hAnsi="Times New Roman"/>
          <w:sz w:val="20"/>
        </w:rPr>
        <w:lastRenderedPageBreak/>
        <w:t>i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podzieleni, gdyż nigdy nie nauczyli się lekcji jedności. Jakakolwiek była przyczyna upadku, Bóg zachował resztę, która miała spełniać Jego zamierzenia.</w:t>
      </w:r>
    </w:p>
    <w:p w14:paraId="3C06BDCB" w14:textId="015E965F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Jednak </w:t>
      </w:r>
      <w:r w:rsidRPr="00267B4D">
        <w:rPr>
          <w:rFonts w:ascii="Times New Roman" w:hAnsi="Times New Roman"/>
          <w:i/>
          <w:iCs/>
          <w:sz w:val="20"/>
        </w:rPr>
        <w:t>Biblia</w:t>
      </w:r>
      <w:r w:rsidRPr="00267B4D">
        <w:rPr>
          <w:rFonts w:ascii="Times New Roman" w:hAnsi="Times New Roman"/>
          <w:sz w:val="20"/>
        </w:rPr>
        <w:t xml:space="preserve">, a zwłaszcza </w:t>
      </w:r>
      <w:r w:rsidRPr="00267B4D">
        <w:rPr>
          <w:rFonts w:ascii="Times New Roman" w:hAnsi="Times New Roman"/>
          <w:i/>
          <w:iCs/>
          <w:sz w:val="20"/>
        </w:rPr>
        <w:t>Nowy Testament</w:t>
      </w:r>
      <w:r w:rsidRPr="00267B4D">
        <w:rPr>
          <w:rFonts w:ascii="Times New Roman" w:hAnsi="Times New Roman"/>
          <w:sz w:val="20"/>
        </w:rPr>
        <w:t>, oferuje inne wyjaśnienie zniszczenia świątyni. Owszem, bunt, zbrodnia, rozkład moralny i społeczny, wewnętrzne waśnie i podziały z pewnością odegrały istotną rolę w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 xml:space="preserve">doprowadzeniu do upadku Jerozolimy i zniszczenia świątyni. Jednak sytuacja, która spowodowała tragedię, była znacznie bardziej złożona niż te czynniki. Aby zrozumieć, co spowodowało zniszczenie świątyni, należy podkreślić kilka faktów zarówno ze </w:t>
      </w:r>
      <w:r w:rsidRPr="00267B4D">
        <w:rPr>
          <w:rFonts w:ascii="Times New Roman" w:hAnsi="Times New Roman"/>
          <w:i/>
          <w:iCs/>
          <w:sz w:val="20"/>
        </w:rPr>
        <w:t>Starego Testamentu</w:t>
      </w:r>
      <w:r w:rsidRPr="00267B4D">
        <w:rPr>
          <w:rFonts w:ascii="Times New Roman" w:hAnsi="Times New Roman"/>
          <w:sz w:val="20"/>
        </w:rPr>
        <w:t xml:space="preserve"> jak i </w:t>
      </w:r>
      <w:r w:rsidRPr="00267B4D">
        <w:rPr>
          <w:rFonts w:ascii="Times New Roman" w:hAnsi="Times New Roman"/>
          <w:i/>
          <w:iCs/>
          <w:sz w:val="20"/>
        </w:rPr>
        <w:t>Nowego Testamentu</w:t>
      </w:r>
      <w:r w:rsidRPr="00267B4D">
        <w:rPr>
          <w:rFonts w:ascii="Times New Roman" w:hAnsi="Times New Roman"/>
          <w:sz w:val="20"/>
        </w:rPr>
        <w:t>. Zebrane razem, pomagają one zrozumieć zasadniczy powód zniszczenia świątyni - odrzucenie Chrystusa i Bożego przymierza przez przywódców Izraela.</w:t>
      </w:r>
    </w:p>
    <w:p w14:paraId="69ABEFEE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04207FD7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Pierwsza świątynia</w:t>
      </w:r>
    </w:p>
    <w:p w14:paraId="6DD510AD" w14:textId="46716955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Pierwsza, oryginalna świątynia izraelska, zbudowana za czasów Salomona, została zniszczona przez Babilończyków w 586 roku p.n.e., około 20 lat po tym, jak </w:t>
      </w:r>
      <w:proofErr w:type="spellStart"/>
      <w:r w:rsidRPr="00267B4D">
        <w:rPr>
          <w:rFonts w:ascii="Times New Roman" w:hAnsi="Times New Roman"/>
          <w:sz w:val="20"/>
        </w:rPr>
        <w:t>Nebukadnesar</w:t>
      </w:r>
      <w:proofErr w:type="spellEnd"/>
      <w:r w:rsidRPr="00267B4D">
        <w:rPr>
          <w:rFonts w:ascii="Times New Roman" w:hAnsi="Times New Roman"/>
          <w:sz w:val="20"/>
        </w:rPr>
        <w:t xml:space="preserve"> podbił i zwasalizował Judę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Dn</w:t>
      </w:r>
      <w:proofErr w:type="spellEnd"/>
      <w:r w:rsidRPr="00267B4D">
        <w:rPr>
          <w:rFonts w:ascii="Times New Roman" w:hAnsi="Times New Roman"/>
          <w:iCs/>
          <w:sz w:val="20"/>
        </w:rPr>
        <w:t> 1,1-2)</w:t>
      </w:r>
      <w:r w:rsidRPr="00267B4D">
        <w:rPr>
          <w:rFonts w:ascii="Times New Roman" w:hAnsi="Times New Roman"/>
          <w:sz w:val="20"/>
        </w:rPr>
        <w:t xml:space="preserve">. Zniszczenie to nastąpiło około stu lat po tym, jak północne królestwo izraelskie zostało podbite przez Asyryjczyków. Jednak te dwa wydarzenia - upadek Izraela i zniszczenie świątyni Salomona przez Babilończyków - nie nastąpiły jedynie dlatego, że naród izraelski nie nauczył się lekcji jedności i nie dbał o moralną czystość. Północne królestwo izraelskie przestało istnieć jako podmiot polityczny, gdyż jego przywódcy odrzucili Boże przymierze i wyznawali fałszywych bogów </w:t>
      </w:r>
      <w:r w:rsidRPr="00267B4D">
        <w:rPr>
          <w:rFonts w:ascii="Times New Roman" w:hAnsi="Times New Roman"/>
          <w:iCs/>
          <w:sz w:val="20"/>
        </w:rPr>
        <w:t>(1 </w:t>
      </w:r>
      <w:proofErr w:type="spellStart"/>
      <w:r w:rsidRPr="00267B4D">
        <w:rPr>
          <w:rFonts w:ascii="Times New Roman" w:hAnsi="Times New Roman"/>
          <w:iCs/>
          <w:sz w:val="20"/>
        </w:rPr>
        <w:t>Krl</w:t>
      </w:r>
      <w:proofErr w:type="spellEnd"/>
      <w:r w:rsidRPr="00267B4D">
        <w:rPr>
          <w:rFonts w:ascii="Times New Roman" w:hAnsi="Times New Roman"/>
          <w:iCs/>
          <w:sz w:val="20"/>
        </w:rPr>
        <w:t> 12,26-33; 2 </w:t>
      </w:r>
      <w:proofErr w:type="spellStart"/>
      <w:r w:rsidRPr="00267B4D">
        <w:rPr>
          <w:rFonts w:ascii="Times New Roman" w:hAnsi="Times New Roman"/>
          <w:iCs/>
          <w:sz w:val="20"/>
        </w:rPr>
        <w:t>Krl</w:t>
      </w:r>
      <w:proofErr w:type="spellEnd"/>
      <w:r w:rsidRPr="00267B4D">
        <w:rPr>
          <w:rFonts w:ascii="Times New Roman" w:hAnsi="Times New Roman"/>
          <w:iCs/>
          <w:sz w:val="20"/>
        </w:rPr>
        <w:t> 17,7-23)</w:t>
      </w:r>
      <w:r w:rsidRPr="00267B4D">
        <w:rPr>
          <w:rFonts w:ascii="Times New Roman" w:hAnsi="Times New Roman"/>
          <w:sz w:val="20"/>
        </w:rPr>
        <w:t>. Podobnie jak królestwo izraelskie, królestwo judzkie miało nikczemnych królów i skorumpowane elity lgnące do bałwochwalstwa. Z czasem także w Judzie okresy bałwochwalczych odstępstw stawały się coraz częstsze i bardziej intensywne. Jednak w</w:t>
      </w:r>
      <w:r w:rsidR="002D3CD9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przeciwieństwie do północnego Izraela Judejczycy nie wprowadzili oficjalnie pogaństwa w miejsce religii ustanowionej przez Boga. Dlatego Bóg dopuścił zniszczenie świątyni i Jerozolimy w 586 roku p.n.e. oraz okresowe wygnanie swojego ludu jako środek służący narodowemu odrodzeniu.</w:t>
      </w:r>
    </w:p>
    <w:p w14:paraId="21EDB82F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37BF95F4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Druga świątynia</w:t>
      </w:r>
    </w:p>
    <w:p w14:paraId="4BE871EE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Druga świątynia została zniszczona w 70 roku przez Rzymian około 35 lat po tym, jak Jezus przepowiedział następujące trzy wydarzenia: (1) Bóg odbierze królestwo Judejczykom i odda je innemu narodowi </w:t>
      </w:r>
      <w:r w:rsidRPr="00267B4D">
        <w:rPr>
          <w:rFonts w:ascii="Times New Roman" w:hAnsi="Times New Roman"/>
          <w:iCs/>
          <w:sz w:val="20"/>
        </w:rPr>
        <w:t>(Mt 21,43)</w:t>
      </w:r>
      <w:r w:rsidRPr="00267B4D">
        <w:rPr>
          <w:rFonts w:ascii="Times New Roman" w:hAnsi="Times New Roman"/>
          <w:sz w:val="20"/>
        </w:rPr>
        <w:t xml:space="preserve">; (2) dom Judy (świątynia) zostanie „pusty” </w:t>
      </w:r>
      <w:r w:rsidRPr="00267B4D">
        <w:rPr>
          <w:rFonts w:ascii="Times New Roman" w:hAnsi="Times New Roman"/>
          <w:iCs/>
          <w:sz w:val="20"/>
        </w:rPr>
        <w:t>(Mt 23,38)</w:t>
      </w:r>
      <w:r w:rsidRPr="00267B4D">
        <w:rPr>
          <w:rFonts w:ascii="Times New Roman" w:hAnsi="Times New Roman"/>
          <w:sz w:val="20"/>
        </w:rPr>
        <w:t xml:space="preserve">; (3) świątynia zostanie zupełnie zniszczona </w:t>
      </w:r>
      <w:r w:rsidRPr="00267B4D">
        <w:rPr>
          <w:rFonts w:ascii="Times New Roman" w:hAnsi="Times New Roman"/>
          <w:iCs/>
          <w:sz w:val="20"/>
        </w:rPr>
        <w:t>(Mt 24,1-2)</w:t>
      </w:r>
      <w:r w:rsidRPr="00267B4D">
        <w:rPr>
          <w:rFonts w:ascii="Times New Roman" w:hAnsi="Times New Roman"/>
          <w:sz w:val="20"/>
        </w:rPr>
        <w:t xml:space="preserve">. Jaki miał być powód tego potrójnego sądu? Otóż przywódcy Judy nie tylko nie wydawali owocu królestwa Bożego </w:t>
      </w:r>
      <w:r w:rsidRPr="00267B4D">
        <w:rPr>
          <w:rFonts w:ascii="Times New Roman" w:hAnsi="Times New Roman"/>
          <w:iCs/>
          <w:sz w:val="20"/>
        </w:rPr>
        <w:t>(Mt 21,43)</w:t>
      </w:r>
      <w:r w:rsidRPr="00267B4D">
        <w:rPr>
          <w:rFonts w:ascii="Times New Roman" w:hAnsi="Times New Roman"/>
          <w:sz w:val="20"/>
        </w:rPr>
        <w:t xml:space="preserve">, ale, podobnie jak niegdyś przywódcy północnego Izraela, świadomie odrzucili jurysdykcję i ochronę Boga </w:t>
      </w:r>
      <w:r w:rsidRPr="00267B4D">
        <w:rPr>
          <w:rFonts w:ascii="Times New Roman" w:hAnsi="Times New Roman"/>
          <w:iCs/>
          <w:sz w:val="20"/>
        </w:rPr>
        <w:t>(Mt 23,37)</w:t>
      </w:r>
      <w:r w:rsidRPr="00267B4D">
        <w:rPr>
          <w:rFonts w:ascii="Times New Roman" w:hAnsi="Times New Roman"/>
          <w:sz w:val="20"/>
        </w:rPr>
        <w:t xml:space="preserve">. W 31 roku przywódcy podjęli oficjalną, świadomą i celową decyzję w imieniu narodu żydowskiego, odrzucając Boże przymierze, zbawienie i Mesjasza </w:t>
      </w:r>
      <w:r w:rsidRPr="00267B4D">
        <w:rPr>
          <w:rFonts w:ascii="Times New Roman" w:hAnsi="Times New Roman"/>
          <w:iCs/>
          <w:sz w:val="20"/>
        </w:rPr>
        <w:t>(Mt 26,1-3.14-16.57-68; 27,15-25; J 19,1-15)</w:t>
      </w:r>
      <w:r w:rsidRPr="00267B4D">
        <w:rPr>
          <w:rFonts w:ascii="Times New Roman" w:hAnsi="Times New Roman"/>
          <w:sz w:val="20"/>
        </w:rPr>
        <w:t>. Wskutek tego Bóg pozwolił, by ziemska świątynia została zniszczona.</w:t>
      </w:r>
    </w:p>
    <w:p w14:paraId="2F678B75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325DD2BC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Łaska Boża</w:t>
      </w:r>
    </w:p>
    <w:p w14:paraId="546A37DC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Po trzecie, Bóg dał Izraelowi i Judzie całą łaskę  niezbędną dla odkupienia i odrodzenia, zanim pozwolił, by poniosły karę za złamanie Jego przymierza. Od czasów Mojżesza aż do zniszczenia drugiej świątyni w 70 roku - przez ponad piętnaście wieków - Izraelici doświadczali nieustającej miłości Boga. Wbrew ich upadkom Bóg był gotowy działać dla nich, póki oni byli gotowi trwać w Jego przymierzu i doświadczać odrodzenia dzięki Jego łasce i mocy. Nawet kiedy żydowscy przywódcy w końcu postanowili odrzucić Boga, po czym Jezus ogłosił klątwę nad nimi, Bóg dał im jeszcze ponad 35 lat, zanim wykonał wyrok. W tym czasie próby chrześcijanie, tacy jak Piotr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Dz</w:t>
      </w:r>
      <w:proofErr w:type="spellEnd"/>
      <w:r w:rsidRPr="00267B4D">
        <w:rPr>
          <w:rFonts w:ascii="Times New Roman" w:hAnsi="Times New Roman"/>
          <w:iCs/>
          <w:sz w:val="20"/>
        </w:rPr>
        <w:t> 2-4)</w:t>
      </w:r>
      <w:r w:rsidRPr="00267B4D">
        <w:rPr>
          <w:rFonts w:ascii="Times New Roman" w:hAnsi="Times New Roman"/>
          <w:sz w:val="20"/>
        </w:rPr>
        <w:t xml:space="preserve">, Szczepan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Dz</w:t>
      </w:r>
      <w:proofErr w:type="spellEnd"/>
      <w:r w:rsidRPr="00267B4D">
        <w:rPr>
          <w:rFonts w:ascii="Times New Roman" w:hAnsi="Times New Roman"/>
          <w:iCs/>
          <w:sz w:val="20"/>
        </w:rPr>
        <w:t xml:space="preserve"> 7) </w:t>
      </w:r>
      <w:r w:rsidRPr="00267B4D">
        <w:rPr>
          <w:rFonts w:ascii="Times New Roman" w:hAnsi="Times New Roman"/>
          <w:sz w:val="20"/>
        </w:rPr>
        <w:t xml:space="preserve">i Paweł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Rz</w:t>
      </w:r>
      <w:proofErr w:type="spellEnd"/>
      <w:r w:rsidRPr="00267B4D">
        <w:rPr>
          <w:rFonts w:ascii="Times New Roman" w:hAnsi="Times New Roman"/>
          <w:iCs/>
          <w:sz w:val="20"/>
        </w:rPr>
        <w:t> 9-11)</w:t>
      </w:r>
      <w:r w:rsidRPr="00267B4D">
        <w:rPr>
          <w:rFonts w:ascii="Times New Roman" w:hAnsi="Times New Roman"/>
          <w:sz w:val="20"/>
        </w:rPr>
        <w:t>, wszywali Żydów do przyjęcia Jezusa jako Mesjasza i uczestniczenia w nowym Bożym przymierzu. Niestety, zamiast przyjąć te wezwania, przywódcy przypieczętowali swoją decyzję odrzucenia Chrystusa, zaciekle prześladując chrześcijan i skazując na śmierć Szczepana w 34 roku. Jednak choć Bóg odrzucił naród żydowski jako swój wybrany lud, nadal wzywał poszczególnych Żydów do swego nowego przymierza i przyjęcia zbawienia w Jego królestwie.</w:t>
      </w:r>
    </w:p>
    <w:p w14:paraId="09EDCA4B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Upadek Jerozolimy ilustruje postępowanie Boga z grzesznikami w ramach wielkiego boju. Ta perspektywa pomaga nam w jakimś stopniu odpowiedzieć na nasze wstępne pytanie, dlaczego </w:t>
      </w:r>
      <w:proofErr w:type="spellStart"/>
      <w:r w:rsidRPr="00267B4D">
        <w:rPr>
          <w:rFonts w:ascii="Times New Roman" w:hAnsi="Times New Roman"/>
          <w:sz w:val="20"/>
        </w:rPr>
        <w:t>Ellen</w:t>
      </w:r>
      <w:proofErr w:type="spellEnd"/>
      <w:r w:rsidRPr="00267B4D">
        <w:rPr>
          <w:rFonts w:ascii="Times New Roman" w:hAnsi="Times New Roman"/>
          <w:sz w:val="20"/>
        </w:rPr>
        <w:t xml:space="preserve"> White uważała, że tragedia ta ma tak istotne znaczenie w kontekście tematu wielkiego boju oraz tożsamości i misji Kościoła. Ponadto </w:t>
      </w:r>
      <w:proofErr w:type="spellStart"/>
      <w:r w:rsidRPr="00267B4D">
        <w:rPr>
          <w:rFonts w:ascii="Times New Roman" w:hAnsi="Times New Roman"/>
          <w:sz w:val="20"/>
        </w:rPr>
        <w:t>Ellen</w:t>
      </w:r>
      <w:proofErr w:type="spellEnd"/>
      <w:r w:rsidRPr="00267B4D">
        <w:rPr>
          <w:rFonts w:ascii="Times New Roman" w:hAnsi="Times New Roman"/>
          <w:sz w:val="20"/>
        </w:rPr>
        <w:t xml:space="preserve"> White rozumiała, że upadek Jerozolimy pomaga nam zrozumieć paradoks sądu, to znaczy fakt, iż miłosierdzie Boże może być okazywane grzesznikom, a jednocześnie Bożej sprawiedliwości może się stać zadość. Z jednej strony Bóg jest pełen miłości, współczucia i cierpliwości we wzywaniu grzeszników, by wrócili do Jego królestwa. Bóg nie chce, by ktokolwiek z grzeszników zginął drugą śmiercią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Ez</w:t>
      </w:r>
      <w:proofErr w:type="spellEnd"/>
      <w:r w:rsidRPr="00267B4D">
        <w:rPr>
          <w:rFonts w:ascii="Times New Roman" w:hAnsi="Times New Roman"/>
          <w:iCs/>
          <w:sz w:val="20"/>
        </w:rPr>
        <w:t> 33,11)</w:t>
      </w:r>
      <w:r w:rsidRPr="00267B4D">
        <w:rPr>
          <w:rFonts w:ascii="Times New Roman" w:hAnsi="Times New Roman"/>
          <w:sz w:val="20"/>
        </w:rPr>
        <w:t>. Z drugiej strony Bóg jest sprawiedliwy. Ponieważ Bóg jest święty, nie może tolerować zła w swojej obecności. Jednak uszanuje on ostateczną decyzję każdej istoty mającej prawo wybrać swoją drogę, porzucić Jego królestw, przymierze, ochronę i źródło życia. Bóg daje grzesznikom dostatecznie mocne ostrzeżenia, iż umrą, jeśli odrzucą ochronę Jego królestwa i miłosierdzie Jego przymierza. Poza przymierzem Bożym nie ma radości życia, a to po prostu dlatego, że żadna stworzona istota nie ma w sobie życia własnego, niezapożyczonego, niewywiedzionego od Boga.</w:t>
      </w:r>
    </w:p>
    <w:p w14:paraId="02764AC9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1FF3874C" w14:textId="77777777" w:rsidR="002D3CD9" w:rsidRDefault="002D3CD9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0"/>
        </w:rPr>
      </w:pPr>
    </w:p>
    <w:p w14:paraId="207C3345" w14:textId="77777777" w:rsidR="002D3CD9" w:rsidRDefault="002D3CD9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0"/>
        </w:rPr>
      </w:pPr>
    </w:p>
    <w:p w14:paraId="0F1FA297" w14:textId="5C9A24A2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lastRenderedPageBreak/>
        <w:t>Plan zbawienia</w:t>
      </w:r>
    </w:p>
    <w:p w14:paraId="4BAD3CB8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i/>
          <w:iCs/>
          <w:vanish/>
          <w:sz w:val="20"/>
          <w:specVanish/>
        </w:rPr>
      </w:pPr>
      <w:r w:rsidRPr="00267B4D">
        <w:rPr>
          <w:rFonts w:ascii="Times New Roman" w:hAnsi="Times New Roman"/>
          <w:sz w:val="20"/>
        </w:rPr>
        <w:t xml:space="preserve">Po czwarte, wbrew trudnościom spowodowanym niewiernością wobec przymierza, Bóg realizuje plan zbawienia i kontynuuje działania zmierzające do zakończenia wielkiego boju. Bóg obiecał, że Jezus, który był Potomkiem Ewy </w:t>
      </w:r>
      <w:r w:rsidRPr="00267B4D">
        <w:rPr>
          <w:rFonts w:ascii="Times New Roman" w:hAnsi="Times New Roman"/>
          <w:iCs/>
          <w:sz w:val="20"/>
        </w:rPr>
        <w:t>(Rdz 3,15)</w:t>
      </w:r>
      <w:r w:rsidRPr="00267B4D">
        <w:rPr>
          <w:rFonts w:ascii="Times New Roman" w:hAnsi="Times New Roman"/>
          <w:sz w:val="20"/>
        </w:rPr>
        <w:t xml:space="preserve">, Abrahama </w:t>
      </w:r>
      <w:r w:rsidRPr="00267B4D">
        <w:rPr>
          <w:rFonts w:ascii="Times New Roman" w:hAnsi="Times New Roman"/>
          <w:iCs/>
          <w:sz w:val="20"/>
        </w:rPr>
        <w:t xml:space="preserve">(Rdz 12,2-3.7; Ga 3,16.29) </w:t>
      </w:r>
      <w:r w:rsidRPr="00267B4D">
        <w:rPr>
          <w:rFonts w:ascii="Times New Roman" w:hAnsi="Times New Roman"/>
          <w:sz w:val="20"/>
        </w:rPr>
        <w:t xml:space="preserve">i Dawida </w:t>
      </w:r>
      <w:r w:rsidRPr="00267B4D">
        <w:rPr>
          <w:rFonts w:ascii="Times New Roman" w:hAnsi="Times New Roman"/>
          <w:iCs/>
          <w:sz w:val="20"/>
        </w:rPr>
        <w:t xml:space="preserve">(2 Sm 7,12-15; </w:t>
      </w:r>
      <w:proofErr w:type="spellStart"/>
      <w:r w:rsidRPr="00267B4D">
        <w:rPr>
          <w:rFonts w:ascii="Times New Roman" w:hAnsi="Times New Roman"/>
          <w:iCs/>
          <w:sz w:val="20"/>
        </w:rPr>
        <w:t>Mk</w:t>
      </w:r>
      <w:proofErr w:type="spellEnd"/>
      <w:r w:rsidRPr="00267B4D">
        <w:rPr>
          <w:rFonts w:ascii="Times New Roman" w:hAnsi="Times New Roman"/>
          <w:iCs/>
          <w:sz w:val="20"/>
        </w:rPr>
        <w:t> 12,35-37)</w:t>
      </w:r>
      <w:r w:rsidRPr="00267B4D">
        <w:rPr>
          <w:rFonts w:ascii="Times New Roman" w:hAnsi="Times New Roman"/>
          <w:sz w:val="20"/>
        </w:rPr>
        <w:t xml:space="preserve">, przyniesie zbawienie ludzkości, wyzwalając ludzi spod panowania diabła i przywracając panowanie Boga na Ziemi. Jednocześnie Bóg obiecał, że Jezus, prawdziwy Baranek Boży będący wypełnieniem typów ziemskiej świątyni </w:t>
      </w:r>
      <w:r w:rsidRPr="00267B4D">
        <w:rPr>
          <w:rFonts w:ascii="Times New Roman" w:hAnsi="Times New Roman"/>
          <w:iCs/>
          <w:sz w:val="20"/>
        </w:rPr>
        <w:t>(J 1,29; 2,19-22)</w:t>
      </w:r>
      <w:r w:rsidRPr="00267B4D">
        <w:rPr>
          <w:rFonts w:ascii="Times New Roman" w:hAnsi="Times New Roman"/>
          <w:sz w:val="20"/>
        </w:rPr>
        <w:t xml:space="preserve">, zbawi ludzkość od winy i mocy grzechu. Choć historia ludzkości może się wydawać pozbawiona kierunku, a czasami zdana na kaprysy i knowania diabła i złych ludzi, </w:t>
      </w:r>
      <w:r w:rsidRPr="00267B4D">
        <w:rPr>
          <w:rFonts w:ascii="Times New Roman" w:hAnsi="Times New Roman"/>
          <w:i/>
          <w:iCs/>
          <w:sz w:val="20"/>
        </w:rPr>
        <w:t xml:space="preserve">Pismo </w:t>
      </w:r>
    </w:p>
    <w:p w14:paraId="4FFF42B9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i/>
          <w:iCs/>
          <w:sz w:val="20"/>
        </w:rPr>
        <w:t>Święte</w:t>
      </w:r>
      <w:r w:rsidRPr="00267B4D">
        <w:rPr>
          <w:rFonts w:ascii="Times New Roman" w:hAnsi="Times New Roman"/>
          <w:sz w:val="20"/>
        </w:rPr>
        <w:t xml:space="preserve"> wskazuje wyraźny postęp celowego i zamierzonego realizowania Bożego planu i obietnicy zbawienia. Kiedy lud Boży zawodził, Bóg działał niestrudzenie, by prowadzić ich z powrotem do Niego i ratować ludzkość z otchłani grzechu. Biblijni bohaterowie to przykłady grzeszników uratowanych i odkupionych przez Boga. Nic nie może powstrzymać Go od realizacji Jego obietnic i planów.</w:t>
      </w:r>
    </w:p>
    <w:p w14:paraId="0EAF91EB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007DAEA1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 xml:space="preserve">Typy i </w:t>
      </w:r>
      <w:proofErr w:type="spellStart"/>
      <w:r w:rsidRPr="00267B4D">
        <w:rPr>
          <w:rFonts w:ascii="Times New Roman" w:hAnsi="Times New Roman"/>
          <w:b/>
          <w:bCs/>
          <w:sz w:val="20"/>
        </w:rPr>
        <w:t>antytypy</w:t>
      </w:r>
      <w:proofErr w:type="spellEnd"/>
    </w:p>
    <w:p w14:paraId="70A10A30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Po piąte, ziemska świątynia i system ofiarniczy były jedynie typami mających nastąpić ofiary i służby Jezusa. Kiedy pierwsza świątynia została zniszczona, a Judejczycy opłakiwali jej minioną chwałę, Bóg powiedział im, że prawdziwa chwała dopiero nastąpi, a nie będzie nią materialne bogactwo czy potęga architektoniczna, ale Ten, na którego wskazuje świątynia </w:t>
      </w:r>
      <w:r w:rsidRPr="00267B4D">
        <w:rPr>
          <w:rFonts w:ascii="Times New Roman" w:hAnsi="Times New Roman"/>
          <w:iCs/>
          <w:sz w:val="20"/>
        </w:rPr>
        <w:t>(</w:t>
      </w:r>
      <w:proofErr w:type="spellStart"/>
      <w:r w:rsidRPr="00267B4D">
        <w:rPr>
          <w:rFonts w:ascii="Times New Roman" w:hAnsi="Times New Roman"/>
          <w:iCs/>
          <w:sz w:val="20"/>
        </w:rPr>
        <w:t>Ezd</w:t>
      </w:r>
      <w:proofErr w:type="spellEnd"/>
      <w:r w:rsidRPr="00267B4D">
        <w:rPr>
          <w:rFonts w:ascii="Times New Roman" w:hAnsi="Times New Roman"/>
          <w:iCs/>
          <w:sz w:val="20"/>
        </w:rPr>
        <w:t> 3,12; Ag 2,9; Mt 23,16-22)</w:t>
      </w:r>
      <w:r w:rsidRPr="00267B4D">
        <w:rPr>
          <w:rFonts w:ascii="Times New Roman" w:hAnsi="Times New Roman"/>
          <w:sz w:val="20"/>
        </w:rPr>
        <w:t xml:space="preserve">. Kiedy więc druga świątynia została zniszczona w 70 roku, chrześcijanie nie stracili nadziei. Przeciwnie, rozumieli, że ziemska świątynia wypełniła swoje zadanie wskazywania na Jezusa, Jego ofiarę i Jego służbę zbawienia w prawdziwej niebiańskiej świątyni. Typ został wypełniony w </w:t>
      </w:r>
      <w:proofErr w:type="spellStart"/>
      <w:r w:rsidRPr="00267B4D">
        <w:rPr>
          <w:rFonts w:ascii="Times New Roman" w:hAnsi="Times New Roman"/>
          <w:sz w:val="20"/>
        </w:rPr>
        <w:t>antytypie</w:t>
      </w:r>
      <w:proofErr w:type="spellEnd"/>
      <w:r w:rsidRPr="00267B4D">
        <w:rPr>
          <w:rFonts w:ascii="Times New Roman" w:hAnsi="Times New Roman"/>
          <w:sz w:val="20"/>
        </w:rPr>
        <w:t xml:space="preserve">. Symbol wypełnił się w rzeczywistości. Po inkarnacji, misji, śmierci, zmartwychwstaniu i wniebowstąpieniu Chrystusa centrum wielkiego boju przeniosło się do niebiańskiej świątyni. W </w:t>
      </w:r>
      <w:r w:rsidRPr="00267B4D">
        <w:rPr>
          <w:rFonts w:ascii="Times New Roman" w:hAnsi="Times New Roman"/>
          <w:i/>
          <w:iCs/>
          <w:sz w:val="20"/>
        </w:rPr>
        <w:t>Liście do Hebrajczyków</w:t>
      </w:r>
      <w:r w:rsidRPr="00267B4D">
        <w:rPr>
          <w:rFonts w:ascii="Times New Roman" w:hAnsi="Times New Roman"/>
          <w:sz w:val="20"/>
        </w:rPr>
        <w:t xml:space="preserve"> zmiana ta została dość szczegółowo podkreślona. Tak więc Mt 24 i zniszczenie drugiej świątyni oraz </w:t>
      </w:r>
      <w:r w:rsidRPr="00267B4D">
        <w:rPr>
          <w:rFonts w:ascii="Times New Roman" w:hAnsi="Times New Roman"/>
          <w:i/>
          <w:iCs/>
          <w:sz w:val="20"/>
        </w:rPr>
        <w:t>List do Hebrajczyków</w:t>
      </w:r>
      <w:r w:rsidRPr="00267B4D">
        <w:rPr>
          <w:rFonts w:ascii="Times New Roman" w:hAnsi="Times New Roman"/>
          <w:sz w:val="20"/>
        </w:rPr>
        <w:t xml:space="preserve"> akcentujący niebiańską świątynię są niezmiernie istotne w adwentystycznym zrozumieniu wielkiego boju i adwentystycznej teologii w ogólności.</w:t>
      </w:r>
    </w:p>
    <w:p w14:paraId="6D10BA03" w14:textId="7AA118F3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To właśnie to złożone zrozumienie zniszczenia świątyni inspirowało apostolskich i </w:t>
      </w:r>
      <w:proofErr w:type="spellStart"/>
      <w:r w:rsidRPr="00267B4D">
        <w:rPr>
          <w:rFonts w:ascii="Times New Roman" w:hAnsi="Times New Roman"/>
          <w:sz w:val="20"/>
        </w:rPr>
        <w:t>poapostolskich</w:t>
      </w:r>
      <w:proofErr w:type="spellEnd"/>
      <w:r w:rsidRPr="00267B4D">
        <w:rPr>
          <w:rFonts w:ascii="Times New Roman" w:hAnsi="Times New Roman"/>
          <w:sz w:val="20"/>
        </w:rPr>
        <w:t xml:space="preserve"> chrześcijan w pierwszych wiekach, jak również pisma </w:t>
      </w:r>
      <w:proofErr w:type="spellStart"/>
      <w:r w:rsidRPr="00267B4D">
        <w:rPr>
          <w:rFonts w:ascii="Times New Roman" w:hAnsi="Times New Roman"/>
          <w:sz w:val="20"/>
        </w:rPr>
        <w:t>Ellen</w:t>
      </w:r>
      <w:proofErr w:type="spellEnd"/>
      <w:r w:rsidRPr="00267B4D">
        <w:rPr>
          <w:rFonts w:ascii="Times New Roman" w:hAnsi="Times New Roman"/>
          <w:sz w:val="20"/>
        </w:rPr>
        <w:t xml:space="preserve"> White w XIX wieku w kwestii tożsamości i misji Kościoła. Po przetrwaniu zniszczenia świątyni apostolscy chrześcijanie przenieśli uwagę z ziemskiej świątyni na świątynię niebiańską. Pokonywali lęk przed prześladowaniami i śmiercią, gdyż doświadczali przebaczenia grzechów na mocy ofiary Chrystusa na krzyżu i z wiarą pokładali ufność w służbie Chrystusa po prawi Boga w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Niebie. Wiedzieli, że są ludem Bożym, Nowym Izraelem powołanym przez Boga do głoszenia dobrej nowiny o zbawieniu ludzkości trzymanej w mocy diabła, grzechu i śmierci. Dzielili się miłością bliźniego, dzieląc się z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 xml:space="preserve">potrzebującymi wszystkim, czym mogli. Kierowali uwagę bliźnich ku końcowi wielkiego boju, kresowi cierpienia i śmierci, kiedy Pan Jezus Chrystus przyjdzie powtórnie na Ziemię i na zawsze pokona diabła i </w:t>
      </w:r>
      <w:r w:rsidR="006E50A8" w:rsidRPr="00267B4D">
        <w:rPr>
          <w:rFonts w:ascii="Times New Roman" w:hAnsi="Times New Roman"/>
          <w:sz w:val="20"/>
        </w:rPr>
        <w:t>grzech</w:t>
      </w:r>
      <w:r w:rsidRPr="00267B4D">
        <w:rPr>
          <w:rFonts w:ascii="Times New Roman" w:hAnsi="Times New Roman"/>
          <w:sz w:val="20"/>
        </w:rPr>
        <w:t>.</w:t>
      </w:r>
    </w:p>
    <w:p w14:paraId="35BD0418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2F52E210" w14:textId="77777777" w:rsidR="00267B4D" w:rsidRPr="00267B4D" w:rsidRDefault="00267B4D" w:rsidP="00267B4D">
      <w:pPr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b/>
          <w:bCs/>
          <w:sz w:val="20"/>
        </w:rPr>
        <w:t>Część III: Zastosowanie</w:t>
      </w:r>
    </w:p>
    <w:p w14:paraId="19B75562" w14:textId="77777777" w:rsidR="00267B4D" w:rsidRPr="00267B4D" w:rsidRDefault="00267B4D" w:rsidP="00267B4D">
      <w:pPr>
        <w:rPr>
          <w:rFonts w:ascii="Times New Roman" w:hAnsi="Times New Roman"/>
          <w:sz w:val="20"/>
        </w:rPr>
      </w:pPr>
    </w:p>
    <w:p w14:paraId="295354B7" w14:textId="71DDBFAD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1. Jak ludzie w twojej kulturze podchodzą do miłości i sprawiedliwości? Czy nadal mają nadzieję, iż nastanie czas, kiedy ludzkie społeczeństwo w całości będzie się kierować miłością i sprawiedliwością? Dlaczego tak albo dlaczego nie? Jak możesz wyjaśnić im, iż nie mogą istnieć prawdziwe i trwałe miłość i sprawiedliwość w odłączeniu od Jezusa? Jak możesz im wytłumaczyć, że nie ma miłości ani sprawiedliwości bez objawienia tych boskich cech ukazanych najpełniej w ofierze Jezusa na krzyżu? Jak możesz im uświadomić, że miłość i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sprawiedliwość nie mogą istnieć bez Ducha Świętego, który udziela ich ludziom i umożliwia nam wzrastanie w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nich?</w:t>
      </w:r>
    </w:p>
    <w:p w14:paraId="7CE5A839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1173984F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...</w:t>
      </w:r>
    </w:p>
    <w:p w14:paraId="1AA6BD15" w14:textId="77777777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14:paraId="09B092D1" w14:textId="338E29D8" w:rsidR="00267B4D" w:rsidRPr="00267B4D" w:rsidRDefault="00267B4D" w:rsidP="0026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2. Zastanów się nad twoimi działaniami ewangelizacyjnymi. Jak rozumiesz słowa Jezusa „ewangelia o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królestwie”? Jak możesz żyć tą ewangelią? Jak ty i twój zbór możecie głosić tę ewangelię z większymi i</w:t>
      </w:r>
      <w:r w:rsidR="006E50A8">
        <w:rPr>
          <w:rFonts w:ascii="Times New Roman" w:hAnsi="Times New Roman"/>
          <w:sz w:val="20"/>
        </w:rPr>
        <w:t> </w:t>
      </w:r>
      <w:r w:rsidRPr="00267B4D">
        <w:rPr>
          <w:rFonts w:ascii="Times New Roman" w:hAnsi="Times New Roman"/>
          <w:sz w:val="20"/>
        </w:rPr>
        <w:t>mniejszymi grupami słuchaczy w twoim środowisku?</w:t>
      </w:r>
    </w:p>
    <w:p w14:paraId="25FA607D" w14:textId="472D7D7B" w:rsidR="006A2EC2" w:rsidRDefault="006A2EC2" w:rsidP="00267B4D">
      <w:pPr>
        <w:rPr>
          <w:rFonts w:ascii="Times New Roman" w:hAnsi="Times New Roman"/>
          <w:bCs/>
          <w:sz w:val="20"/>
        </w:rPr>
      </w:pPr>
    </w:p>
    <w:p w14:paraId="2B5C84E8" w14:textId="4099245A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0072F981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05DA4B37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46F88B02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4FE416C0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321DB9C6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1B00EC58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446E4495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0D7D43A2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0386146A" w14:textId="77777777" w:rsidR="00BF2EBC" w:rsidRDefault="00BF2EBC" w:rsidP="00267B4D">
      <w:pPr>
        <w:rPr>
          <w:rFonts w:ascii="Times New Roman" w:hAnsi="Times New Roman"/>
          <w:bCs/>
          <w:sz w:val="20"/>
        </w:rPr>
      </w:pPr>
    </w:p>
    <w:p w14:paraId="61B65375" w14:textId="1F31DA62" w:rsidR="00BF2EBC" w:rsidRDefault="00BF2EBC" w:rsidP="00267B4D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BF332" wp14:editId="5AED523A">
                <wp:simplePos x="0" y="0"/>
                <wp:positionH relativeFrom="column">
                  <wp:posOffset>-187960</wp:posOffset>
                </wp:positionH>
                <wp:positionV relativeFrom="paragraph">
                  <wp:posOffset>145415</wp:posOffset>
                </wp:positionV>
                <wp:extent cx="6324600" cy="2738120"/>
                <wp:effectExtent l="0" t="0" r="0" b="5080"/>
                <wp:wrapNone/>
                <wp:docPr id="41327891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273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776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4094"/>
                              <w:gridCol w:w="4034"/>
                            </w:tblGrid>
                            <w:tr w:rsidR="00BF2EBC" w:rsidRPr="006E0EF5" w14:paraId="5C96D86E" w14:textId="77777777" w:rsidTr="00FD0E0B">
                              <w:trPr>
                                <w:trHeight w:hRule="exact" w:val="3838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0E7BA61" w14:textId="77777777" w:rsidR="00BF2EBC" w:rsidRPr="006E0EF5" w:rsidRDefault="00BF2EBC" w:rsidP="005A262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8F6F086" wp14:editId="04760C17">
                                        <wp:extent cx="997032" cy="939800"/>
                                        <wp:effectExtent l="0" t="0" r="0" b="0"/>
                                        <wp:docPr id="7795155" name="Obraz 7795155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94" w:type="dxa"/>
                                </w:tcPr>
                                <w:p w14:paraId="54E5D2D6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hanging="679"/>
                                    <w:jc w:val="lef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</w:p>
                                <w:p w14:paraId="0FD62D0B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268AC103" w14:textId="634C4D9B" w:rsidR="00BF2EBC" w:rsidRPr="006E0EF5" w:rsidRDefault="00BF2EBC" w:rsidP="00D84397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20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Przewodniki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sz w:val="20"/>
                                      <w:lang w:eastAsia="en-US"/>
                                    </w:rPr>
                                    <w:t xml:space="preserve">- materiały </w:t>
                                  </w:r>
                                  <w:r w:rsidR="00A21F8C">
                                    <w:rPr>
                                      <w:rFonts w:ascii="Aptos" w:eastAsia="Aptos" w:hAnsi="Aptos"/>
                                      <w:sz w:val="20"/>
                                      <w:lang w:eastAsia="en-US"/>
                                    </w:rPr>
                                    <w:t xml:space="preserve">dydaktyczne, 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sz w:val="20"/>
                                      <w:lang w:eastAsia="en-US"/>
                                    </w:rPr>
                                    <w:t>uzupełniające treść „Lekcji biblijnych”.</w:t>
                                  </w:r>
                                </w:p>
                                <w:p w14:paraId="341B448A" w14:textId="77777777" w:rsidR="00BF2EBC" w:rsidRPr="006E0EF5" w:rsidRDefault="00BF2EBC" w:rsidP="00D84397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Pytania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sz w:val="20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152141AB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</w:p>
                                <w:p w14:paraId="37E1074D" w14:textId="77777777" w:rsidR="00BF2EBC" w:rsidRDefault="00BF2EBC" w:rsidP="00D84397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</w:p>
                                <w:p w14:paraId="4EE1E811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6E0EF5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20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B90BEE0" w14:textId="7ECF7B57" w:rsidR="00A21F8C" w:rsidRPr="006E0EF5" w:rsidRDefault="00BF2EBC" w:rsidP="00D84397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 xml:space="preserve">dział: </w:t>
                                  </w:r>
                                  <w:r w:rsidR="00A21F8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s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tudium biblijne</w:t>
                                  </w:r>
                                </w:p>
                              </w:tc>
                              <w:tc>
                                <w:tcPr>
                                  <w:tcW w:w="4034" w:type="dxa"/>
                                </w:tcPr>
                                <w:p w14:paraId="0AF76408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  <w:t>KONSULTACJE ONLINE</w:t>
                                  </w:r>
                                </w:p>
                                <w:p w14:paraId="4FC5336A" w14:textId="77777777" w:rsidR="00BF2EBC" w:rsidRPr="006E0EF5" w:rsidRDefault="00BF2EBC" w:rsidP="00D84397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B523F4D" w14:textId="77777777" w:rsidR="00BF2EBC" w:rsidRPr="006E0EF5" w:rsidRDefault="00BF2EBC" w:rsidP="00D84397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 w szkole sobotniej. </w:t>
                                  </w:r>
                                </w:p>
                                <w:p w14:paraId="7D5345FC" w14:textId="77777777" w:rsidR="00BF2EBC" w:rsidRPr="006E0EF5" w:rsidRDefault="00BF2EBC" w:rsidP="00D84397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7EB0CCA7" w14:textId="77777777" w:rsidR="00BF2EBC" w:rsidRPr="006E0EF5" w:rsidRDefault="00BF2EBC" w:rsidP="00D84397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FA82976" w14:textId="77777777" w:rsidR="00A21F8C" w:rsidRPr="006E0EF5" w:rsidRDefault="00A21F8C" w:rsidP="00D84397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spólnota, </w:t>
                                  </w:r>
                                  <w:r w:rsidRPr="006E0EF5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modlitwa</w:t>
                                  </w:r>
                                </w:p>
                                <w:p w14:paraId="514B8B61" w14:textId="77777777" w:rsidR="00BF2EBC" w:rsidRPr="006E0EF5" w:rsidRDefault="00BF2EBC" w:rsidP="00D84397">
                                  <w:pPr>
                                    <w:spacing w:after="160" w:line="360" w:lineRule="auto"/>
                                    <w:ind w:left="247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A2ED736" w14:textId="77777777" w:rsidR="00BF2EBC" w:rsidRPr="006E0EF5" w:rsidRDefault="00BF2EBC" w:rsidP="00D84397">
                                  <w:pPr>
                                    <w:spacing w:after="160" w:line="360" w:lineRule="auto"/>
                                    <w:ind w:left="247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6E0EF5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52031DB0" w14:textId="77777777" w:rsidR="00A21F8C" w:rsidRPr="006E0EF5" w:rsidRDefault="00BF2EBC" w:rsidP="00D84397">
                                  <w:pPr>
                                    <w:spacing w:line="360" w:lineRule="auto"/>
                                    <w:ind w:left="247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6E0EF5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ę</w:t>
                                  </w:r>
                                  <w:r w:rsidRPr="006E0EF5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20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F9D897" w14:textId="77777777" w:rsidR="00BF2EBC" w:rsidRDefault="00BF2EBC" w:rsidP="00BF2E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BF33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4.8pt;margin-top:11.45pt;width:498pt;height:2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9776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4094"/>
                        <w:gridCol w:w="4034"/>
                      </w:tblGrid>
                      <w:tr w:rsidR="00BF2EBC" w:rsidRPr="006E0EF5" w14:paraId="5C96D86E" w14:textId="77777777" w:rsidTr="00FD0E0B">
                        <w:trPr>
                          <w:trHeight w:hRule="exact" w:val="3838"/>
                        </w:trPr>
                        <w:tc>
                          <w:tcPr>
                            <w:tcW w:w="1648" w:type="dxa"/>
                          </w:tcPr>
                          <w:p w14:paraId="00E7BA61" w14:textId="77777777" w:rsidR="00BF2EBC" w:rsidRPr="006E0EF5" w:rsidRDefault="00BF2EBC" w:rsidP="005A262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8F6F086" wp14:editId="04760C17">
                                  <wp:extent cx="997032" cy="939800"/>
                                  <wp:effectExtent l="0" t="0" r="0" b="0"/>
                                  <wp:docPr id="7795155" name="Obraz 7795155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94" w:type="dxa"/>
                          </w:tcPr>
                          <w:p w14:paraId="54E5D2D6" w14:textId="77777777" w:rsidR="00BF2EBC" w:rsidRPr="006E0EF5" w:rsidRDefault="00BF2EBC" w:rsidP="00D84397">
                            <w:pPr>
                              <w:spacing w:after="160" w:line="278" w:lineRule="auto"/>
                              <w:ind w:hanging="679"/>
                              <w:jc w:val="lef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0FD62D0B" w14:textId="77777777" w:rsidR="00BF2EBC" w:rsidRPr="006E0EF5" w:rsidRDefault="00BF2EBC" w:rsidP="00D84397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268AC103" w14:textId="634C4D9B" w:rsidR="00BF2EBC" w:rsidRPr="006E0EF5" w:rsidRDefault="00BF2EBC" w:rsidP="00D84397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20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>Przewodniki</w:t>
                            </w:r>
                            <w:r w:rsidRPr="006E0EF5">
                              <w:rPr>
                                <w:rFonts w:ascii="Aptos" w:eastAsia="Aptos" w:hAnsi="Aptos"/>
                                <w:sz w:val="20"/>
                                <w:lang w:eastAsia="en-US"/>
                              </w:rPr>
                              <w:t xml:space="preserve">- materiały </w:t>
                            </w:r>
                            <w:r w:rsidR="00A21F8C">
                              <w:rPr>
                                <w:rFonts w:ascii="Aptos" w:eastAsia="Aptos" w:hAnsi="Aptos"/>
                                <w:sz w:val="20"/>
                                <w:lang w:eastAsia="en-US"/>
                              </w:rPr>
                              <w:t xml:space="preserve">dydaktyczne, </w:t>
                            </w:r>
                            <w:r w:rsidRPr="006E0EF5">
                              <w:rPr>
                                <w:rFonts w:ascii="Aptos" w:eastAsia="Aptos" w:hAnsi="Aptos"/>
                                <w:sz w:val="20"/>
                                <w:lang w:eastAsia="en-US"/>
                              </w:rPr>
                              <w:t>uzupełniające treść „Lekcji biblijnych”.</w:t>
                            </w:r>
                          </w:p>
                          <w:p w14:paraId="341B448A" w14:textId="77777777" w:rsidR="00BF2EBC" w:rsidRPr="006E0EF5" w:rsidRDefault="00BF2EBC" w:rsidP="00D84397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>Pytania</w:t>
                            </w:r>
                            <w:r w:rsidRPr="006E0EF5">
                              <w:rPr>
                                <w:rFonts w:ascii="Aptos" w:eastAsia="Aptos" w:hAnsi="Aptos"/>
                                <w:sz w:val="20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152141AB" w14:textId="77777777" w:rsidR="00BF2EBC" w:rsidRPr="006E0EF5" w:rsidRDefault="00BF2EBC" w:rsidP="00D84397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</w:p>
                          <w:p w14:paraId="37E1074D" w14:textId="77777777" w:rsidR="00BF2EBC" w:rsidRDefault="00BF2EBC" w:rsidP="00D84397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</w:p>
                          <w:p w14:paraId="4EE1E811" w14:textId="77777777" w:rsidR="00BF2EBC" w:rsidRPr="006E0EF5" w:rsidRDefault="00BF2EBC" w:rsidP="00D84397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  <w:hyperlink r:id="rId13" w:history="1">
                              <w:r w:rsidRPr="006E0EF5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20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B90BEE0" w14:textId="7ECF7B57" w:rsidR="00A21F8C" w:rsidRPr="006E0EF5" w:rsidRDefault="00BF2EBC" w:rsidP="00D84397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 xml:space="preserve">dział: </w:t>
                            </w:r>
                            <w:r w:rsidR="00A21F8C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>s</w:t>
                            </w: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>tudium biblijne</w:t>
                            </w:r>
                          </w:p>
                        </w:tc>
                        <w:tc>
                          <w:tcPr>
                            <w:tcW w:w="4034" w:type="dxa"/>
                          </w:tcPr>
                          <w:p w14:paraId="0AF76408" w14:textId="77777777" w:rsidR="00BF2EBC" w:rsidRPr="006E0EF5" w:rsidRDefault="00BF2EBC" w:rsidP="00D84397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KONSULTACJE ONLINE</w:t>
                            </w:r>
                          </w:p>
                          <w:p w14:paraId="4FC5336A" w14:textId="77777777" w:rsidR="00BF2EBC" w:rsidRPr="006E0EF5" w:rsidRDefault="00BF2EBC" w:rsidP="00D84397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DLA NAUCZYCIELI</w:t>
                            </w:r>
                          </w:p>
                          <w:p w14:paraId="5B523F4D" w14:textId="77777777" w:rsidR="00BF2EBC" w:rsidRPr="006E0EF5" w:rsidRDefault="00BF2EBC" w:rsidP="00D84397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 w szkole sobotniej. </w:t>
                            </w:r>
                          </w:p>
                          <w:p w14:paraId="7D5345FC" w14:textId="77777777" w:rsidR="00BF2EBC" w:rsidRPr="006E0EF5" w:rsidRDefault="00BF2EBC" w:rsidP="00D84397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7EB0CCA7" w14:textId="77777777" w:rsidR="00BF2EBC" w:rsidRPr="006E0EF5" w:rsidRDefault="00BF2EBC" w:rsidP="00D84397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FA82976" w14:textId="77777777" w:rsidR="00A21F8C" w:rsidRPr="006E0EF5" w:rsidRDefault="00A21F8C" w:rsidP="00D84397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</w:t>
                            </w: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spólnota, </w:t>
                            </w:r>
                            <w:r w:rsidRPr="006E0EF5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modlitwa</w:t>
                            </w:r>
                          </w:p>
                          <w:p w14:paraId="514B8B61" w14:textId="77777777" w:rsidR="00BF2EBC" w:rsidRPr="006E0EF5" w:rsidRDefault="00BF2EBC" w:rsidP="00D84397">
                            <w:pPr>
                              <w:spacing w:after="160" w:line="360" w:lineRule="auto"/>
                              <w:ind w:left="247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A2ED736" w14:textId="77777777" w:rsidR="00BF2EBC" w:rsidRPr="006E0EF5" w:rsidRDefault="00BF2EBC" w:rsidP="00D84397">
                            <w:pPr>
                              <w:spacing w:after="160" w:line="360" w:lineRule="auto"/>
                              <w:ind w:left="247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20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b/>
                                <w:bCs/>
                                <w:sz w:val="20"/>
                                <w:lang w:eastAsia="en-US"/>
                              </w:rPr>
                              <w:t xml:space="preserve">Zoom: </w:t>
                            </w:r>
                            <w:r w:rsidRPr="006E0EF5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20"/>
                                <w:lang w:eastAsia="en-US"/>
                              </w:rPr>
                              <w:t>856 5129 9515</w:t>
                            </w:r>
                          </w:p>
                          <w:p w14:paraId="52031DB0" w14:textId="77777777" w:rsidR="00A21F8C" w:rsidRPr="006E0EF5" w:rsidRDefault="00BF2EBC" w:rsidP="00D84397">
                            <w:pPr>
                              <w:spacing w:line="360" w:lineRule="auto"/>
                              <w:ind w:left="247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20"/>
                                <w:lang w:eastAsia="en-US"/>
                              </w:rPr>
                              <w:t xml:space="preserve"> Kod dost</w:t>
                            </w:r>
                            <w:r w:rsidRPr="006E0EF5">
                              <w:rPr>
                                <w:rFonts w:ascii="Aptos" w:eastAsia="Aptos" w:hAnsi="Aptos" w:cs="Calibri"/>
                                <w:b/>
                                <w:bCs/>
                                <w:sz w:val="20"/>
                                <w:lang w:eastAsia="en-US"/>
                              </w:rPr>
                              <w:t>ę</w:t>
                            </w:r>
                            <w:r w:rsidRPr="006E0EF5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20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F9D897" w14:textId="77777777" w:rsidR="00BF2EBC" w:rsidRDefault="00BF2EBC" w:rsidP="00BF2EBC"/>
                  </w:txbxContent>
                </v:textbox>
              </v:shape>
            </w:pict>
          </mc:Fallback>
        </mc:AlternateContent>
      </w:r>
    </w:p>
    <w:p w14:paraId="38968136" w14:textId="7F41ED19" w:rsidR="00BF2EBC" w:rsidRPr="00267B4D" w:rsidRDefault="00BF2EBC" w:rsidP="00267B4D">
      <w:pPr>
        <w:rPr>
          <w:rFonts w:ascii="Times New Roman" w:hAnsi="Times New Roman"/>
          <w:bCs/>
          <w:sz w:val="20"/>
        </w:rPr>
      </w:pPr>
    </w:p>
    <w:sectPr w:rsidR="00BF2EBC" w:rsidRPr="00267B4D" w:rsidSect="009E10E8">
      <w:headerReference w:type="default" r:id="rId14"/>
      <w:footerReference w:type="default" r:id="rId15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4F731" w14:textId="77777777" w:rsidR="009E10E8" w:rsidRDefault="009E10E8" w:rsidP="00A820C9">
      <w:r>
        <w:separator/>
      </w:r>
    </w:p>
  </w:endnote>
  <w:endnote w:type="continuationSeparator" w:id="0">
    <w:p w14:paraId="3CD54356" w14:textId="77777777" w:rsidR="009E10E8" w:rsidRDefault="009E10E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5016C" w14:textId="77777777" w:rsidR="009E10E8" w:rsidRDefault="009E10E8" w:rsidP="00A820C9">
      <w:r>
        <w:separator/>
      </w:r>
    </w:p>
  </w:footnote>
  <w:footnote w:type="continuationSeparator" w:id="0">
    <w:p w14:paraId="513E33DC" w14:textId="77777777" w:rsidR="009E10E8" w:rsidRDefault="009E10E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38B48573" w:rsidR="0059400D" w:rsidRPr="00A3675B" w:rsidRDefault="00B2361E" w:rsidP="00735A04">
    <w:pPr>
      <w:ind w:firstLine="0"/>
      <w:jc w:val="left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A75F4C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>,</w:t>
    </w:r>
    <w:r w:rsidR="00C825E3">
      <w:rPr>
        <w:rFonts w:ascii="Times New Roman" w:eastAsia="MS PMincho" w:hAnsi="Times New Roman"/>
        <w:sz w:val="16"/>
        <w:szCs w:val="16"/>
      </w:rPr>
      <w:t xml:space="preserve"> </w:t>
    </w:r>
    <w:r w:rsidR="00A75F4C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A75F4C">
      <w:rPr>
        <w:rFonts w:ascii="Times New Roman" w:hAnsi="Times New Roman"/>
        <w:i/>
        <w:iCs/>
        <w:sz w:val="16"/>
        <w:szCs w:val="16"/>
      </w:rPr>
      <w:t>Wielki bój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267B4D">
      <w:rPr>
        <w:rFonts w:ascii="Times New Roman" w:hAnsi="Times New Roman"/>
        <w:sz w:val="16"/>
        <w:szCs w:val="16"/>
      </w:rPr>
      <w:t>2</w:t>
    </w:r>
    <w:r w:rsidR="00D07327">
      <w:rPr>
        <w:rFonts w:ascii="Times New Roman" w:hAnsi="Times New Roman"/>
        <w:sz w:val="16"/>
        <w:szCs w:val="16"/>
      </w:rPr>
      <w:t xml:space="preserve">- </w:t>
    </w:r>
    <w:r w:rsidR="00267B4D">
      <w:rPr>
        <w:rFonts w:ascii="Times New Roman" w:hAnsi="Times New Roman"/>
        <w:i/>
        <w:iCs/>
        <w:sz w:val="16"/>
        <w:szCs w:val="16"/>
      </w:rPr>
      <w:t>Najw</w:t>
    </w:r>
    <w:r w:rsidR="00B917A2">
      <w:rPr>
        <w:rFonts w:ascii="Times New Roman" w:hAnsi="Times New Roman"/>
        <w:i/>
        <w:iCs/>
        <w:sz w:val="16"/>
        <w:szCs w:val="16"/>
      </w:rPr>
      <w:t>ażniejsza</w:t>
    </w:r>
    <w:r w:rsidR="00267B4D">
      <w:rPr>
        <w:rFonts w:ascii="Times New Roman" w:hAnsi="Times New Roman"/>
        <w:i/>
        <w:iCs/>
        <w:sz w:val="16"/>
        <w:szCs w:val="16"/>
      </w:rPr>
      <w:t xml:space="preserve"> kwestia: miłość czy </w:t>
    </w:r>
    <w:proofErr w:type="spellStart"/>
    <w:r w:rsidR="00267B4D">
      <w:rPr>
        <w:rFonts w:ascii="Times New Roman" w:hAnsi="Times New Roman"/>
        <w:i/>
        <w:iCs/>
        <w:sz w:val="16"/>
        <w:szCs w:val="16"/>
      </w:rPr>
      <w:t>egozim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"/>
  </w:num>
  <w:num w:numId="2" w16cid:durableId="851649020">
    <w:abstractNumId w:val="1"/>
  </w:num>
  <w:num w:numId="3" w16cid:durableId="450590080">
    <w:abstractNumId w:val="3"/>
  </w:num>
  <w:num w:numId="4" w16cid:durableId="873543248">
    <w:abstractNumId w:val="2"/>
  </w:num>
  <w:num w:numId="5" w16cid:durableId="102440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1666C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4DFA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878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0BDA"/>
    <w:rsid w:val="00161F23"/>
    <w:rsid w:val="00162107"/>
    <w:rsid w:val="001634CA"/>
    <w:rsid w:val="001663AF"/>
    <w:rsid w:val="00166A4D"/>
    <w:rsid w:val="00167273"/>
    <w:rsid w:val="00170C6A"/>
    <w:rsid w:val="00172076"/>
    <w:rsid w:val="0017267D"/>
    <w:rsid w:val="00172E60"/>
    <w:rsid w:val="0017338A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1791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02B3"/>
    <w:rsid w:val="00211923"/>
    <w:rsid w:val="00212D47"/>
    <w:rsid w:val="002148B5"/>
    <w:rsid w:val="002215B7"/>
    <w:rsid w:val="00224E75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4AE"/>
    <w:rsid w:val="002629EF"/>
    <w:rsid w:val="002646E2"/>
    <w:rsid w:val="002666F2"/>
    <w:rsid w:val="00267AD9"/>
    <w:rsid w:val="00267B4D"/>
    <w:rsid w:val="0027003D"/>
    <w:rsid w:val="00283CFF"/>
    <w:rsid w:val="002840D6"/>
    <w:rsid w:val="0028485A"/>
    <w:rsid w:val="0029216A"/>
    <w:rsid w:val="00297F4B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CD9"/>
    <w:rsid w:val="002D3EDC"/>
    <w:rsid w:val="002E6154"/>
    <w:rsid w:val="002F38CF"/>
    <w:rsid w:val="002F6A89"/>
    <w:rsid w:val="002F7A06"/>
    <w:rsid w:val="00300F15"/>
    <w:rsid w:val="003015E5"/>
    <w:rsid w:val="0030585C"/>
    <w:rsid w:val="00305A01"/>
    <w:rsid w:val="00305BBE"/>
    <w:rsid w:val="003119CB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5C49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088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3F2FE3"/>
    <w:rsid w:val="003F3468"/>
    <w:rsid w:val="00400415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443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1339"/>
    <w:rsid w:val="00473EDB"/>
    <w:rsid w:val="004752A7"/>
    <w:rsid w:val="004765D6"/>
    <w:rsid w:val="00477D59"/>
    <w:rsid w:val="004812BD"/>
    <w:rsid w:val="00482556"/>
    <w:rsid w:val="004848E7"/>
    <w:rsid w:val="004940F1"/>
    <w:rsid w:val="00495FF0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4E02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278B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1BB8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D4884"/>
    <w:rsid w:val="006E44CF"/>
    <w:rsid w:val="006E4779"/>
    <w:rsid w:val="006E50A8"/>
    <w:rsid w:val="006E5C3B"/>
    <w:rsid w:val="006E7492"/>
    <w:rsid w:val="006E7DE4"/>
    <w:rsid w:val="006F1566"/>
    <w:rsid w:val="006F2FFB"/>
    <w:rsid w:val="006F3FE7"/>
    <w:rsid w:val="006F6571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35A04"/>
    <w:rsid w:val="0074017C"/>
    <w:rsid w:val="00741A2F"/>
    <w:rsid w:val="00742F6A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4992"/>
    <w:rsid w:val="007A7055"/>
    <w:rsid w:val="007B180A"/>
    <w:rsid w:val="007B5DBF"/>
    <w:rsid w:val="007B67F4"/>
    <w:rsid w:val="007C0F83"/>
    <w:rsid w:val="007C5FE7"/>
    <w:rsid w:val="007C6037"/>
    <w:rsid w:val="007C7311"/>
    <w:rsid w:val="007D00C4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2640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2458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1BDC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6B56"/>
    <w:rsid w:val="009C7F0F"/>
    <w:rsid w:val="009D20F6"/>
    <w:rsid w:val="009D4E4A"/>
    <w:rsid w:val="009D58DD"/>
    <w:rsid w:val="009E10E8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1F8C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0D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75F4C"/>
    <w:rsid w:val="00A775CE"/>
    <w:rsid w:val="00A80A2C"/>
    <w:rsid w:val="00A81F1D"/>
    <w:rsid w:val="00A820C9"/>
    <w:rsid w:val="00A8302C"/>
    <w:rsid w:val="00A83170"/>
    <w:rsid w:val="00A85D90"/>
    <w:rsid w:val="00A87292"/>
    <w:rsid w:val="00A92C1D"/>
    <w:rsid w:val="00A93263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0A60"/>
    <w:rsid w:val="00B83DE4"/>
    <w:rsid w:val="00B85649"/>
    <w:rsid w:val="00B90038"/>
    <w:rsid w:val="00B9066D"/>
    <w:rsid w:val="00B90CB9"/>
    <w:rsid w:val="00B917A2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5ABD"/>
    <w:rsid w:val="00BE695B"/>
    <w:rsid w:val="00BF2EBC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739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25E3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CF4F80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2AD0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7590D"/>
    <w:rsid w:val="00D806C5"/>
    <w:rsid w:val="00D856A0"/>
    <w:rsid w:val="00D90902"/>
    <w:rsid w:val="00D92CA4"/>
    <w:rsid w:val="00D95A61"/>
    <w:rsid w:val="00D97864"/>
    <w:rsid w:val="00DA06CF"/>
    <w:rsid w:val="00DA421C"/>
    <w:rsid w:val="00DB067E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50A"/>
    <w:rsid w:val="00E95C9D"/>
    <w:rsid w:val="00EA00D1"/>
    <w:rsid w:val="00EA38D0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E699C"/>
    <w:rsid w:val="00EE7F4D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0413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table" w:styleId="Tabela-Siatka">
    <w:name w:val="Table Grid"/>
    <w:basedOn w:val="Standardowy"/>
    <w:uiPriority w:val="39"/>
    <w:rsid w:val="00BF2EB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1910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2023-06-19T12:47:00Z</cp:lastPrinted>
  <dcterms:created xsi:type="dcterms:W3CDTF">2024-03-17T10:10:00Z</dcterms:created>
  <dcterms:modified xsi:type="dcterms:W3CDTF">2024-03-21T18:51:00Z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