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0B4665">
        <w:rPr>
          <w:rFonts w:ascii="Times New Roman" w:hAnsi="Times New Roman"/>
          <w:sz w:val="20"/>
        </w:rPr>
        <w:t>1</w:t>
      </w:r>
      <w:r w:rsidR="003D35FF">
        <w:rPr>
          <w:rFonts w:ascii="Times New Roman" w:hAnsi="Times New Roman"/>
          <w:sz w:val="20"/>
        </w:rPr>
        <w:t>1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3D35FF">
        <w:rPr>
          <w:rFonts w:ascii="Times New Roman" w:hAnsi="Times New Roman"/>
          <w:sz w:val="20"/>
        </w:rPr>
        <w:t>13</w:t>
      </w:r>
      <w:r w:rsidR="000B4665">
        <w:rPr>
          <w:rFonts w:ascii="Times New Roman" w:hAnsi="Times New Roman"/>
          <w:sz w:val="20"/>
        </w:rPr>
        <w:t xml:space="preserve"> czerwca</w:t>
      </w:r>
      <w:r w:rsidR="00DF1EA2">
        <w:rPr>
          <w:rFonts w:ascii="Times New Roman" w:hAnsi="Times New Roman"/>
          <w:sz w:val="20"/>
        </w:rPr>
        <w:t xml:space="preserve"> </w:t>
      </w:r>
    </w:p>
    <w:p w:rsidR="00DF1EA2" w:rsidRPr="00A74F83" w:rsidRDefault="00DF1EA2" w:rsidP="00A74F83">
      <w:pPr>
        <w:jc w:val="center"/>
        <w:rPr>
          <w:rFonts w:ascii="Times New Roman" w:hAnsi="Times New Roman"/>
          <w:b/>
          <w:iCs/>
          <w:sz w:val="28"/>
        </w:rPr>
      </w:pPr>
    </w:p>
    <w:p w:rsidR="003D35FF" w:rsidRPr="003D35FF" w:rsidRDefault="003D35FF" w:rsidP="003D35FF">
      <w:pPr>
        <w:jc w:val="center"/>
        <w:rPr>
          <w:rFonts w:ascii="Times New Roman" w:hAnsi="Times New Roman"/>
          <w:b/>
          <w:bCs/>
          <w:sz w:val="28"/>
          <w:lang w:val="en-US"/>
        </w:rPr>
      </w:pPr>
      <w:r w:rsidRPr="003D35FF">
        <w:rPr>
          <w:rFonts w:ascii="Times New Roman" w:hAnsi="Times New Roman"/>
          <w:b/>
          <w:bCs/>
          <w:sz w:val="28"/>
          <w:lang w:val="en-US"/>
        </w:rPr>
        <w:t xml:space="preserve">BIBLIA </w:t>
      </w:r>
      <w:r>
        <w:rPr>
          <w:rFonts w:ascii="Times New Roman" w:hAnsi="Times New Roman"/>
          <w:b/>
          <w:bCs/>
          <w:sz w:val="28"/>
          <w:lang w:val="en-US"/>
        </w:rPr>
        <w:t>I PROROCTWA</w:t>
      </w:r>
    </w:p>
    <w:p w:rsidR="003D35FF" w:rsidRDefault="003D35FF" w:rsidP="003D35FF">
      <w:pPr>
        <w:rPr>
          <w:rFonts w:ascii="Times New Roman" w:hAnsi="Times New Roman"/>
          <w:b/>
          <w:bCs/>
          <w:sz w:val="20"/>
          <w:lang w:val="en-US"/>
        </w:rPr>
      </w:pPr>
    </w:p>
    <w:p w:rsidR="003D35FF" w:rsidRPr="008E18F7" w:rsidRDefault="003D35FF" w:rsidP="003D35FF">
      <w:pPr>
        <w:rPr>
          <w:rFonts w:ascii="Times New Roman" w:hAnsi="Times New Roman"/>
          <w:iCs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Studium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bieżącego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tygodnia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: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2,27-45,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r w:rsidRPr="008E18F7">
        <w:rPr>
          <w:rFonts w:ascii="Times New Roman" w:hAnsi="Times New Roman"/>
          <w:iCs/>
          <w:sz w:val="20"/>
          <w:lang w:val="en-US"/>
        </w:rPr>
        <w:t xml:space="preserve">J 14,29,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Lb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14,34,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7,1-25; 8,14;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r w:rsidRPr="008E18F7">
        <w:rPr>
          <w:rFonts w:ascii="Times New Roman" w:hAnsi="Times New Roman"/>
          <w:iCs/>
          <w:sz w:val="20"/>
          <w:lang w:val="en-US"/>
        </w:rPr>
        <w:t xml:space="preserve">1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Kor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10,1-13.</w:t>
      </w:r>
    </w:p>
    <w:p w:rsidR="003D35FF" w:rsidRPr="008E18F7" w:rsidRDefault="003D35FF" w:rsidP="003D35FF">
      <w:pPr>
        <w:rPr>
          <w:rFonts w:ascii="Times New Roman" w:hAnsi="Times New Roman"/>
          <w:i/>
          <w:iCs/>
          <w:sz w:val="20"/>
          <w:lang w:val="en-US"/>
        </w:rPr>
      </w:pPr>
    </w:p>
    <w:p w:rsidR="003D35FF" w:rsidRPr="008E18F7" w:rsidRDefault="003D35FF" w:rsidP="003D35FF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Przegląd</w:t>
      </w:r>
      <w:proofErr w:type="spellEnd"/>
    </w:p>
    <w:p w:rsidR="003D35FF" w:rsidRPr="008E18F7" w:rsidRDefault="003D35FF" w:rsidP="003D35FF">
      <w:pPr>
        <w:rPr>
          <w:rFonts w:ascii="Times New Roman" w:hAnsi="Times New Roman"/>
          <w:sz w:val="20"/>
          <w:lang w:val="en-US"/>
        </w:rPr>
      </w:pPr>
      <w:bookmarkStart w:id="0" w:name="_GoBack"/>
      <w:bookmarkEnd w:id="0"/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Ożywienie religijne zwane reformacją protestancką nastąpiło między innymi w wyniku studium poruszających proroctw </w:t>
      </w:r>
      <w:r w:rsidRPr="008E18F7">
        <w:rPr>
          <w:rFonts w:ascii="Times New Roman" w:hAnsi="Times New Roman"/>
          <w:bCs/>
          <w:i/>
          <w:iCs/>
          <w:sz w:val="20"/>
        </w:rPr>
        <w:t>Księgi Daniela</w:t>
      </w:r>
      <w:r w:rsidRPr="008E18F7">
        <w:rPr>
          <w:rFonts w:ascii="Times New Roman" w:hAnsi="Times New Roman"/>
          <w:bCs/>
          <w:sz w:val="20"/>
        </w:rPr>
        <w:t xml:space="preserve"> i </w:t>
      </w:r>
      <w:r w:rsidRPr="008E18F7">
        <w:rPr>
          <w:rFonts w:ascii="Times New Roman" w:hAnsi="Times New Roman"/>
          <w:bCs/>
          <w:i/>
          <w:iCs/>
          <w:sz w:val="20"/>
        </w:rPr>
        <w:t>Apokalipsy Jana</w:t>
      </w:r>
      <w:r w:rsidRPr="008E18F7">
        <w:rPr>
          <w:rFonts w:ascii="Times New Roman" w:hAnsi="Times New Roman"/>
          <w:bCs/>
          <w:sz w:val="20"/>
        </w:rPr>
        <w:t xml:space="preserve"> oraz odkryciu na nowo </w:t>
      </w:r>
      <w:proofErr w:type="spellStart"/>
      <w:r w:rsidRPr="008E18F7">
        <w:rPr>
          <w:rFonts w:ascii="Times New Roman" w:hAnsi="Times New Roman"/>
          <w:bCs/>
          <w:sz w:val="20"/>
        </w:rPr>
        <w:t>historycystycznej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metody interpretacji wywodzącej się w z zasady </w:t>
      </w:r>
      <w:r w:rsidRPr="008E18F7">
        <w:rPr>
          <w:rFonts w:ascii="Times New Roman" w:hAnsi="Times New Roman"/>
          <w:bCs/>
          <w:i/>
          <w:iCs/>
          <w:sz w:val="20"/>
        </w:rPr>
        <w:t xml:space="preserve">sola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Scriptura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W rzeczy samej, wewnętrzny klucz interpretacyjnych </w:t>
      </w:r>
      <w:r w:rsidRPr="008E18F7">
        <w:rPr>
          <w:rFonts w:ascii="Times New Roman" w:hAnsi="Times New Roman"/>
          <w:bCs/>
          <w:i/>
          <w:iCs/>
          <w:sz w:val="20"/>
        </w:rPr>
        <w:t>Księgi Daniela</w:t>
      </w:r>
      <w:r w:rsidRPr="008E18F7">
        <w:rPr>
          <w:rFonts w:ascii="Times New Roman" w:hAnsi="Times New Roman"/>
          <w:bCs/>
          <w:sz w:val="20"/>
        </w:rPr>
        <w:t xml:space="preserve"> i </w:t>
      </w:r>
      <w:r w:rsidRPr="008E18F7">
        <w:rPr>
          <w:rFonts w:ascii="Times New Roman" w:hAnsi="Times New Roman"/>
          <w:bCs/>
          <w:i/>
          <w:iCs/>
          <w:sz w:val="20"/>
        </w:rPr>
        <w:t>Apokalipsy Jana</w:t>
      </w:r>
      <w:r w:rsidRPr="008E18F7">
        <w:rPr>
          <w:rFonts w:ascii="Times New Roman" w:hAnsi="Times New Roman"/>
          <w:bCs/>
          <w:sz w:val="20"/>
        </w:rPr>
        <w:t xml:space="preserve">, służący interpretacji proroctw zawartych w tych księgach, stał się kluczem do protestanckiego studiowania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Metoda </w:t>
      </w:r>
      <w:proofErr w:type="spellStart"/>
      <w:r w:rsidRPr="008E18F7">
        <w:rPr>
          <w:rFonts w:ascii="Times New Roman" w:hAnsi="Times New Roman"/>
          <w:bCs/>
          <w:sz w:val="20"/>
        </w:rPr>
        <w:t>historycystyczna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polega na postrzeganiu proroctwa jako progresywnie i stale wypełniającego się z biegiem czasu. Ten pogląd doprowadził ludzi takich jak Wiklif, Luter, Zwingli, Knox i inni do zidentyfikowania małego rogu w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7-8 oraz bestii z morza w </w:t>
      </w:r>
      <w:proofErr w:type="spellStart"/>
      <w:r w:rsidRPr="008E18F7">
        <w:rPr>
          <w:rFonts w:ascii="Times New Roman" w:hAnsi="Times New Roman"/>
          <w:bCs/>
          <w:sz w:val="20"/>
        </w:rPr>
        <w:t>Ap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13 jako Kościoła Rzymskokatolickiego, a konkretniej - papiestwa. Reformacja wywarła ogromny wpływ w Europie, wyprowadzając ludzi z ciemnych wieków. Reakcją na to była inkwizycja i masowe prześladowanie. Wielu reformatorów uciekło ku spokojnym brzegom Nowego Świata, gdzie mogli czcić Boga w duchu i prawdzie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zob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.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Ap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12,13-17)</w:t>
      </w:r>
      <w:r w:rsidRPr="008E18F7">
        <w:rPr>
          <w:rFonts w:ascii="Times New Roman" w:hAnsi="Times New Roman"/>
          <w:bCs/>
          <w:sz w:val="20"/>
        </w:rPr>
        <w:t>.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Obecnie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pozostaje wyjątkowa w porównaniu z innymi dziełami religijnymi świata, jako że w 30 procentach składa się z pism o charakterze prorockim. Biblijne proroctwo stanowi wewnętrzny i zewnętrzny mechanizm potwierdzający nieomylność Słowa Bożego. Proroctwo wskazujące nadzieję przyjścia Mesjasza - powtórnego przyjścia Chrystusa - sprawia, że Kościół wygląda w przyszłość z oczekiwaniem. Daje poczucie pilności jego misji, gdyż skoro Jezus ma przyjść niebawem, wierzący mają obowiązek przygotować świat i siebie na to wydarzenie. W ty tygodniu będziemy studiować filary </w:t>
      </w:r>
      <w:proofErr w:type="spellStart"/>
      <w:r w:rsidRPr="008E18F7">
        <w:rPr>
          <w:rFonts w:ascii="Times New Roman" w:hAnsi="Times New Roman"/>
          <w:bCs/>
          <w:sz w:val="20"/>
        </w:rPr>
        <w:t>historycystycznej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metody interpretacji proroctw, które nadają tożsamość i misję Kościołowi Adwentystów Dnia Siódmego.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</w:p>
    <w:p w:rsidR="003D35FF" w:rsidRPr="008E18F7" w:rsidRDefault="003D35FF" w:rsidP="003D35FF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Komentarz</w:t>
      </w:r>
      <w:proofErr w:type="spellEnd"/>
    </w:p>
    <w:p w:rsidR="003D35FF" w:rsidRPr="008E18F7" w:rsidRDefault="003D35FF" w:rsidP="003D35FF">
      <w:pPr>
        <w:rPr>
          <w:rFonts w:ascii="Times New Roman" w:hAnsi="Times New Roman"/>
          <w:b/>
          <w:sz w:val="20"/>
          <w:lang w:val="en-US"/>
        </w:rPr>
      </w:pPr>
    </w:p>
    <w:p w:rsidR="003D35FF" w:rsidRPr="008E18F7" w:rsidRDefault="003D35FF" w:rsidP="003D35FF">
      <w:pPr>
        <w:rPr>
          <w:rFonts w:ascii="Times New Roman" w:hAnsi="Times New Roman"/>
          <w:b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Ilustracja</w:t>
      </w:r>
      <w:proofErr w:type="spellEnd"/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Daleko od europejskich inkwizytorów amerykańscy protestanci założyli pierwsze główne uniwersytety -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Harvarda, Yale i </w:t>
      </w:r>
      <w:proofErr w:type="spellStart"/>
      <w:r w:rsidRPr="008E18F7">
        <w:rPr>
          <w:rFonts w:ascii="Times New Roman" w:hAnsi="Times New Roman"/>
          <w:bCs/>
          <w:sz w:val="20"/>
        </w:rPr>
        <w:t>Princeton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- by kształcić swoich kaznodziejów. Przez ponad półtora stulecia rektorzy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profesorowie tych uczelni wydawali ważne dzieła wykładające proroctwa </w:t>
      </w:r>
      <w:r w:rsidRPr="008E18F7">
        <w:rPr>
          <w:rFonts w:ascii="Times New Roman" w:hAnsi="Times New Roman"/>
          <w:bCs/>
          <w:i/>
          <w:iCs/>
          <w:sz w:val="20"/>
        </w:rPr>
        <w:t>Księgi Daniela</w:t>
      </w:r>
      <w:r w:rsidRPr="008E18F7">
        <w:rPr>
          <w:rFonts w:ascii="Times New Roman" w:hAnsi="Times New Roman"/>
          <w:bCs/>
          <w:sz w:val="20"/>
        </w:rPr>
        <w:t xml:space="preserve"> i </w:t>
      </w:r>
      <w:r w:rsidRPr="008E18F7">
        <w:rPr>
          <w:rFonts w:ascii="Times New Roman" w:hAnsi="Times New Roman"/>
          <w:bCs/>
          <w:i/>
          <w:iCs/>
          <w:sz w:val="20"/>
        </w:rPr>
        <w:t>Apokalipsy Jana</w:t>
      </w:r>
      <w:r w:rsidRPr="008E18F7">
        <w:rPr>
          <w:rFonts w:ascii="Times New Roman" w:hAnsi="Times New Roman"/>
          <w:bCs/>
          <w:sz w:val="20"/>
        </w:rPr>
        <w:t xml:space="preserve"> z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sz w:val="20"/>
        </w:rPr>
        <w:t>historycystycznego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punktu widzenia. Ale Rzym nie próżnował. Katoliccy uczeni w ramach kontrreformacji reagowali na protestancką interpretację nowymi pseudointerpretacjami mającymi na celu odwracanie uwagi od papiestwa.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Preteryzm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został wymyślony przez hiszpańskiego jezuitę Luisa de </w:t>
      </w:r>
      <w:proofErr w:type="spellStart"/>
      <w:r w:rsidRPr="008E18F7">
        <w:rPr>
          <w:rFonts w:ascii="Times New Roman" w:hAnsi="Times New Roman"/>
          <w:bCs/>
          <w:sz w:val="20"/>
        </w:rPr>
        <w:t>Alcazara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(1554-1613), który „zinterpretował” proroctwa biblijne jako odnoszące się do wydarzeń, które nastąpiły w przeszłości. </w:t>
      </w:r>
      <w:proofErr w:type="spellStart"/>
      <w:r w:rsidRPr="008E18F7">
        <w:rPr>
          <w:rFonts w:ascii="Times New Roman" w:hAnsi="Times New Roman"/>
          <w:bCs/>
          <w:sz w:val="20"/>
        </w:rPr>
        <w:t>Preteryści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gruncie rzeczy zaprzeczyli możliwości istnienia proroczych </w:t>
      </w:r>
      <w:r w:rsidRPr="008E18F7">
        <w:rPr>
          <w:rFonts w:ascii="Times New Roman" w:hAnsi="Times New Roman"/>
          <w:bCs/>
          <w:i/>
          <w:iCs/>
          <w:sz w:val="20"/>
        </w:rPr>
        <w:t>przepowiedni</w:t>
      </w:r>
      <w:r w:rsidRPr="008E18F7">
        <w:rPr>
          <w:rFonts w:ascii="Times New Roman" w:hAnsi="Times New Roman"/>
          <w:bCs/>
          <w:sz w:val="20"/>
        </w:rPr>
        <w:t xml:space="preserve">. De </w:t>
      </w:r>
      <w:proofErr w:type="spellStart"/>
      <w:r w:rsidRPr="008E18F7">
        <w:rPr>
          <w:rFonts w:ascii="Times New Roman" w:hAnsi="Times New Roman"/>
          <w:bCs/>
          <w:sz w:val="20"/>
        </w:rPr>
        <w:t>Alcazar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przeniósł potęgę antychrysta w przeszłość, utożsamiając tę biblijną postać z rzymskim cesarzem Neronem.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Inny hiszpański jezuita, Francisco </w:t>
      </w:r>
      <w:proofErr w:type="spellStart"/>
      <w:r w:rsidRPr="008E18F7">
        <w:rPr>
          <w:rFonts w:ascii="Times New Roman" w:hAnsi="Times New Roman"/>
          <w:bCs/>
          <w:sz w:val="20"/>
        </w:rPr>
        <w:t>Ribera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(1537-1591), wydał 500-stronicowy komentarz do </w:t>
      </w:r>
      <w:r w:rsidRPr="008E18F7">
        <w:rPr>
          <w:rFonts w:ascii="Times New Roman" w:hAnsi="Times New Roman"/>
          <w:bCs/>
          <w:i/>
          <w:iCs/>
          <w:sz w:val="20"/>
        </w:rPr>
        <w:t>Apokalipsy Jana</w:t>
      </w:r>
      <w:r w:rsidRPr="008E18F7">
        <w:rPr>
          <w:rFonts w:ascii="Times New Roman" w:hAnsi="Times New Roman"/>
          <w:bCs/>
          <w:sz w:val="20"/>
        </w:rPr>
        <w:t xml:space="preserve">, w którym usiłował dowieść, że większość proroctwa ma się wypełnić dopiero w czasie końca, w ciągu krótkiego okresu 3,5 roku. </w:t>
      </w:r>
      <w:r w:rsidRPr="008E18F7">
        <w:rPr>
          <w:rFonts w:ascii="Times New Roman" w:hAnsi="Times New Roman"/>
          <w:bCs/>
          <w:i/>
          <w:iCs/>
          <w:sz w:val="20"/>
        </w:rPr>
        <w:t>Futuryzm</w:t>
      </w:r>
      <w:r w:rsidRPr="008E18F7">
        <w:rPr>
          <w:rFonts w:ascii="Times New Roman" w:hAnsi="Times New Roman"/>
          <w:bCs/>
          <w:sz w:val="20"/>
        </w:rPr>
        <w:t xml:space="preserve"> poszedł w kierunku przeciwnym do tego, jaki obrał de </w:t>
      </w:r>
      <w:proofErr w:type="spellStart"/>
      <w:r w:rsidRPr="008E18F7">
        <w:rPr>
          <w:rFonts w:ascii="Times New Roman" w:hAnsi="Times New Roman"/>
          <w:bCs/>
          <w:sz w:val="20"/>
        </w:rPr>
        <w:t>Alcazar</w:t>
      </w:r>
      <w:proofErr w:type="spellEnd"/>
      <w:r w:rsidRPr="008E18F7">
        <w:rPr>
          <w:rFonts w:ascii="Times New Roman" w:hAnsi="Times New Roman"/>
          <w:bCs/>
          <w:sz w:val="20"/>
        </w:rPr>
        <w:t>, mianowicie przesunął proroctwo daleko w przyszłość, wyłączając średniowieczny papieski Kościół całkowicie z proroczych ram czasowych.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Żaden z tych poglądów początkowo nie spotkał się z szerszym przyjęciem. Jednak ten stan rzeczy zmienił się istotnie pod wpływem dwóch czynników. Historyczno-krytyczne podejście do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w XVIII wieku wykluczyło możliwość istnienia proroczych przepowiedni, skłaniając swoich zwolenników do przyjęcia stanowiska </w:t>
      </w:r>
      <w:proofErr w:type="spellStart"/>
      <w:r w:rsidRPr="008E18F7">
        <w:rPr>
          <w:rFonts w:ascii="Times New Roman" w:hAnsi="Times New Roman"/>
          <w:bCs/>
          <w:sz w:val="20"/>
        </w:rPr>
        <w:t>preterystycznego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Obecnie ten pogląd jest dominujący, szeroko rozpowszechniony wśród historyczno-krytycznych uczonych, zarówno katolickich, jak i protestanckich. Tymczasem bardziej konserwatywni chrześcijanie znaleźli się pod silnym wpływem Scofield Reference </w:t>
      </w:r>
      <w:proofErr w:type="spellStart"/>
      <w:r w:rsidRPr="008E18F7">
        <w:rPr>
          <w:rFonts w:ascii="Times New Roman" w:hAnsi="Times New Roman"/>
          <w:bCs/>
          <w:sz w:val="20"/>
        </w:rPr>
        <w:t>Bible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(1906), tak iż większa ich część przyjęła futurystyczny (</w:t>
      </w:r>
      <w:proofErr w:type="spellStart"/>
      <w:r w:rsidRPr="008E18F7">
        <w:rPr>
          <w:rFonts w:ascii="Times New Roman" w:hAnsi="Times New Roman"/>
          <w:bCs/>
          <w:sz w:val="20"/>
        </w:rPr>
        <w:t>dyspensacjonalistyczny</w:t>
      </w:r>
      <w:proofErr w:type="spellEnd"/>
      <w:r w:rsidRPr="008E18F7">
        <w:rPr>
          <w:rFonts w:ascii="Times New Roman" w:hAnsi="Times New Roman"/>
          <w:bCs/>
          <w:sz w:val="20"/>
        </w:rPr>
        <w:t>) pogląd, który obejmuje nagłe pochwycenie, odbudowanie świątyni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Jerozolimie oraz milenium przed powtórnym przyjściem Chrystusa. Jedynie adwentyści dnia siódmego pozostali jako reszta wśród protestantów podtrzymująca metodę </w:t>
      </w:r>
      <w:proofErr w:type="spellStart"/>
      <w:r w:rsidRPr="008E18F7">
        <w:rPr>
          <w:rFonts w:ascii="Times New Roman" w:hAnsi="Times New Roman"/>
          <w:bCs/>
          <w:sz w:val="20"/>
        </w:rPr>
        <w:t>historycystyczną</w:t>
      </w:r>
      <w:proofErr w:type="spellEnd"/>
      <w:r w:rsidRPr="008E18F7">
        <w:rPr>
          <w:rFonts w:ascii="Times New Roman" w:hAnsi="Times New Roman"/>
          <w:bCs/>
          <w:sz w:val="20"/>
        </w:rPr>
        <w:t>. Jak biblijni prorocy posługiwali się tą metodą?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</w:p>
    <w:p w:rsidR="003D35FF" w:rsidRPr="008E18F7" w:rsidRDefault="003D35FF" w:rsidP="003D35FF">
      <w:pPr>
        <w:rPr>
          <w:rFonts w:ascii="Times New Roman" w:hAnsi="Times New Roman"/>
          <w:b/>
          <w:sz w:val="20"/>
          <w:lang w:val="en-US"/>
        </w:rPr>
      </w:pPr>
      <w:r w:rsidRPr="008E18F7">
        <w:rPr>
          <w:rFonts w:ascii="Times New Roman" w:hAnsi="Times New Roman"/>
          <w:b/>
          <w:sz w:val="20"/>
          <w:lang w:val="en-US"/>
        </w:rPr>
        <w:t xml:space="preserve">Pismo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Święte</w:t>
      </w:r>
      <w:proofErr w:type="spellEnd"/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Daniel zinterpretował posąg ze snu </w:t>
      </w:r>
      <w:proofErr w:type="spellStart"/>
      <w:r w:rsidRPr="008E18F7">
        <w:rPr>
          <w:rFonts w:ascii="Times New Roman" w:hAnsi="Times New Roman"/>
          <w:bCs/>
          <w:sz w:val="20"/>
        </w:rPr>
        <w:t>Nebukadnesara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w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2 oraz symbole z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7-8 jako serię imperiów pojawiających się jedno po drugim w nieprzerwanej sekwencji. Prorok powiedział wprost </w:t>
      </w:r>
      <w:proofErr w:type="spellStart"/>
      <w:r w:rsidRPr="008E18F7">
        <w:rPr>
          <w:rFonts w:ascii="Times New Roman" w:hAnsi="Times New Roman"/>
          <w:bCs/>
          <w:sz w:val="20"/>
        </w:rPr>
        <w:t>Nebukadnesarowi</w:t>
      </w:r>
      <w:proofErr w:type="spellEnd"/>
      <w:r w:rsidRPr="008E18F7">
        <w:rPr>
          <w:rFonts w:ascii="Times New Roman" w:hAnsi="Times New Roman"/>
          <w:bCs/>
          <w:sz w:val="20"/>
        </w:rPr>
        <w:t>, że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to on, jako reprezentant Babilonu, jest głową ze złota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2,38)</w:t>
      </w:r>
      <w:r w:rsidRPr="008E18F7">
        <w:rPr>
          <w:rFonts w:ascii="Times New Roman" w:hAnsi="Times New Roman"/>
          <w:bCs/>
          <w:sz w:val="20"/>
        </w:rPr>
        <w:t xml:space="preserve">. Kolejne trzy królestwa występują jedno po drugim jako części posągu połączone ze sobą. Części te są wykonane z różnych materiałów, co odróżnia jedne od drugich, </w:t>
      </w:r>
      <w:r w:rsidRPr="008E18F7">
        <w:rPr>
          <w:rFonts w:ascii="Times New Roman" w:hAnsi="Times New Roman"/>
          <w:bCs/>
          <w:sz w:val="20"/>
        </w:rPr>
        <w:lastRenderedPageBreak/>
        <w:t>ale są połączone w jeden posąg w kolejności zstępującej. Drugie i trzecie królestwo po Babilonie są wymienione z nazwy przez anioła Gabriela jako „</w:t>
      </w:r>
      <w:r w:rsidRPr="008E18F7">
        <w:rPr>
          <w:rFonts w:ascii="Times New Roman" w:hAnsi="Times New Roman"/>
          <w:color w:val="000000"/>
          <w:sz w:val="20"/>
        </w:rPr>
        <w:t xml:space="preserve">królowie </w:t>
      </w:r>
      <w:proofErr w:type="spellStart"/>
      <w:r w:rsidRPr="008E18F7">
        <w:rPr>
          <w:rFonts w:ascii="Times New Roman" w:hAnsi="Times New Roman"/>
          <w:color w:val="000000"/>
          <w:sz w:val="20"/>
        </w:rPr>
        <w:t>Medii</w:t>
      </w:r>
      <w:proofErr w:type="spellEnd"/>
      <w:r w:rsidRPr="008E18F7">
        <w:rPr>
          <w:rFonts w:ascii="Times New Roman" w:hAnsi="Times New Roman"/>
          <w:color w:val="000000"/>
          <w:sz w:val="20"/>
        </w:rPr>
        <w:t xml:space="preserve"> i Persji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8,20) </w:t>
      </w:r>
      <w:r w:rsidRPr="008E18F7">
        <w:rPr>
          <w:rFonts w:ascii="Times New Roman" w:hAnsi="Times New Roman"/>
          <w:bCs/>
          <w:sz w:val="20"/>
        </w:rPr>
        <w:t xml:space="preserve">i „król grecki”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8,21)</w:t>
      </w:r>
      <w:r w:rsidRPr="008E18F7">
        <w:rPr>
          <w:rFonts w:ascii="Times New Roman" w:hAnsi="Times New Roman"/>
          <w:bCs/>
          <w:sz w:val="20"/>
        </w:rPr>
        <w:t>. Najwyraźniej żelazne nogi, które następują później, należy identyfikować jako Rzym, o czym dobitnie świadczy historia. Trwanie żelaza aż po palce stóp, choć pomieszanych z gliną, wskazuje na ciągłość istnienia rzymskiej potęgi. Każda kolejna wizja rozwija bardziej szczegółowo to, co ma nastąpić „</w:t>
      </w:r>
      <w:r w:rsidRPr="008E18F7">
        <w:rPr>
          <w:rFonts w:ascii="Times New Roman" w:hAnsi="Times New Roman"/>
          <w:color w:val="000000"/>
          <w:sz w:val="20"/>
        </w:rPr>
        <w:t>w przyszłych dniach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2,28</w:t>
      </w:r>
      <w:r w:rsidRPr="008E18F7">
        <w:rPr>
          <w:rFonts w:ascii="Times New Roman" w:hAnsi="Times New Roman"/>
          <w:sz w:val="20"/>
          <w:lang w:val="en-US"/>
        </w:rPr>
        <w:t>)</w:t>
      </w:r>
      <w:r w:rsidRPr="008E18F7">
        <w:rPr>
          <w:rFonts w:ascii="Times New Roman" w:hAnsi="Times New Roman"/>
          <w:bCs/>
          <w:sz w:val="20"/>
        </w:rPr>
        <w:t xml:space="preserve">.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7-8 kładzie stopniowo coraz większy nacisk na potęgę małego rogu. Powtórzenie, poszerzenie i powiększenie szczegółów jest kontynuowane w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11, gdzie papiestwo staje się dominującym punktem, na którym koncentruje się uwaga. To skupienie uwagi na papiestwie jawi się jako stosowne, kiedy zauważymy, że istotna siła związana z proroctwem o 1260 dniach (rzeczywistych latach) musi oznaczać i oznacza wyłącznie papiestwo, zarówno do otrzymania „śmiertelnej rany” w 1798 roku, jak i później. Taka interpretacja łączy nas z potęgami, o których Jan prorokuje w </w:t>
      </w:r>
      <w:proofErr w:type="spellStart"/>
      <w:r w:rsidRPr="008E18F7">
        <w:rPr>
          <w:rFonts w:ascii="Times New Roman" w:hAnsi="Times New Roman"/>
          <w:bCs/>
          <w:sz w:val="20"/>
        </w:rPr>
        <w:t>Ap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12-13; 17.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W </w:t>
      </w:r>
      <w:proofErr w:type="spellStart"/>
      <w:r w:rsidRPr="008E18F7">
        <w:rPr>
          <w:rFonts w:ascii="Times New Roman" w:hAnsi="Times New Roman"/>
          <w:bCs/>
          <w:sz w:val="20"/>
        </w:rPr>
        <w:t>Ap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13 potęga przedstawiona jako bestia wychodzi z morza i działa identycznie jak mały róg w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7-8. Panuje przez ten sam okres 42 „miesięcy”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Ap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13,5) </w:t>
      </w:r>
      <w:r w:rsidRPr="008E18F7">
        <w:rPr>
          <w:rFonts w:ascii="Times New Roman" w:hAnsi="Times New Roman"/>
          <w:bCs/>
          <w:sz w:val="20"/>
        </w:rPr>
        <w:t xml:space="preserve">czyli 1260 lat. Bluźni Bogu i Jego przybytkowi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Ap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13,6). </w:t>
      </w:r>
      <w:r w:rsidRPr="008E18F7">
        <w:rPr>
          <w:rFonts w:ascii="Times New Roman" w:hAnsi="Times New Roman"/>
          <w:bCs/>
          <w:sz w:val="20"/>
        </w:rPr>
        <w:t xml:space="preserve">Zabija przy pomocy miecza i toczy wojnę ze świętymi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Ap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13,10)</w:t>
      </w:r>
      <w:r w:rsidRPr="008E18F7">
        <w:rPr>
          <w:rFonts w:ascii="Times New Roman" w:hAnsi="Times New Roman"/>
          <w:bCs/>
          <w:sz w:val="20"/>
        </w:rPr>
        <w:t xml:space="preserve">. Odbiera boską cześć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Ap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13,8)</w:t>
      </w:r>
      <w:r w:rsidRPr="008E18F7">
        <w:rPr>
          <w:rFonts w:ascii="Times New Roman" w:hAnsi="Times New Roman"/>
          <w:bCs/>
          <w:sz w:val="20"/>
        </w:rPr>
        <w:t>. Te prorocze cechy zostały wypełnione przez papiestwo. Ale Bóg chronił „niewiastę”, swój Kościół, przed potęgą wzbudzoną przez smoka, bestią wychodzącą z morza, jako że ziemia „</w:t>
      </w:r>
      <w:r w:rsidRPr="008E18F7">
        <w:rPr>
          <w:rFonts w:ascii="Times New Roman" w:hAnsi="Times New Roman"/>
          <w:color w:val="000000"/>
          <w:sz w:val="20"/>
        </w:rPr>
        <w:t>wchłonęła strumień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Ap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12,16)</w:t>
      </w:r>
      <w:r w:rsidRPr="008E18F7">
        <w:rPr>
          <w:rFonts w:ascii="Times New Roman" w:hAnsi="Times New Roman"/>
          <w:bCs/>
          <w:sz w:val="20"/>
        </w:rPr>
        <w:t>.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proofErr w:type="spellStart"/>
      <w:r w:rsidRPr="008E18F7">
        <w:rPr>
          <w:rFonts w:ascii="Times New Roman" w:hAnsi="Times New Roman"/>
          <w:bCs/>
          <w:sz w:val="20"/>
        </w:rPr>
        <w:t>Preteryzm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sz w:val="20"/>
        </w:rPr>
        <w:t>przedatowuje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powstanie </w:t>
      </w:r>
      <w:r w:rsidRPr="008E18F7">
        <w:rPr>
          <w:rFonts w:ascii="Times New Roman" w:hAnsi="Times New Roman"/>
          <w:bCs/>
          <w:i/>
          <w:iCs/>
          <w:sz w:val="20"/>
        </w:rPr>
        <w:t>Księgi Daniela</w:t>
      </w:r>
      <w:r w:rsidRPr="008E18F7">
        <w:rPr>
          <w:rFonts w:ascii="Times New Roman" w:hAnsi="Times New Roman"/>
          <w:bCs/>
          <w:sz w:val="20"/>
        </w:rPr>
        <w:t xml:space="preserve"> na II wiek p.n.e., </w:t>
      </w:r>
      <w:r w:rsidRPr="008E18F7">
        <w:rPr>
          <w:rFonts w:ascii="Times New Roman" w:hAnsi="Times New Roman"/>
          <w:bCs/>
          <w:i/>
          <w:iCs/>
          <w:sz w:val="20"/>
        </w:rPr>
        <w:t>po</w:t>
      </w:r>
      <w:r w:rsidRPr="008E18F7">
        <w:rPr>
          <w:rFonts w:ascii="Times New Roman" w:hAnsi="Times New Roman"/>
          <w:bCs/>
          <w:sz w:val="20"/>
        </w:rPr>
        <w:t xml:space="preserve"> pojawieniu się Babilonu, </w:t>
      </w:r>
      <w:proofErr w:type="spellStart"/>
      <w:r w:rsidRPr="008E18F7">
        <w:rPr>
          <w:rFonts w:ascii="Times New Roman" w:hAnsi="Times New Roman"/>
          <w:bCs/>
          <w:sz w:val="20"/>
        </w:rPr>
        <w:t>Medo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-Persji i Grecji na scenie dziejów. Ponadto </w:t>
      </w:r>
      <w:proofErr w:type="spellStart"/>
      <w:r w:rsidRPr="008E18F7">
        <w:rPr>
          <w:rFonts w:ascii="Times New Roman" w:hAnsi="Times New Roman"/>
          <w:bCs/>
          <w:sz w:val="20"/>
        </w:rPr>
        <w:t>preteryzm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reinterpretuje potęgę małego rogu jako króla </w:t>
      </w:r>
      <w:proofErr w:type="spellStart"/>
      <w:r w:rsidRPr="008E18F7">
        <w:rPr>
          <w:rFonts w:ascii="Times New Roman" w:hAnsi="Times New Roman"/>
          <w:bCs/>
          <w:sz w:val="20"/>
        </w:rPr>
        <w:t>Antiocha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sz w:val="20"/>
        </w:rPr>
        <w:t>Epifanesa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z dynastii </w:t>
      </w:r>
      <w:proofErr w:type="spellStart"/>
      <w:r w:rsidRPr="008E18F7">
        <w:rPr>
          <w:rFonts w:ascii="Times New Roman" w:hAnsi="Times New Roman"/>
          <w:bCs/>
          <w:sz w:val="20"/>
        </w:rPr>
        <w:t>Seleucydów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(Futuryzm także interpretuje mały róg jako </w:t>
      </w:r>
      <w:proofErr w:type="spellStart"/>
      <w:r w:rsidRPr="008E18F7">
        <w:rPr>
          <w:rFonts w:ascii="Times New Roman" w:hAnsi="Times New Roman"/>
          <w:bCs/>
          <w:sz w:val="20"/>
        </w:rPr>
        <w:t>Antiocha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IV, ale sugeruje także przyszłego antychrysta, który pojawia się w czasie końca). Jednak taka identyfikacja nie pasuje, i to z kilku powodów. (1) </w:t>
      </w:r>
      <w:r w:rsidRPr="008E18F7">
        <w:rPr>
          <w:rFonts w:ascii="Times New Roman" w:hAnsi="Times New Roman"/>
          <w:bCs/>
          <w:i/>
          <w:iCs/>
          <w:sz w:val="20"/>
        </w:rPr>
        <w:t>Pochodzenie małego rogu</w:t>
      </w:r>
      <w:r w:rsidRPr="008E18F7">
        <w:rPr>
          <w:rFonts w:ascii="Times New Roman" w:hAnsi="Times New Roman"/>
          <w:bCs/>
          <w:sz w:val="20"/>
        </w:rPr>
        <w:t>. Mały róg wyrósł „z jednej z nich”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8,9 BE). </w:t>
      </w:r>
      <w:proofErr w:type="spellStart"/>
      <w:r w:rsidRPr="008E18F7">
        <w:rPr>
          <w:rFonts w:ascii="Times New Roman" w:hAnsi="Times New Roman"/>
          <w:bCs/>
          <w:sz w:val="20"/>
        </w:rPr>
        <w:t>Preteryści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twierdzą, że mały róg wyrósł z jednego z czterech rogów (generałów: </w:t>
      </w:r>
      <w:proofErr w:type="spellStart"/>
      <w:r w:rsidRPr="008E18F7">
        <w:rPr>
          <w:rFonts w:ascii="Times New Roman" w:hAnsi="Times New Roman"/>
          <w:bCs/>
          <w:sz w:val="20"/>
        </w:rPr>
        <w:t>Lizymacha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Kasandra, Ptolemeusza i </w:t>
      </w:r>
      <w:proofErr w:type="spellStart"/>
      <w:r w:rsidRPr="008E18F7">
        <w:rPr>
          <w:rFonts w:ascii="Times New Roman" w:hAnsi="Times New Roman"/>
          <w:bCs/>
          <w:sz w:val="20"/>
        </w:rPr>
        <w:t>Seleukosa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oraz ich sukcesorów jako głów czterech macedońskich królestw, na które podzielone zostało imperium Aleksandra). Jednak gramatyczne, kontekstualne i składniowe dowody wskazują na wniosek, że mały róg wyrósł z jednego z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„czterech wiatrów” czyli kierunków geograficznych, o których jest mowa bezpośrednio przed tym zdaniem. (2)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</w:t>
      </w:r>
      <w:r w:rsidRPr="008E18F7">
        <w:rPr>
          <w:rFonts w:ascii="Times New Roman" w:hAnsi="Times New Roman"/>
          <w:bCs/>
          <w:i/>
          <w:iCs/>
          <w:sz w:val="20"/>
        </w:rPr>
        <w:t>Progresja potęgi królestw</w:t>
      </w:r>
      <w:r w:rsidRPr="008E18F7">
        <w:rPr>
          <w:rFonts w:ascii="Times New Roman" w:hAnsi="Times New Roman"/>
          <w:bCs/>
          <w:sz w:val="20"/>
        </w:rPr>
        <w:t xml:space="preserve">. </w:t>
      </w:r>
      <w:proofErr w:type="spellStart"/>
      <w:r w:rsidRPr="008E18F7">
        <w:rPr>
          <w:rFonts w:ascii="Times New Roman" w:hAnsi="Times New Roman"/>
          <w:bCs/>
          <w:sz w:val="20"/>
        </w:rPr>
        <w:t>Medo</w:t>
      </w:r>
      <w:proofErr w:type="spellEnd"/>
      <w:r w:rsidRPr="008E18F7">
        <w:rPr>
          <w:rFonts w:ascii="Times New Roman" w:hAnsi="Times New Roman"/>
          <w:bCs/>
          <w:sz w:val="20"/>
        </w:rPr>
        <w:t>-perski baran „</w:t>
      </w:r>
      <w:r w:rsidRPr="008E18F7">
        <w:rPr>
          <w:rFonts w:ascii="Times New Roman" w:hAnsi="Times New Roman"/>
          <w:color w:val="000000"/>
          <w:sz w:val="20"/>
        </w:rPr>
        <w:t>był coraz silniejszy</w:t>
      </w:r>
      <w:r w:rsidRPr="008E18F7">
        <w:rPr>
          <w:rFonts w:ascii="Times New Roman" w:hAnsi="Times New Roman"/>
          <w:bCs/>
          <w:sz w:val="20"/>
        </w:rPr>
        <w:t>”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8,4), grecki kozioł „</w:t>
      </w:r>
      <w:r w:rsidRPr="008E18F7">
        <w:rPr>
          <w:rFonts w:ascii="Times New Roman" w:hAnsi="Times New Roman"/>
          <w:color w:val="000000"/>
          <w:sz w:val="20"/>
        </w:rPr>
        <w:t>najbardziej spotężniał</w:t>
      </w:r>
      <w:r w:rsidRPr="008E18F7">
        <w:rPr>
          <w:rFonts w:ascii="Times New Roman" w:hAnsi="Times New Roman"/>
          <w:bCs/>
          <w:sz w:val="20"/>
        </w:rPr>
        <w:t>”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8,8), zaś mały róg „w</w:t>
      </w:r>
      <w:r w:rsidRPr="008E18F7">
        <w:rPr>
          <w:rFonts w:ascii="Times New Roman" w:hAnsi="Times New Roman"/>
          <w:color w:val="000000"/>
          <w:sz w:val="20"/>
        </w:rPr>
        <w:t>mówił w siebie potęgę, jaką ma książę wojsk</w:t>
      </w:r>
      <w:r w:rsidRPr="008E18F7">
        <w:rPr>
          <w:rFonts w:ascii="Times New Roman" w:hAnsi="Times New Roman"/>
          <w:bCs/>
          <w:sz w:val="20"/>
        </w:rPr>
        <w:t>”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8,10-11). Ta kulminacja potęgi nie może nijak wskazywać na pojedynczego i to stosunkowo słabego władcę, jakim był </w:t>
      </w:r>
      <w:proofErr w:type="spellStart"/>
      <w:r w:rsidRPr="008E18F7">
        <w:rPr>
          <w:rFonts w:ascii="Times New Roman" w:hAnsi="Times New Roman"/>
          <w:bCs/>
          <w:sz w:val="20"/>
        </w:rPr>
        <w:t>Antioch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IV. (3)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</w:t>
      </w:r>
      <w:r w:rsidRPr="008E18F7">
        <w:rPr>
          <w:rFonts w:ascii="Times New Roman" w:hAnsi="Times New Roman"/>
          <w:bCs/>
          <w:i/>
          <w:iCs/>
          <w:sz w:val="20"/>
        </w:rPr>
        <w:t>Umiejscowienie porządku</w:t>
      </w:r>
      <w:r w:rsidRPr="008E18F7">
        <w:rPr>
          <w:rFonts w:ascii="Times New Roman" w:hAnsi="Times New Roman"/>
          <w:bCs/>
          <w:sz w:val="20"/>
        </w:rPr>
        <w:t xml:space="preserve">. </w:t>
      </w:r>
      <w:proofErr w:type="spellStart"/>
      <w:r w:rsidRPr="008E18F7">
        <w:rPr>
          <w:rFonts w:ascii="Times New Roman" w:hAnsi="Times New Roman"/>
          <w:bCs/>
          <w:sz w:val="20"/>
        </w:rPr>
        <w:t>Antioch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 panował w jednej czwartej dynastii </w:t>
      </w:r>
      <w:proofErr w:type="spellStart"/>
      <w:r w:rsidRPr="008E18F7">
        <w:rPr>
          <w:rFonts w:ascii="Times New Roman" w:hAnsi="Times New Roman"/>
          <w:bCs/>
          <w:sz w:val="20"/>
        </w:rPr>
        <w:t>Seleucydów</w:t>
      </w:r>
      <w:proofErr w:type="spellEnd"/>
      <w:r w:rsidRPr="008E18F7">
        <w:rPr>
          <w:rFonts w:ascii="Times New Roman" w:hAnsi="Times New Roman"/>
          <w:bCs/>
          <w:sz w:val="20"/>
        </w:rPr>
        <w:t>, jako siódmy z serii dwudziestu siedmiu królów. Potęga małego rogu pojawia się „</w:t>
      </w:r>
      <w:r w:rsidRPr="008E18F7">
        <w:rPr>
          <w:rFonts w:ascii="Times New Roman" w:hAnsi="Times New Roman"/>
          <w:color w:val="000000"/>
          <w:sz w:val="20"/>
        </w:rPr>
        <w:t>pod koniec ich królowania</w:t>
      </w:r>
      <w:r w:rsidRPr="008E18F7">
        <w:rPr>
          <w:rFonts w:ascii="Times New Roman" w:hAnsi="Times New Roman"/>
          <w:bCs/>
          <w:sz w:val="20"/>
        </w:rPr>
        <w:t>”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8,23). Rzym pojawił się na scenie jako światowa potęga pod koniec imperium greckiego, czego nie można powiedzieć o </w:t>
      </w:r>
      <w:proofErr w:type="spellStart"/>
      <w:r w:rsidRPr="008E18F7">
        <w:rPr>
          <w:rFonts w:ascii="Times New Roman" w:hAnsi="Times New Roman"/>
          <w:bCs/>
          <w:sz w:val="20"/>
        </w:rPr>
        <w:t>Antiochu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IV. (4) </w:t>
      </w:r>
      <w:r w:rsidRPr="008E18F7">
        <w:rPr>
          <w:rFonts w:ascii="Times New Roman" w:hAnsi="Times New Roman"/>
          <w:bCs/>
          <w:i/>
          <w:iCs/>
          <w:sz w:val="20"/>
        </w:rPr>
        <w:t>Kierunek podboju</w:t>
      </w:r>
      <w:r w:rsidRPr="008E18F7">
        <w:rPr>
          <w:rFonts w:ascii="Times New Roman" w:hAnsi="Times New Roman"/>
          <w:bCs/>
          <w:sz w:val="20"/>
        </w:rPr>
        <w:t>. Potęga małego rogu miała dokonywać podboju na wschód, południe i ku „prześlicznej ziemi”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8,9), to znaczy z zachodu. Co do </w:t>
      </w:r>
      <w:proofErr w:type="spellStart"/>
      <w:r w:rsidRPr="008E18F7">
        <w:rPr>
          <w:rFonts w:ascii="Times New Roman" w:hAnsi="Times New Roman"/>
          <w:bCs/>
          <w:sz w:val="20"/>
        </w:rPr>
        <w:t>Antiocha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IV, to raczej utracił Judeę, „prześliczną ziemię”, a nie ją zdobył, zaś na południu (w Egipcie) odniósł dość umiarkowane sukcesy. (5) </w:t>
      </w:r>
      <w:r w:rsidRPr="008E18F7">
        <w:rPr>
          <w:rFonts w:ascii="Times New Roman" w:hAnsi="Times New Roman"/>
          <w:bCs/>
          <w:i/>
          <w:iCs/>
          <w:sz w:val="20"/>
        </w:rPr>
        <w:t>Obrzydliwość spustoszenia</w:t>
      </w:r>
      <w:r w:rsidRPr="008E18F7">
        <w:rPr>
          <w:rFonts w:ascii="Times New Roman" w:hAnsi="Times New Roman"/>
          <w:bCs/>
          <w:sz w:val="20"/>
        </w:rPr>
        <w:t xml:space="preserve">. Uczeni wierzą, że to </w:t>
      </w:r>
      <w:proofErr w:type="spellStart"/>
      <w:r w:rsidRPr="008E18F7">
        <w:rPr>
          <w:rFonts w:ascii="Times New Roman" w:hAnsi="Times New Roman"/>
          <w:bCs/>
          <w:sz w:val="20"/>
        </w:rPr>
        <w:t>Antioch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 spowodował spustoszenie świątyni, ale Jezus, cytując </w:t>
      </w:r>
      <w:r w:rsidRPr="008E18F7">
        <w:rPr>
          <w:rFonts w:ascii="Times New Roman" w:hAnsi="Times New Roman"/>
          <w:bCs/>
          <w:i/>
          <w:iCs/>
          <w:sz w:val="20"/>
        </w:rPr>
        <w:t>Księgę Daniela</w:t>
      </w:r>
      <w:r w:rsidRPr="008E18F7">
        <w:rPr>
          <w:rFonts w:ascii="Times New Roman" w:hAnsi="Times New Roman"/>
          <w:bCs/>
          <w:sz w:val="20"/>
        </w:rPr>
        <w:t xml:space="preserve">, nawiązał do obrzydliwości spustoszenia jako czegoś, co w Jego czasach miało dopiero nastąpić w przyszłości </w:t>
      </w:r>
      <w:r w:rsidRPr="008E18F7">
        <w:rPr>
          <w:rFonts w:ascii="Times New Roman" w:hAnsi="Times New Roman"/>
          <w:iCs/>
          <w:sz w:val="20"/>
          <w:lang w:val="en-US"/>
        </w:rPr>
        <w:t>(Mt 24,15)</w:t>
      </w:r>
      <w:r w:rsidRPr="008E18F7">
        <w:rPr>
          <w:rFonts w:ascii="Times New Roman" w:hAnsi="Times New Roman"/>
          <w:bCs/>
          <w:sz w:val="20"/>
        </w:rPr>
        <w:t xml:space="preserve">, zaś </w:t>
      </w:r>
      <w:proofErr w:type="spellStart"/>
      <w:r w:rsidRPr="008E18F7">
        <w:rPr>
          <w:rFonts w:ascii="Times New Roman" w:hAnsi="Times New Roman"/>
          <w:bCs/>
          <w:sz w:val="20"/>
        </w:rPr>
        <w:t>Antioch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 nie żył już wówczas od dwóch stuleci. (6) </w:t>
      </w:r>
      <w:r w:rsidRPr="008E18F7">
        <w:rPr>
          <w:rFonts w:ascii="Times New Roman" w:hAnsi="Times New Roman"/>
          <w:bCs/>
          <w:i/>
          <w:sz w:val="20"/>
        </w:rPr>
        <w:t>„Wieczory i poranki” czyli dni</w:t>
      </w:r>
      <w:r w:rsidRPr="008E18F7">
        <w:rPr>
          <w:rFonts w:ascii="Times New Roman" w:hAnsi="Times New Roman"/>
          <w:bCs/>
          <w:sz w:val="20"/>
        </w:rPr>
        <w:t xml:space="preserve">. 2300 wieczorów i poranków jest interpretowane jako ofiary, które ustały w czasie zbezczeszczenia świątyni przez </w:t>
      </w:r>
      <w:proofErr w:type="spellStart"/>
      <w:r w:rsidRPr="008E18F7">
        <w:rPr>
          <w:rFonts w:ascii="Times New Roman" w:hAnsi="Times New Roman"/>
          <w:bCs/>
          <w:sz w:val="20"/>
        </w:rPr>
        <w:t>Antiocha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IV. Aby dostosować interpretację do </w:t>
      </w:r>
      <w:proofErr w:type="spellStart"/>
      <w:r w:rsidRPr="008E18F7">
        <w:rPr>
          <w:rFonts w:ascii="Times New Roman" w:hAnsi="Times New Roman"/>
          <w:bCs/>
          <w:sz w:val="20"/>
        </w:rPr>
        <w:t>Antiocha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liczba ta jest redukowana do 1150 rzeczywistych dni. Ale wyrażenie </w:t>
      </w:r>
      <w:r w:rsidRPr="008E18F7">
        <w:rPr>
          <w:rFonts w:ascii="Times New Roman" w:hAnsi="Times New Roman"/>
          <w:i/>
          <w:iCs/>
          <w:sz w:val="20"/>
        </w:rPr>
        <w:t>‘</w:t>
      </w:r>
      <w:proofErr w:type="spellStart"/>
      <w:r w:rsidRPr="008E18F7">
        <w:rPr>
          <w:rFonts w:ascii="Times New Roman" w:hAnsi="Times New Roman"/>
          <w:i/>
          <w:iCs/>
          <w:sz w:val="20"/>
        </w:rPr>
        <w:t>ereb</w:t>
      </w:r>
      <w:proofErr w:type="spellEnd"/>
      <w:r w:rsidRPr="008E18F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i/>
          <w:iCs/>
          <w:sz w:val="20"/>
        </w:rPr>
        <w:t>bōqer</w:t>
      </w:r>
      <w:proofErr w:type="spellEnd"/>
      <w:r w:rsidRPr="008E18F7">
        <w:rPr>
          <w:rFonts w:ascii="Times New Roman" w:hAnsi="Times New Roman"/>
          <w:i/>
          <w:iCs/>
          <w:sz w:val="20"/>
        </w:rPr>
        <w:t xml:space="preserve"> </w:t>
      </w:r>
      <w:r w:rsidRPr="008E18F7">
        <w:rPr>
          <w:rFonts w:ascii="Times New Roman" w:hAnsi="Times New Roman"/>
          <w:bCs/>
          <w:sz w:val="20"/>
        </w:rPr>
        <w:t xml:space="preserve">jest bardzo podobne do tego, jakie zostało użyte w Rdz 1 w odniesieniu do 24-godzinnej doby. Poranne i wieczorne ofiary związane z ziemską świątynią są wymieniane w odwrotnej kolejności, a zatem spustoszenie, o którym mowa w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8,13 nie dotyczy ustania służby w ziemskiej świątyni za czasów </w:t>
      </w:r>
      <w:proofErr w:type="spellStart"/>
      <w:r w:rsidRPr="008E18F7">
        <w:rPr>
          <w:rFonts w:ascii="Times New Roman" w:hAnsi="Times New Roman"/>
          <w:bCs/>
          <w:sz w:val="20"/>
        </w:rPr>
        <w:t>Antiocha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IV. (7) </w:t>
      </w:r>
      <w:r w:rsidRPr="008E18F7">
        <w:rPr>
          <w:rFonts w:ascii="Times New Roman" w:hAnsi="Times New Roman"/>
          <w:bCs/>
          <w:i/>
          <w:iCs/>
          <w:sz w:val="20"/>
        </w:rPr>
        <w:t>Profetyczne zamknięcie proroctwa</w:t>
      </w:r>
      <w:r w:rsidRPr="008E18F7">
        <w:rPr>
          <w:rFonts w:ascii="Times New Roman" w:hAnsi="Times New Roman"/>
          <w:bCs/>
          <w:sz w:val="20"/>
        </w:rPr>
        <w:t xml:space="preserve">. Ścisłe powiązanie między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2 i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7 wskazuje, iż oba te rozdziały mają chwalebne zakończenie. Jednak gdyby chodziło tu o Judę Machabeusza, Judejczyka, który pokonał </w:t>
      </w:r>
      <w:proofErr w:type="spellStart"/>
      <w:r w:rsidRPr="008E18F7">
        <w:rPr>
          <w:rFonts w:ascii="Times New Roman" w:hAnsi="Times New Roman"/>
          <w:bCs/>
          <w:sz w:val="20"/>
        </w:rPr>
        <w:t>Antiocha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IV, jak Juda miałby przybyć na obłokach nieba jako Syn Człowieczy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7,13) i jak jego królestwo miałoby być wieczne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7,14)? (Zob. </w:t>
      </w:r>
      <w:r w:rsidRPr="008E18F7">
        <w:rPr>
          <w:rFonts w:ascii="Times New Roman" w:hAnsi="Times New Roman"/>
          <w:sz w:val="20"/>
          <w:lang w:val="en-US"/>
        </w:rPr>
        <w:t xml:space="preserve">Norman R. Gulley, </w:t>
      </w:r>
      <w:r w:rsidRPr="008E18F7">
        <w:rPr>
          <w:rFonts w:ascii="Times New Roman" w:hAnsi="Times New Roman"/>
          <w:i/>
          <w:iCs/>
          <w:sz w:val="20"/>
          <w:lang w:val="en-US"/>
        </w:rPr>
        <w:t>Systematic Theology: The Church and the Last Things</w:t>
      </w:r>
      <w:r w:rsidRPr="008E18F7">
        <w:rPr>
          <w:rFonts w:ascii="Times New Roman" w:hAnsi="Times New Roman"/>
          <w:sz w:val="20"/>
          <w:lang w:val="en-US"/>
        </w:rPr>
        <w:t>, Berrien Springs 2016, s. 713-717)</w:t>
      </w:r>
      <w:r w:rsidRPr="008E18F7">
        <w:rPr>
          <w:rFonts w:ascii="Times New Roman" w:hAnsi="Times New Roman"/>
          <w:bCs/>
          <w:sz w:val="20"/>
        </w:rPr>
        <w:t xml:space="preserve">. Ani </w:t>
      </w:r>
      <w:proofErr w:type="spellStart"/>
      <w:r w:rsidRPr="008E18F7">
        <w:rPr>
          <w:rFonts w:ascii="Times New Roman" w:hAnsi="Times New Roman"/>
          <w:bCs/>
          <w:sz w:val="20"/>
        </w:rPr>
        <w:t>preterystyczna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ani futurystyczna interpretacja nie pasuje do tekstu </w:t>
      </w:r>
      <w:r w:rsidRPr="008E18F7">
        <w:rPr>
          <w:rFonts w:ascii="Times New Roman" w:hAnsi="Times New Roman"/>
          <w:bCs/>
          <w:i/>
          <w:iCs/>
          <w:sz w:val="20"/>
        </w:rPr>
        <w:t xml:space="preserve">Księgi Daniela </w:t>
      </w:r>
      <w:r w:rsidRPr="008E18F7">
        <w:rPr>
          <w:rFonts w:ascii="Times New Roman" w:hAnsi="Times New Roman"/>
          <w:bCs/>
          <w:sz w:val="20"/>
        </w:rPr>
        <w:t xml:space="preserve">i świadectwa Jezusa. Dlatego też oraz z innych jeszcze powodów </w:t>
      </w:r>
      <w:proofErr w:type="spellStart"/>
      <w:r w:rsidRPr="008E18F7">
        <w:rPr>
          <w:rFonts w:ascii="Times New Roman" w:hAnsi="Times New Roman"/>
          <w:bCs/>
          <w:sz w:val="20"/>
        </w:rPr>
        <w:t>Antioch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IV </w:t>
      </w:r>
      <w:proofErr w:type="spellStart"/>
      <w:r w:rsidRPr="008E18F7">
        <w:rPr>
          <w:rFonts w:ascii="Times New Roman" w:hAnsi="Times New Roman"/>
          <w:bCs/>
          <w:sz w:val="20"/>
        </w:rPr>
        <w:t>Epifanes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nie może być właściwą interpretacja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8. Jedynie </w:t>
      </w:r>
      <w:proofErr w:type="spellStart"/>
      <w:r w:rsidRPr="008E18F7">
        <w:rPr>
          <w:rFonts w:ascii="Times New Roman" w:hAnsi="Times New Roman"/>
          <w:bCs/>
          <w:sz w:val="20"/>
        </w:rPr>
        <w:t>historycystyczna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interpretacja proroctwa trafnie rozpoznaje ostatnie 2600 lat historii w proroczej sekwencyjnej perspektywie.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</w:p>
    <w:p w:rsidR="003D35FF" w:rsidRPr="008E18F7" w:rsidRDefault="003D35FF" w:rsidP="003D35FF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Zastosowanie</w:t>
      </w:r>
      <w:proofErr w:type="spellEnd"/>
    </w:p>
    <w:p w:rsidR="003D35FF" w:rsidRPr="008E18F7" w:rsidRDefault="003D35FF" w:rsidP="003D35FF">
      <w:pPr>
        <w:rPr>
          <w:rFonts w:ascii="Times New Roman" w:hAnsi="Times New Roman"/>
          <w:sz w:val="20"/>
          <w:lang w:val="en-US"/>
        </w:rPr>
      </w:pP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Dlaczego te szczegóły mają dla nas znaczenie w XXI wieku? Analizując niektóre wyzwania stawiane </w:t>
      </w:r>
      <w:proofErr w:type="spellStart"/>
      <w:r w:rsidRPr="008E18F7">
        <w:rPr>
          <w:rFonts w:ascii="Times New Roman" w:hAnsi="Times New Roman"/>
          <w:bCs/>
          <w:sz w:val="20"/>
        </w:rPr>
        <w:t>historycystycznej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metodzie </w:t>
      </w:r>
      <w:proofErr w:type="spellStart"/>
      <w:r w:rsidRPr="008E18F7">
        <w:rPr>
          <w:rFonts w:ascii="Times New Roman" w:hAnsi="Times New Roman"/>
          <w:bCs/>
          <w:sz w:val="20"/>
        </w:rPr>
        <w:t>intepretacji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proroctw, musimy przyznać, że kiedy pozwalamy, by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samo się interpretowało, a proroctwa </w:t>
      </w:r>
      <w:r w:rsidRPr="008E18F7">
        <w:rPr>
          <w:rFonts w:ascii="Times New Roman" w:hAnsi="Times New Roman"/>
          <w:bCs/>
          <w:i/>
          <w:iCs/>
          <w:sz w:val="20"/>
        </w:rPr>
        <w:t>Księgi Daniela</w:t>
      </w:r>
      <w:r w:rsidRPr="008E18F7">
        <w:rPr>
          <w:rFonts w:ascii="Times New Roman" w:hAnsi="Times New Roman"/>
          <w:bCs/>
          <w:sz w:val="20"/>
        </w:rPr>
        <w:t xml:space="preserve"> i </w:t>
      </w:r>
      <w:r w:rsidRPr="008E18F7">
        <w:rPr>
          <w:rFonts w:ascii="Times New Roman" w:hAnsi="Times New Roman"/>
          <w:bCs/>
          <w:i/>
          <w:iCs/>
          <w:sz w:val="20"/>
        </w:rPr>
        <w:t>Apokalipsy Jana</w:t>
      </w:r>
      <w:r w:rsidRPr="008E18F7">
        <w:rPr>
          <w:rFonts w:ascii="Times New Roman" w:hAnsi="Times New Roman"/>
          <w:bCs/>
          <w:sz w:val="20"/>
        </w:rPr>
        <w:t xml:space="preserve"> przemawiały na rzecz takiego stanowiska, musimy dojść do wniosku wraz z reformatorami, że potęga małego rogu wyrosła z czwartej bestii (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7), z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zachodu (z jednego z czterech wiatrów;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8) i panowała 1260 lat, które upłynęły krótko przed wkroczeniem Chrystusa do miejsca najświętszego niebiańskiej świątyni. Jan w </w:t>
      </w:r>
      <w:r w:rsidRPr="008E18F7">
        <w:rPr>
          <w:rFonts w:ascii="Times New Roman" w:hAnsi="Times New Roman"/>
          <w:bCs/>
          <w:i/>
          <w:iCs/>
          <w:sz w:val="20"/>
        </w:rPr>
        <w:t xml:space="preserve">Apokalipsie </w:t>
      </w:r>
      <w:r w:rsidRPr="008E18F7">
        <w:rPr>
          <w:rFonts w:ascii="Times New Roman" w:hAnsi="Times New Roman"/>
          <w:bCs/>
          <w:sz w:val="20"/>
        </w:rPr>
        <w:t>nawiązuje do tej potęgi jako bestii wychodzącej z morza (</w:t>
      </w:r>
      <w:proofErr w:type="spellStart"/>
      <w:r w:rsidRPr="008E18F7">
        <w:rPr>
          <w:rFonts w:ascii="Times New Roman" w:hAnsi="Times New Roman"/>
          <w:bCs/>
          <w:sz w:val="20"/>
        </w:rPr>
        <w:t>Ap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13,1-10). Istnieje tylko jeden twór pasujący do opisu biblijnego i analizy historycznej, </w:t>
      </w:r>
      <w:r w:rsidRPr="008E18F7">
        <w:rPr>
          <w:rFonts w:ascii="Times New Roman" w:hAnsi="Times New Roman"/>
          <w:bCs/>
          <w:sz w:val="20"/>
        </w:rPr>
        <w:lastRenderedPageBreak/>
        <w:t xml:space="preserve">mianowicie papieski Rzym. Musimy także zauważyć, że dwie inne metody interpretacji - </w:t>
      </w:r>
      <w:proofErr w:type="spellStart"/>
      <w:r w:rsidRPr="008E18F7">
        <w:rPr>
          <w:rFonts w:ascii="Times New Roman" w:hAnsi="Times New Roman"/>
          <w:bCs/>
          <w:sz w:val="20"/>
        </w:rPr>
        <w:t>preteryzm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 futuryzm - zostały ukute przez Rzym w tym jedynie celu, aby przeciwstawić się protestanckiej interpretacji w ramach kontrreformacji. Fakt ten nasuwa poważne wątpliwości co do Kościołów protestanckich głównego nurtu, które przyjęły te katolickie metody. Z pewnością sytuacja ta wskazuje na wypełnienie naszej misji i przesłania, jakim jest głoszenie </w:t>
      </w:r>
      <w:proofErr w:type="spellStart"/>
      <w:r w:rsidRPr="008E18F7">
        <w:rPr>
          <w:rFonts w:ascii="Times New Roman" w:hAnsi="Times New Roman"/>
          <w:bCs/>
          <w:sz w:val="20"/>
        </w:rPr>
        <w:t>trójanielskiego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poselstwa, wzywającego lud Boży do wyjścia z zamieszania Babilonu, póki jest jeszcze czas w dziejach ziemi. Zadaj uczestnikom lekcji następujące pytania: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1. W jaki sposób Kościoły protestanckie zmieniły się i znalazły się w obecnym stanie? W jaki sposób </w:t>
      </w:r>
      <w:proofErr w:type="spellStart"/>
      <w:r w:rsidRPr="008E18F7">
        <w:rPr>
          <w:rFonts w:ascii="Times New Roman" w:hAnsi="Times New Roman"/>
          <w:bCs/>
          <w:sz w:val="20"/>
        </w:rPr>
        <w:t>historycystyczna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metoda interpretacji proroctw chroniła je przed błędami nauczanymi przez Kościół Rzymskokatolicki i jak ta ochrona została usunięta?</w:t>
      </w:r>
    </w:p>
    <w:p w:rsidR="003D35FF" w:rsidRPr="008E18F7" w:rsidRDefault="003D35FF" w:rsidP="003D35F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2. W jaki sposób możesz się dzielić szczególnym przesłaniem „ewangelii wiecznej” w formie </w:t>
      </w:r>
      <w:proofErr w:type="spellStart"/>
      <w:r w:rsidRPr="008E18F7">
        <w:rPr>
          <w:rFonts w:ascii="Times New Roman" w:hAnsi="Times New Roman"/>
          <w:bCs/>
          <w:sz w:val="20"/>
        </w:rPr>
        <w:t>trójanielskiego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poselstwa, które ma zostać ogłoszone „</w:t>
      </w:r>
      <w:r w:rsidRPr="008E18F7">
        <w:rPr>
          <w:rFonts w:ascii="Times New Roman" w:hAnsi="Times New Roman"/>
          <w:color w:val="000000"/>
          <w:sz w:val="20"/>
        </w:rPr>
        <w:t>wszystkim narodom, i plemionom, i językom, i ludom</w:t>
      </w:r>
      <w:r w:rsidRPr="008E18F7">
        <w:rPr>
          <w:rFonts w:ascii="Times New Roman" w:hAnsi="Times New Roman"/>
          <w:bCs/>
          <w:sz w:val="20"/>
        </w:rPr>
        <w:t>” (</w:t>
      </w:r>
      <w:proofErr w:type="spellStart"/>
      <w:r w:rsidRPr="008E18F7">
        <w:rPr>
          <w:rFonts w:ascii="Times New Roman" w:hAnsi="Times New Roman"/>
          <w:bCs/>
          <w:sz w:val="20"/>
        </w:rPr>
        <w:t>Ap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14,6-7)?</w:t>
      </w:r>
    </w:p>
    <w:p w:rsidR="00997535" w:rsidRPr="00997535" w:rsidRDefault="00997535" w:rsidP="00A74F83">
      <w:pPr>
        <w:ind w:firstLine="0"/>
        <w:jc w:val="center"/>
        <w:rPr>
          <w:rFonts w:ascii="Times New Roman" w:hAnsi="Times New Roman"/>
          <w:b/>
          <w:bCs/>
          <w:sz w:val="28"/>
          <w:lang w:val="en-US"/>
        </w:rPr>
      </w:pPr>
    </w:p>
    <w:sectPr w:rsidR="00997535" w:rsidRPr="0099753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9E" w:rsidRDefault="00C4499E" w:rsidP="00A820C9">
      <w:r>
        <w:separator/>
      </w:r>
    </w:p>
  </w:endnote>
  <w:endnote w:type="continuationSeparator" w:id="0">
    <w:p w:rsidR="00C4499E" w:rsidRDefault="00C4499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3D35FF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9E" w:rsidRDefault="00C4499E" w:rsidP="00A820C9">
      <w:r>
        <w:separator/>
      </w:r>
    </w:p>
  </w:footnote>
  <w:footnote w:type="continuationSeparator" w:id="0">
    <w:p w:rsidR="00C4499E" w:rsidRDefault="00C4499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 xml:space="preserve">Lekcje Biblijne </w:t>
    </w:r>
    <w:r w:rsidR="00DF1EA2">
      <w:rPr>
        <w:rFonts w:ascii="Times New Roman" w:hAnsi="Times New Roman"/>
        <w:sz w:val="16"/>
        <w:szCs w:val="16"/>
      </w:rPr>
      <w:t>2</w:t>
    </w:r>
    <w:r w:rsidRPr="00AA0514">
      <w:rPr>
        <w:rFonts w:ascii="Times New Roman" w:hAnsi="Times New Roman"/>
        <w:sz w:val="16"/>
        <w:szCs w:val="16"/>
      </w:rPr>
      <w:t>/2020</w:t>
    </w:r>
    <w:r>
      <w:rPr>
        <w:rFonts w:ascii="Times New Roman" w:hAnsi="Times New Roman"/>
        <w:sz w:val="16"/>
        <w:szCs w:val="16"/>
      </w:rPr>
      <w:t xml:space="preserve">, </w:t>
    </w:r>
    <w:r w:rsidR="00CD55B6">
      <w:rPr>
        <w:rFonts w:ascii="Times New Roman" w:hAnsi="Times New Roman"/>
        <w:sz w:val="16"/>
        <w:szCs w:val="16"/>
      </w:rPr>
      <w:t xml:space="preserve">Frank </w:t>
    </w:r>
    <w:r w:rsidR="00DF1EA2">
      <w:rPr>
        <w:rFonts w:ascii="Times New Roman" w:hAnsi="Times New Roman"/>
        <w:sz w:val="16"/>
        <w:szCs w:val="16"/>
      </w:rPr>
      <w:t>M.</w:t>
    </w:r>
    <w:r w:rsidR="00CD55B6">
      <w:rPr>
        <w:rFonts w:ascii="Times New Roman" w:hAnsi="Times New Roman"/>
        <w:sz w:val="16"/>
        <w:szCs w:val="16"/>
      </w:rPr>
      <w:t xml:space="preserve">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  <w:r w:rsidR="00DF1EA2">
      <w:rPr>
        <w:rFonts w:ascii="Times New Roman" w:hAnsi="Times New Roman"/>
        <w:sz w:val="16"/>
        <w:szCs w:val="16"/>
      </w:rPr>
      <w:t xml:space="preserve">, Michel G.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</w:p>
  <w:p w:rsidR="0044128C" w:rsidRPr="009077CA" w:rsidRDefault="00AA0514" w:rsidP="0044128C">
    <w:pPr>
      <w:rPr>
        <w:rFonts w:ascii="Times New Roman" w:hAnsi="Times New Roman"/>
        <w:b/>
        <w:sz w:val="20"/>
        <w:lang w:val="en-US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0B4665">
      <w:rPr>
        <w:rFonts w:ascii="Times New Roman" w:hAnsi="Times New Roman"/>
        <w:sz w:val="16"/>
        <w:szCs w:val="16"/>
      </w:rPr>
      <w:t>1</w:t>
    </w:r>
    <w:r w:rsidR="003D35FF">
      <w:rPr>
        <w:rFonts w:ascii="Times New Roman" w:hAnsi="Times New Roman"/>
        <w:sz w:val="16"/>
        <w:szCs w:val="16"/>
      </w:rPr>
      <w:t>1</w:t>
    </w:r>
    <w:r w:rsidR="00B5045B">
      <w:rPr>
        <w:rFonts w:ascii="Times New Roman" w:hAnsi="Times New Roman"/>
        <w:b/>
        <w:sz w:val="16"/>
        <w:szCs w:val="16"/>
      </w:rPr>
      <w:t>–</w:t>
    </w:r>
    <w:r w:rsidR="00A74F83">
      <w:rPr>
        <w:rFonts w:ascii="Times New Roman" w:hAnsi="Times New Roman"/>
        <w:b/>
        <w:sz w:val="16"/>
        <w:szCs w:val="16"/>
      </w:rPr>
      <w:t xml:space="preserve"> </w:t>
    </w:r>
    <w:r w:rsidR="003D35FF">
      <w:rPr>
        <w:rFonts w:ascii="Times New Roman" w:hAnsi="Times New Roman"/>
        <w:sz w:val="16"/>
        <w:szCs w:val="16"/>
      </w:rPr>
      <w:t>13</w:t>
    </w:r>
    <w:r w:rsidR="000B4665">
      <w:rPr>
        <w:rFonts w:ascii="Times New Roman" w:hAnsi="Times New Roman"/>
        <w:sz w:val="16"/>
        <w:szCs w:val="16"/>
      </w:rPr>
      <w:t xml:space="preserve"> czerwca</w:t>
    </w:r>
    <w:r w:rsidRPr="00AA0514">
      <w:rPr>
        <w:rFonts w:ascii="Times New Roman" w:hAnsi="Times New Roman"/>
        <w:sz w:val="16"/>
        <w:szCs w:val="16"/>
      </w:rPr>
      <w:t xml:space="preserve">, </w:t>
    </w:r>
    <w:proofErr w:type="spellStart"/>
    <w:r w:rsidR="000B4665">
      <w:rPr>
        <w:rFonts w:ascii="Times New Roman" w:hAnsi="Times New Roman"/>
        <w:i/>
        <w:sz w:val="16"/>
        <w:lang w:val="en-US"/>
      </w:rPr>
      <w:t>Biblia</w:t>
    </w:r>
    <w:proofErr w:type="spellEnd"/>
    <w:r w:rsidR="003D35FF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3D35FF">
      <w:rPr>
        <w:rFonts w:ascii="Times New Roman" w:hAnsi="Times New Roman"/>
        <w:i/>
        <w:sz w:val="16"/>
        <w:lang w:val="en-US"/>
      </w:rPr>
      <w:t>i</w:t>
    </w:r>
    <w:proofErr w:type="spellEnd"/>
    <w:r w:rsidR="000B4665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3D35FF">
      <w:rPr>
        <w:rFonts w:ascii="Times New Roman" w:hAnsi="Times New Roman"/>
        <w:i/>
        <w:sz w:val="16"/>
        <w:lang w:val="en-US"/>
      </w:rPr>
      <w:t>proroctwa</w:t>
    </w:r>
    <w:proofErr w:type="spellEnd"/>
    <w:r w:rsidR="0074017C">
      <w:rPr>
        <w:rFonts w:ascii="Times New Roman" w:hAnsi="Times New Roman"/>
        <w:i/>
        <w:sz w:val="16"/>
        <w:lang w:val="en-US"/>
      </w:rPr>
      <w:t xml:space="preserve"> </w:t>
    </w:r>
  </w:p>
  <w:p w:rsidR="00AA0514" w:rsidRPr="00AA0514" w:rsidRDefault="00AA0514" w:rsidP="00AA0514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57016"/>
    <w:rsid w:val="000601FC"/>
    <w:rsid w:val="0008053E"/>
    <w:rsid w:val="00084D07"/>
    <w:rsid w:val="000A7CAE"/>
    <w:rsid w:val="000B4665"/>
    <w:rsid w:val="000C39FA"/>
    <w:rsid w:val="000C43D8"/>
    <w:rsid w:val="000D0B43"/>
    <w:rsid w:val="000E3D8C"/>
    <w:rsid w:val="001344DC"/>
    <w:rsid w:val="00160A2E"/>
    <w:rsid w:val="001A14AD"/>
    <w:rsid w:val="00247ECF"/>
    <w:rsid w:val="0027003D"/>
    <w:rsid w:val="0028485A"/>
    <w:rsid w:val="002A1958"/>
    <w:rsid w:val="002C4FFF"/>
    <w:rsid w:val="002D1C21"/>
    <w:rsid w:val="002F38CF"/>
    <w:rsid w:val="002F7A06"/>
    <w:rsid w:val="003233CA"/>
    <w:rsid w:val="00323F87"/>
    <w:rsid w:val="00341D7B"/>
    <w:rsid w:val="00357FBB"/>
    <w:rsid w:val="00362A7E"/>
    <w:rsid w:val="003B7F2E"/>
    <w:rsid w:val="003C5237"/>
    <w:rsid w:val="003D35FF"/>
    <w:rsid w:val="003E5187"/>
    <w:rsid w:val="00411F03"/>
    <w:rsid w:val="0044128C"/>
    <w:rsid w:val="00457757"/>
    <w:rsid w:val="004622A1"/>
    <w:rsid w:val="004765D6"/>
    <w:rsid w:val="004A07EB"/>
    <w:rsid w:val="004A1F71"/>
    <w:rsid w:val="004A68C6"/>
    <w:rsid w:val="004F7F95"/>
    <w:rsid w:val="00504576"/>
    <w:rsid w:val="005205E4"/>
    <w:rsid w:val="00535F72"/>
    <w:rsid w:val="005537F3"/>
    <w:rsid w:val="005675D2"/>
    <w:rsid w:val="0058262E"/>
    <w:rsid w:val="005B5CE3"/>
    <w:rsid w:val="005C7E3B"/>
    <w:rsid w:val="005E01EF"/>
    <w:rsid w:val="005F1934"/>
    <w:rsid w:val="005F4946"/>
    <w:rsid w:val="006254DA"/>
    <w:rsid w:val="00632A41"/>
    <w:rsid w:val="0066123D"/>
    <w:rsid w:val="00725650"/>
    <w:rsid w:val="00727749"/>
    <w:rsid w:val="0074017C"/>
    <w:rsid w:val="007608BA"/>
    <w:rsid w:val="0076232D"/>
    <w:rsid w:val="007C0F83"/>
    <w:rsid w:val="007E39EB"/>
    <w:rsid w:val="008202AD"/>
    <w:rsid w:val="008572DB"/>
    <w:rsid w:val="0087312A"/>
    <w:rsid w:val="008A4CC9"/>
    <w:rsid w:val="00903AB3"/>
    <w:rsid w:val="00904615"/>
    <w:rsid w:val="00947D49"/>
    <w:rsid w:val="00997535"/>
    <w:rsid w:val="009A7A43"/>
    <w:rsid w:val="009D20F6"/>
    <w:rsid w:val="00A03AF6"/>
    <w:rsid w:val="00A1594B"/>
    <w:rsid w:val="00A41678"/>
    <w:rsid w:val="00A47A53"/>
    <w:rsid w:val="00A501CB"/>
    <w:rsid w:val="00A51056"/>
    <w:rsid w:val="00A55737"/>
    <w:rsid w:val="00A74F83"/>
    <w:rsid w:val="00A81F1D"/>
    <w:rsid w:val="00A820C9"/>
    <w:rsid w:val="00AA0514"/>
    <w:rsid w:val="00AA336A"/>
    <w:rsid w:val="00AD7194"/>
    <w:rsid w:val="00B27439"/>
    <w:rsid w:val="00B32C6C"/>
    <w:rsid w:val="00B42BF8"/>
    <w:rsid w:val="00B5045B"/>
    <w:rsid w:val="00BD0104"/>
    <w:rsid w:val="00BE5836"/>
    <w:rsid w:val="00C34141"/>
    <w:rsid w:val="00C42F81"/>
    <w:rsid w:val="00C4499E"/>
    <w:rsid w:val="00C44AC9"/>
    <w:rsid w:val="00C539F9"/>
    <w:rsid w:val="00C711AB"/>
    <w:rsid w:val="00C85D32"/>
    <w:rsid w:val="00CB2110"/>
    <w:rsid w:val="00CD55B6"/>
    <w:rsid w:val="00CD6B02"/>
    <w:rsid w:val="00CE4997"/>
    <w:rsid w:val="00CF2F3B"/>
    <w:rsid w:val="00D0120F"/>
    <w:rsid w:val="00D17CAF"/>
    <w:rsid w:val="00D5040D"/>
    <w:rsid w:val="00D5746C"/>
    <w:rsid w:val="00D7222D"/>
    <w:rsid w:val="00DD7EA6"/>
    <w:rsid w:val="00DE0B9C"/>
    <w:rsid w:val="00DE5AB9"/>
    <w:rsid w:val="00DF1EA2"/>
    <w:rsid w:val="00E03075"/>
    <w:rsid w:val="00E32868"/>
    <w:rsid w:val="00E74F52"/>
    <w:rsid w:val="00E95C9D"/>
    <w:rsid w:val="00EB34DD"/>
    <w:rsid w:val="00F42B0D"/>
    <w:rsid w:val="00F757EC"/>
    <w:rsid w:val="00F86EBE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BB5C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1678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2020-04-29T11:06:00Z</cp:lastPrinted>
  <dcterms:created xsi:type="dcterms:W3CDTF">2020-04-29T11:08:00Z</dcterms:created>
  <dcterms:modified xsi:type="dcterms:W3CDTF">2020-04-29T11:15:00Z</dcterms:modified>
</cp:coreProperties>
</file>