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66F1E688"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BE41EC">
        <w:rPr>
          <w:rFonts w:ascii="Times New Roman" w:hAnsi="Times New Roman"/>
          <w:sz w:val="20"/>
        </w:rPr>
        <w:t>8</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FA1FAC">
        <w:rPr>
          <w:rFonts w:ascii="Times New Roman" w:hAnsi="Times New Roman"/>
          <w:sz w:val="20"/>
        </w:rPr>
        <w:t xml:space="preserve">       </w:t>
      </w:r>
      <w:r w:rsidR="00A60759">
        <w:rPr>
          <w:rFonts w:ascii="Times New Roman" w:hAnsi="Times New Roman"/>
          <w:sz w:val="20"/>
        </w:rPr>
        <w:t xml:space="preserve">      </w:t>
      </w:r>
      <w:r w:rsidR="00BE41EC">
        <w:rPr>
          <w:rFonts w:ascii="Times New Roman" w:hAnsi="Times New Roman"/>
          <w:sz w:val="20"/>
        </w:rPr>
        <w:t>24</w:t>
      </w:r>
      <w:r w:rsidR="00A60759">
        <w:rPr>
          <w:rFonts w:ascii="Times New Roman" w:hAnsi="Times New Roman"/>
          <w:sz w:val="20"/>
        </w:rPr>
        <w:t xml:space="preserve"> maja</w:t>
      </w:r>
    </w:p>
    <w:p w14:paraId="64A3A052" w14:textId="3554B8AB" w:rsidR="00C16075" w:rsidRDefault="00BE41EC" w:rsidP="00C16075">
      <w:pPr>
        <w:jc w:val="center"/>
        <w:rPr>
          <w:rFonts w:ascii="Times New Roman" w:hAnsi="Times New Roman"/>
          <w:b/>
          <w:bCs/>
          <w:sz w:val="20"/>
        </w:rPr>
      </w:pPr>
      <w:r>
        <w:rPr>
          <w:rFonts w:ascii="Times New Roman" w:hAnsi="Times New Roman"/>
          <w:b/>
          <w:sz w:val="28"/>
          <w:szCs w:val="28"/>
        </w:rPr>
        <w:t>W KSIĘDZE PSALMÓW- CZĘŚĆ I</w:t>
      </w:r>
    </w:p>
    <w:p w14:paraId="25C4D5AB" w14:textId="7B1342E4" w:rsidR="00BE41EC" w:rsidRPr="000C7CF8" w:rsidRDefault="00BE41EC" w:rsidP="00BE41EC">
      <w:pPr>
        <w:ind w:firstLine="0"/>
        <w:rPr>
          <w:rFonts w:ascii="Times New Roman" w:hAnsi="Times New Roman"/>
          <w:i/>
          <w:iCs/>
          <w:sz w:val="20"/>
        </w:rPr>
      </w:pPr>
      <w:r w:rsidRPr="000C7CF8">
        <w:rPr>
          <w:rFonts w:ascii="Times New Roman" w:hAnsi="Times New Roman"/>
          <w:b/>
          <w:bCs/>
          <w:sz w:val="20"/>
        </w:rPr>
        <w:t xml:space="preserve">Tekst przewodni: </w:t>
      </w:r>
      <w:r w:rsidRPr="000C7CF8">
        <w:rPr>
          <w:rFonts w:ascii="Times New Roman" w:hAnsi="Times New Roman"/>
          <w:iCs/>
          <w:sz w:val="20"/>
        </w:rPr>
        <w:t>Ap 14,1.</w:t>
      </w:r>
    </w:p>
    <w:p w14:paraId="10CB8E1B" w14:textId="77777777" w:rsidR="00BE41EC" w:rsidRPr="000C7CF8" w:rsidRDefault="00BE41EC" w:rsidP="003757D9">
      <w:pPr>
        <w:ind w:firstLine="0"/>
        <w:rPr>
          <w:rFonts w:ascii="Times New Roman" w:hAnsi="Times New Roman"/>
          <w:i/>
          <w:iCs/>
          <w:sz w:val="20"/>
        </w:rPr>
      </w:pPr>
      <w:r w:rsidRPr="000C7CF8">
        <w:rPr>
          <w:rFonts w:ascii="Times New Roman" w:hAnsi="Times New Roman"/>
          <w:b/>
          <w:bCs/>
          <w:sz w:val="20"/>
        </w:rPr>
        <w:t xml:space="preserve">Zakres studium: </w:t>
      </w:r>
      <w:r w:rsidRPr="000C7CF8">
        <w:rPr>
          <w:rFonts w:ascii="Times New Roman" w:hAnsi="Times New Roman"/>
          <w:iCs/>
          <w:sz w:val="20"/>
        </w:rPr>
        <w:t>Ps 15; 24; 51; 122.</w:t>
      </w:r>
    </w:p>
    <w:p w14:paraId="6C174F10" w14:textId="77777777" w:rsidR="00BE41EC" w:rsidRPr="000C7CF8" w:rsidRDefault="00BE41EC" w:rsidP="00BE41EC">
      <w:pPr>
        <w:rPr>
          <w:rFonts w:ascii="Times New Roman" w:hAnsi="Times New Roman"/>
          <w:sz w:val="20"/>
        </w:rPr>
      </w:pPr>
    </w:p>
    <w:p w14:paraId="55410DED" w14:textId="1143C266" w:rsidR="00BE41EC" w:rsidRPr="000C7CF8" w:rsidRDefault="00BE41EC" w:rsidP="003757D9">
      <w:pPr>
        <w:ind w:firstLine="0"/>
        <w:rPr>
          <w:rFonts w:ascii="Times New Roman" w:hAnsi="Times New Roman"/>
          <w:sz w:val="20"/>
        </w:rPr>
      </w:pPr>
      <w:r w:rsidRPr="000C7CF8">
        <w:rPr>
          <w:rFonts w:ascii="Times New Roman" w:hAnsi="Times New Roman"/>
          <w:b/>
          <w:sz w:val="20"/>
        </w:rPr>
        <w:t>Część I: Przegląd</w:t>
      </w:r>
    </w:p>
    <w:p w14:paraId="3BC01357" w14:textId="6D91578B" w:rsidR="00BE41EC" w:rsidRPr="000C7CF8" w:rsidRDefault="00BE41EC" w:rsidP="00BE41EC">
      <w:pPr>
        <w:rPr>
          <w:rFonts w:ascii="Times New Roman" w:hAnsi="Times New Roman"/>
          <w:sz w:val="20"/>
        </w:rPr>
      </w:pPr>
      <w:r w:rsidRPr="000C7CF8">
        <w:rPr>
          <w:rFonts w:ascii="Times New Roman" w:hAnsi="Times New Roman"/>
          <w:sz w:val="20"/>
        </w:rPr>
        <w:t xml:space="preserve">Umieszczona w środku </w:t>
      </w:r>
      <w:r w:rsidRPr="000C7CF8">
        <w:rPr>
          <w:rFonts w:ascii="Times New Roman" w:hAnsi="Times New Roman"/>
          <w:i/>
          <w:iCs/>
          <w:sz w:val="20"/>
        </w:rPr>
        <w:t>Biblii</w:t>
      </w:r>
      <w:r w:rsidRPr="000C7CF8">
        <w:rPr>
          <w:rFonts w:ascii="Times New Roman" w:hAnsi="Times New Roman"/>
          <w:sz w:val="20"/>
        </w:rPr>
        <w:t xml:space="preserve">, </w:t>
      </w:r>
      <w:r w:rsidRPr="000C7CF8">
        <w:rPr>
          <w:rFonts w:ascii="Times New Roman" w:hAnsi="Times New Roman"/>
          <w:i/>
          <w:iCs/>
          <w:sz w:val="20"/>
        </w:rPr>
        <w:t>Księga Psalmów</w:t>
      </w:r>
      <w:r w:rsidRPr="000C7CF8">
        <w:rPr>
          <w:rFonts w:ascii="Times New Roman" w:hAnsi="Times New Roman"/>
          <w:sz w:val="20"/>
        </w:rPr>
        <w:t xml:space="preserve"> zawiera świadectwo modlitwy i nabożeństwa starożytnych Izraelitów. Modlili się nie tylko kapłani. Lud żyjący z roli, poeci i królowie także śpiewali pieśni dla Stwórcy i</w:t>
      </w:r>
      <w:r w:rsidR="003757D9">
        <w:rPr>
          <w:rFonts w:ascii="Times New Roman" w:hAnsi="Times New Roman"/>
          <w:sz w:val="20"/>
        </w:rPr>
        <w:t> </w:t>
      </w:r>
      <w:r w:rsidRPr="000C7CF8">
        <w:rPr>
          <w:rFonts w:ascii="Times New Roman" w:hAnsi="Times New Roman"/>
          <w:sz w:val="20"/>
        </w:rPr>
        <w:t>Zbawiciela. Czasami płakali i wołali do Pana, oczekując Jego sądu i zbawienia. Wśród psalmów wyrażających cierpienie starożytnych Izraelitów znajdujemy także prorocze fragmenty dotyczące czasu końca, kiedy wielki Sędzia przyjdzie oczekiwany przez narody. Eschatologiczne znaczenie tych psalmów jest dostrzegane przez wielu biblistów.</w:t>
      </w:r>
    </w:p>
    <w:p w14:paraId="52B2CD11" w14:textId="35932232" w:rsidR="00BE41EC" w:rsidRPr="000C7CF8" w:rsidRDefault="00BE41EC" w:rsidP="00BE41EC">
      <w:pPr>
        <w:rPr>
          <w:rFonts w:ascii="Times New Roman" w:hAnsi="Times New Roman"/>
          <w:sz w:val="20"/>
        </w:rPr>
      </w:pPr>
      <w:r w:rsidRPr="000C7CF8">
        <w:rPr>
          <w:rFonts w:ascii="Times New Roman" w:hAnsi="Times New Roman"/>
          <w:sz w:val="20"/>
        </w:rPr>
        <w:t>W kolejnych dwóch lekcjach będziemy studiować te święte wiersze i pieśni w poszukiwaniu przesłań przemawiających do nas, żyjących w czasie końca. Przyjrzymy się cierpieniu, frustracjom i bolesnym doświadczeniom ich autorów wobec pozornego milczenia Boga. Będziemy uczyć się o tym, jak pragnęli pokoju w niespokojnych czasach i jak wyrażali swój ból. Jednak przekonamy się także, iż doświadczali pocieszenia i</w:t>
      </w:r>
      <w:r w:rsidR="003757D9">
        <w:rPr>
          <w:rFonts w:ascii="Times New Roman" w:hAnsi="Times New Roman"/>
          <w:sz w:val="20"/>
        </w:rPr>
        <w:t> </w:t>
      </w:r>
      <w:r w:rsidRPr="000C7CF8">
        <w:rPr>
          <w:rFonts w:ascii="Times New Roman" w:hAnsi="Times New Roman"/>
          <w:sz w:val="20"/>
        </w:rPr>
        <w:t>umacniali się w nadziei, kiedy poznawali realność i pewność Bożych obietnic. Wraz z nimi będziemy za to czcić Pana. Lepiej zrozumiemy głębię i znaczenie tęsknoty Izraelitów. Co ważniejsze, odkryjemy, jak cenne są te starożytne pieśni  dla nas, którzy znaleźliśmy się u kresu dziejów.</w:t>
      </w:r>
    </w:p>
    <w:p w14:paraId="3071E490" w14:textId="77777777" w:rsidR="00BE41EC" w:rsidRPr="000C7CF8" w:rsidRDefault="00BE41EC" w:rsidP="00BE41EC">
      <w:pPr>
        <w:rPr>
          <w:rFonts w:ascii="Times New Roman" w:hAnsi="Times New Roman"/>
          <w:sz w:val="20"/>
        </w:rPr>
      </w:pPr>
    </w:p>
    <w:p w14:paraId="1C5A248F" w14:textId="77777777" w:rsidR="00BE41EC" w:rsidRPr="000C7CF8" w:rsidRDefault="00BE41EC" w:rsidP="00BE41EC">
      <w:pPr>
        <w:rPr>
          <w:rFonts w:ascii="Times New Roman" w:hAnsi="Times New Roman"/>
          <w:sz w:val="20"/>
        </w:rPr>
      </w:pPr>
      <w:r w:rsidRPr="000C7CF8">
        <w:rPr>
          <w:rFonts w:ascii="Times New Roman" w:hAnsi="Times New Roman"/>
          <w:b/>
          <w:sz w:val="20"/>
        </w:rPr>
        <w:t>Część II: Komentarz</w:t>
      </w:r>
    </w:p>
    <w:p w14:paraId="493936EC" w14:textId="77777777" w:rsidR="00BE41EC" w:rsidRPr="000C7CF8" w:rsidRDefault="00BE41EC" w:rsidP="00BE41EC">
      <w:pPr>
        <w:rPr>
          <w:rFonts w:ascii="Times New Roman" w:hAnsi="Times New Roman"/>
          <w:sz w:val="20"/>
        </w:rPr>
      </w:pPr>
      <w:r w:rsidRPr="000C7CF8">
        <w:rPr>
          <w:rFonts w:ascii="Times New Roman" w:hAnsi="Times New Roman"/>
          <w:sz w:val="20"/>
        </w:rPr>
        <w:t>W ramach tej podróży do wnętrza „duszy” proroczych przesłań wybraliśmy cztery psalmy: Ps 11 ze względu na zawarte w nim usilne wezwanie: „</w:t>
      </w:r>
      <w:r w:rsidRPr="000C7CF8">
        <w:rPr>
          <w:rFonts w:ascii="Times New Roman" w:hAnsi="Times New Roman"/>
          <w:color w:val="000000"/>
          <w:sz w:val="20"/>
        </w:rPr>
        <w:t>Proście o pokój dla Jeruzalemu!</w:t>
      </w:r>
      <w:r w:rsidRPr="000C7CF8">
        <w:rPr>
          <w:rFonts w:ascii="Times New Roman" w:hAnsi="Times New Roman"/>
          <w:sz w:val="20"/>
        </w:rPr>
        <w:t xml:space="preserve">” </w:t>
      </w:r>
      <w:r w:rsidRPr="000C7CF8">
        <w:rPr>
          <w:rFonts w:ascii="Times New Roman" w:hAnsi="Times New Roman"/>
          <w:iCs/>
          <w:sz w:val="20"/>
        </w:rPr>
        <w:t>(Ps 122,6)</w:t>
      </w:r>
      <w:r w:rsidRPr="000C7CF8">
        <w:rPr>
          <w:rFonts w:ascii="Times New Roman" w:hAnsi="Times New Roman"/>
          <w:sz w:val="20"/>
        </w:rPr>
        <w:t>; Ps 15 i Ps 24 poruszające kwestię poczucia nieobecności Pana i zawierające trudne pytania: „</w:t>
      </w:r>
      <w:r w:rsidRPr="000C7CF8">
        <w:rPr>
          <w:rFonts w:ascii="Times New Roman" w:hAnsi="Times New Roman"/>
          <w:color w:val="000000"/>
          <w:sz w:val="20"/>
        </w:rPr>
        <w:t>Kto zamieszka na twej górze świętej?</w:t>
      </w:r>
      <w:r w:rsidRPr="000C7CF8">
        <w:rPr>
          <w:rFonts w:ascii="Times New Roman" w:hAnsi="Times New Roman"/>
          <w:sz w:val="20"/>
        </w:rPr>
        <w:t xml:space="preserve">” </w:t>
      </w:r>
      <w:r w:rsidRPr="000C7CF8">
        <w:rPr>
          <w:rFonts w:ascii="Times New Roman" w:hAnsi="Times New Roman"/>
          <w:iCs/>
          <w:sz w:val="20"/>
        </w:rPr>
        <w:t>(Ps 15,1)</w:t>
      </w:r>
      <w:r w:rsidRPr="000C7CF8">
        <w:rPr>
          <w:rFonts w:ascii="Times New Roman" w:hAnsi="Times New Roman"/>
          <w:sz w:val="20"/>
        </w:rPr>
        <w:t>, „</w:t>
      </w:r>
      <w:r w:rsidRPr="000C7CF8">
        <w:rPr>
          <w:rFonts w:ascii="Times New Roman" w:hAnsi="Times New Roman"/>
          <w:color w:val="000000"/>
          <w:sz w:val="20"/>
        </w:rPr>
        <w:t>Któż może wstąpić na górę Pana?</w:t>
      </w:r>
      <w:r w:rsidRPr="000C7CF8">
        <w:rPr>
          <w:rFonts w:ascii="Times New Roman" w:hAnsi="Times New Roman"/>
          <w:sz w:val="20"/>
        </w:rPr>
        <w:t xml:space="preserve">” </w:t>
      </w:r>
      <w:r w:rsidRPr="000C7CF8">
        <w:rPr>
          <w:rFonts w:ascii="Times New Roman" w:hAnsi="Times New Roman"/>
          <w:iCs/>
          <w:sz w:val="20"/>
        </w:rPr>
        <w:t>(Ps 24,3)</w:t>
      </w:r>
      <w:r w:rsidRPr="000C7CF8">
        <w:rPr>
          <w:rFonts w:ascii="Times New Roman" w:hAnsi="Times New Roman"/>
          <w:sz w:val="20"/>
        </w:rPr>
        <w:t>; Ps 51 ze względu na błagalną prośbę przed obliczem Pana w Jego świątyni: „</w:t>
      </w:r>
      <w:r w:rsidRPr="000C7CF8">
        <w:rPr>
          <w:rFonts w:ascii="Times New Roman" w:hAnsi="Times New Roman"/>
          <w:color w:val="000000"/>
          <w:sz w:val="20"/>
        </w:rPr>
        <w:t>Serce czyste stwórz we mnie, o Boże</w:t>
      </w:r>
      <w:r w:rsidRPr="000C7CF8">
        <w:rPr>
          <w:rFonts w:ascii="Times New Roman" w:hAnsi="Times New Roman"/>
          <w:sz w:val="20"/>
        </w:rPr>
        <w:t xml:space="preserve">” </w:t>
      </w:r>
      <w:r w:rsidRPr="000C7CF8">
        <w:rPr>
          <w:rFonts w:ascii="Times New Roman" w:hAnsi="Times New Roman"/>
          <w:iCs/>
          <w:sz w:val="20"/>
        </w:rPr>
        <w:t>(Ps 51,12)</w:t>
      </w:r>
      <w:r w:rsidRPr="000C7CF8">
        <w:rPr>
          <w:rFonts w:ascii="Times New Roman" w:hAnsi="Times New Roman"/>
          <w:sz w:val="20"/>
        </w:rPr>
        <w:t>.</w:t>
      </w:r>
    </w:p>
    <w:p w14:paraId="2B043E45" w14:textId="77777777" w:rsidR="00BE41EC" w:rsidRPr="000C7CF8" w:rsidRDefault="00BE41EC" w:rsidP="00BE41EC">
      <w:pPr>
        <w:rPr>
          <w:rFonts w:ascii="Times New Roman" w:hAnsi="Times New Roman"/>
          <w:bCs/>
          <w:sz w:val="20"/>
        </w:rPr>
      </w:pPr>
      <w:r w:rsidRPr="000C7CF8">
        <w:rPr>
          <w:rFonts w:ascii="Times New Roman" w:hAnsi="Times New Roman"/>
          <w:b/>
          <w:sz w:val="20"/>
        </w:rPr>
        <w:t>Ps 122: Pokój dla Jerozolimy.</w:t>
      </w:r>
      <w:r w:rsidRPr="000C7CF8">
        <w:rPr>
          <w:rFonts w:ascii="Times New Roman" w:hAnsi="Times New Roman"/>
          <w:bCs/>
          <w:sz w:val="20"/>
        </w:rPr>
        <w:t xml:space="preserve"> Choć Ps 122 jest przypisywany Dawidowi </w:t>
      </w:r>
      <w:r w:rsidRPr="000C7CF8">
        <w:rPr>
          <w:rFonts w:ascii="Times New Roman" w:hAnsi="Times New Roman"/>
          <w:iCs/>
          <w:sz w:val="20"/>
        </w:rPr>
        <w:t>(Ps 122,1)</w:t>
      </w:r>
      <w:r w:rsidRPr="000C7CF8">
        <w:rPr>
          <w:rFonts w:ascii="Times New Roman" w:hAnsi="Times New Roman"/>
          <w:bCs/>
          <w:sz w:val="20"/>
        </w:rPr>
        <w:t xml:space="preserve">, wielu biblistów kwestionuje to powiązanie na podstawie odniesienia do „domu Pana” </w:t>
      </w:r>
      <w:r w:rsidRPr="000C7CF8">
        <w:rPr>
          <w:rFonts w:ascii="Times New Roman" w:hAnsi="Times New Roman"/>
          <w:iCs/>
          <w:sz w:val="20"/>
        </w:rPr>
        <w:t>(Ps 122,9 BG)</w:t>
      </w:r>
      <w:r w:rsidRPr="000C7CF8">
        <w:rPr>
          <w:rFonts w:ascii="Times New Roman" w:hAnsi="Times New Roman"/>
          <w:bCs/>
          <w:sz w:val="20"/>
        </w:rPr>
        <w:t xml:space="preserve">. Twierdzi się, że Dawid nie mógł pisać o „domu Pana” czyli świątyni jerozolimskiej, a to dlatego, że w jego czasach nie była ona jeszcze zbudowana. Jednak przybytek istniejący w czasach Dawida także bywał nazywany „domem Pana” </w:t>
      </w:r>
      <w:r w:rsidRPr="000C7CF8">
        <w:rPr>
          <w:rFonts w:ascii="Times New Roman" w:hAnsi="Times New Roman"/>
          <w:iCs/>
          <w:sz w:val="20"/>
        </w:rPr>
        <w:t>(1 Sm 1,7.24; Sdz 19,18)</w:t>
      </w:r>
      <w:r w:rsidRPr="000C7CF8">
        <w:rPr>
          <w:rFonts w:ascii="Times New Roman" w:hAnsi="Times New Roman"/>
          <w:bCs/>
          <w:sz w:val="20"/>
        </w:rPr>
        <w:t xml:space="preserve">. W argumentacji tej pomija się także fakt, iż Góra Moria, która znalazła się z czasem w obrębie Jerozolimy, jest nazywana „górą Pana” bardzo wcześnie w historii biblijnej </w:t>
      </w:r>
      <w:r w:rsidRPr="000C7CF8">
        <w:rPr>
          <w:rFonts w:ascii="Times New Roman" w:hAnsi="Times New Roman"/>
          <w:iCs/>
          <w:sz w:val="20"/>
        </w:rPr>
        <w:t>(Rdz 22,14)</w:t>
      </w:r>
      <w:r w:rsidRPr="000C7CF8">
        <w:rPr>
          <w:rFonts w:ascii="Times New Roman" w:hAnsi="Times New Roman"/>
          <w:bCs/>
          <w:sz w:val="20"/>
        </w:rPr>
        <w:t xml:space="preserve">. Wzmianka o „domu Pana” i „Jerozolimie” powinna więc być rozumiana w duchowym sensie wykraczającym poza czasy Dawida. Kiedy Dawid modli się o pokój dla Jerozolimy, powinniśmy rozumieć to typologicznie jako duchową Jerozolimę, z której pokój i sąd promieniują po krańce świata ajko błogosławieństwo dla narodów </w:t>
      </w:r>
      <w:r w:rsidRPr="000C7CF8">
        <w:rPr>
          <w:rFonts w:ascii="Times New Roman" w:hAnsi="Times New Roman"/>
          <w:iCs/>
          <w:sz w:val="20"/>
        </w:rPr>
        <w:t>(Rdz 22,17-18; por. Rdz 12,3)</w:t>
      </w:r>
      <w:r w:rsidRPr="000C7CF8">
        <w:rPr>
          <w:rFonts w:ascii="Times New Roman" w:hAnsi="Times New Roman"/>
          <w:bCs/>
          <w:sz w:val="20"/>
        </w:rPr>
        <w:t>.</w:t>
      </w:r>
    </w:p>
    <w:p w14:paraId="5CD5B2C8" w14:textId="77777777" w:rsidR="00BE41EC" w:rsidRPr="000C7CF8" w:rsidRDefault="00BE41EC" w:rsidP="00BE41EC">
      <w:pPr>
        <w:rPr>
          <w:rFonts w:ascii="Times New Roman" w:hAnsi="Times New Roman"/>
          <w:bCs/>
          <w:sz w:val="20"/>
        </w:rPr>
      </w:pPr>
      <w:r w:rsidRPr="000C7CF8">
        <w:rPr>
          <w:rFonts w:ascii="Times New Roman" w:hAnsi="Times New Roman"/>
          <w:bCs/>
          <w:sz w:val="20"/>
        </w:rPr>
        <w:t xml:space="preserve">Fakt iż Dawid, wojownik, myśli o pokoju dla Jerozolimy, wskazuje, że świat będzie toczył wojnę przeciwko Jerozolimie. Prorok ma na myśli wydarzenia określone mianem „Armagedonu”, przepowiedziane w </w:t>
      </w:r>
      <w:r w:rsidRPr="000C7CF8">
        <w:rPr>
          <w:rFonts w:ascii="Times New Roman" w:hAnsi="Times New Roman"/>
          <w:sz w:val="20"/>
        </w:rPr>
        <w:t>Ap 16,16 i Dn 11,45</w:t>
      </w:r>
      <w:r w:rsidRPr="000C7CF8">
        <w:rPr>
          <w:rFonts w:ascii="Times New Roman" w:hAnsi="Times New Roman"/>
          <w:bCs/>
          <w:sz w:val="20"/>
        </w:rPr>
        <w:t>. Nazwa Armagedon, „góra zgromadzenia”, odnosi się do góry Pana, na której lud Boży gromadzi się, by oddawać cześć Bogu. To „zgromadzenie” odnosi się także do zgromadzenia ludzi, którzy mają zamiar zaatakować lud Boży. Wyrażenie „góra Pana” oznacza typologicznie duchowy Syjon czy duchową Jerozolimę. Dawid widzi proroczym wzrokiem, że pokój świata zależy od pokoju Jerozolimy. Dlatego wzywa nas do modlitwy o pokój dla Jerozolimy, od którego zależy pokój, błogosławieństwo i zbawienie świata.</w:t>
      </w:r>
    </w:p>
    <w:p w14:paraId="4FA1B10B" w14:textId="77777777" w:rsidR="00BE41EC" w:rsidRPr="000C7CF8" w:rsidRDefault="00BE41EC" w:rsidP="00BE41EC">
      <w:pPr>
        <w:rPr>
          <w:rFonts w:ascii="Times New Roman" w:hAnsi="Times New Roman"/>
          <w:bCs/>
          <w:sz w:val="20"/>
        </w:rPr>
      </w:pPr>
      <w:r w:rsidRPr="000C7CF8">
        <w:rPr>
          <w:rFonts w:ascii="Times New Roman" w:hAnsi="Times New Roman"/>
          <w:b/>
          <w:sz w:val="20"/>
        </w:rPr>
        <w:t>Ps 15 i Ps 24: Góra święta.</w:t>
      </w:r>
      <w:r w:rsidRPr="000C7CF8">
        <w:rPr>
          <w:rFonts w:ascii="Times New Roman" w:hAnsi="Times New Roman"/>
          <w:bCs/>
          <w:sz w:val="20"/>
        </w:rPr>
        <w:t xml:space="preserve"> W Ps 15 i Ps 24 Dawid zadaje pytanie, które dotyczy tego samego wydarzenia, to znaczy przebywania na „górze świętej”, która oznacza niebiańskie Nowe Jeruzalem. Jednak odpowiedź na to pytanie jest inna w każdym z tych dwóch psalmów. W Ps 15 uwaga jest skierowana na ludzki poziom i dotyczy ludu Bożego. Opis sprawiedliwych jest przeciwieństwem opisu bezbożnych w Ps 14 - tych, którzy prześladują lud Boży </w:t>
      </w:r>
      <w:r w:rsidRPr="000C7CF8">
        <w:rPr>
          <w:rFonts w:ascii="Times New Roman" w:hAnsi="Times New Roman"/>
          <w:iCs/>
          <w:sz w:val="20"/>
        </w:rPr>
        <w:t>(Ps 14,4)</w:t>
      </w:r>
      <w:r w:rsidRPr="000C7CF8">
        <w:rPr>
          <w:rFonts w:ascii="Times New Roman" w:hAnsi="Times New Roman"/>
          <w:bCs/>
          <w:sz w:val="20"/>
        </w:rPr>
        <w:t xml:space="preserve"> zidentyfikowany jako „ród sprawiedliwy”. Lud Boży poszukuje „schronienia” w Panu </w:t>
      </w:r>
      <w:r w:rsidRPr="000C7CF8">
        <w:rPr>
          <w:rFonts w:ascii="Times New Roman" w:hAnsi="Times New Roman"/>
          <w:iCs/>
          <w:sz w:val="20"/>
        </w:rPr>
        <w:t xml:space="preserve">(Ps 14,5, 6) </w:t>
      </w:r>
      <w:r w:rsidRPr="000C7CF8">
        <w:rPr>
          <w:rFonts w:ascii="Times New Roman" w:hAnsi="Times New Roman"/>
          <w:bCs/>
          <w:sz w:val="20"/>
        </w:rPr>
        <w:t xml:space="preserve">i pragnie Jego zbawienia, które przyjdzie „z Syjonu” </w:t>
      </w:r>
      <w:r w:rsidRPr="000C7CF8">
        <w:rPr>
          <w:rFonts w:ascii="Times New Roman" w:hAnsi="Times New Roman"/>
          <w:iCs/>
          <w:sz w:val="20"/>
        </w:rPr>
        <w:t>(Ps 14,7)</w:t>
      </w:r>
      <w:r w:rsidRPr="000C7CF8">
        <w:rPr>
          <w:rFonts w:ascii="Times New Roman" w:hAnsi="Times New Roman"/>
          <w:bCs/>
          <w:sz w:val="20"/>
        </w:rPr>
        <w:t>.</w:t>
      </w:r>
    </w:p>
    <w:p w14:paraId="0911D2FC" w14:textId="01B6C95B" w:rsidR="00BE41EC" w:rsidRPr="000C7CF8" w:rsidRDefault="00BE41EC" w:rsidP="00BE41EC">
      <w:pPr>
        <w:rPr>
          <w:rFonts w:ascii="Times New Roman" w:hAnsi="Times New Roman"/>
          <w:bCs/>
          <w:sz w:val="20"/>
        </w:rPr>
      </w:pPr>
      <w:r w:rsidRPr="000C7CF8">
        <w:rPr>
          <w:rFonts w:ascii="Times New Roman" w:hAnsi="Times New Roman"/>
          <w:bCs/>
          <w:sz w:val="20"/>
        </w:rPr>
        <w:t>Ps 15 kontynuuje ten wątek, zadając pytanie: „</w:t>
      </w:r>
      <w:r w:rsidRPr="000C7CF8">
        <w:rPr>
          <w:rFonts w:ascii="Times New Roman" w:hAnsi="Times New Roman"/>
          <w:color w:val="000000"/>
          <w:sz w:val="20"/>
        </w:rPr>
        <w:t>Kto zamieszka na twej górze świętej?</w:t>
      </w:r>
      <w:r w:rsidRPr="000C7CF8">
        <w:rPr>
          <w:rFonts w:ascii="Times New Roman" w:hAnsi="Times New Roman"/>
          <w:bCs/>
          <w:sz w:val="20"/>
        </w:rPr>
        <w:t xml:space="preserve">” </w:t>
      </w:r>
      <w:r w:rsidRPr="000C7CF8">
        <w:rPr>
          <w:rFonts w:ascii="Times New Roman" w:hAnsi="Times New Roman"/>
          <w:iCs/>
          <w:sz w:val="20"/>
        </w:rPr>
        <w:t>(Ps 15,1)</w:t>
      </w:r>
      <w:r w:rsidRPr="000C7CF8">
        <w:rPr>
          <w:rFonts w:ascii="Times New Roman" w:hAnsi="Times New Roman"/>
          <w:bCs/>
          <w:sz w:val="20"/>
        </w:rPr>
        <w:t>. Aby odpowiedzieć na to pytanie, psalmista odwołuje się do ludu Bożego, który, w przeciwieństwie do bezbożnych z</w:t>
      </w:r>
      <w:r w:rsidR="003757D9">
        <w:rPr>
          <w:rFonts w:ascii="Times New Roman" w:hAnsi="Times New Roman"/>
          <w:bCs/>
          <w:sz w:val="20"/>
        </w:rPr>
        <w:t> </w:t>
      </w:r>
      <w:r w:rsidRPr="000C7CF8">
        <w:rPr>
          <w:rFonts w:ascii="Times New Roman" w:hAnsi="Times New Roman"/>
          <w:bCs/>
          <w:sz w:val="20"/>
        </w:rPr>
        <w:t xml:space="preserve">poprzedniego psalmu, żyje zgodnie z zasadami postępowania, które składają się na Dziesięcioro Przykazań. Trzy z nich są wyrażone w formie pozytywnej </w:t>
      </w:r>
      <w:r w:rsidRPr="000C7CF8">
        <w:rPr>
          <w:rFonts w:ascii="Times New Roman" w:hAnsi="Times New Roman"/>
          <w:iCs/>
          <w:sz w:val="20"/>
        </w:rPr>
        <w:t>(Ps 15,2)</w:t>
      </w:r>
      <w:r w:rsidRPr="000C7CF8">
        <w:rPr>
          <w:rFonts w:ascii="Times New Roman" w:hAnsi="Times New Roman"/>
          <w:bCs/>
          <w:sz w:val="20"/>
        </w:rPr>
        <w:t xml:space="preserve">, a siedem w formie negatywnej </w:t>
      </w:r>
      <w:r w:rsidRPr="000C7CF8">
        <w:rPr>
          <w:rFonts w:ascii="Times New Roman" w:hAnsi="Times New Roman"/>
          <w:iCs/>
          <w:sz w:val="20"/>
        </w:rPr>
        <w:t>(Ps 15,3-5)</w:t>
      </w:r>
      <w:r w:rsidRPr="000C7CF8">
        <w:rPr>
          <w:rFonts w:ascii="Times New Roman" w:hAnsi="Times New Roman"/>
          <w:bCs/>
          <w:sz w:val="20"/>
        </w:rPr>
        <w:t>. Pierwsza zasada zawiera wszystkie pozostałe: „</w:t>
      </w:r>
      <w:r w:rsidRPr="000C7CF8">
        <w:rPr>
          <w:rFonts w:ascii="Times New Roman" w:hAnsi="Times New Roman"/>
          <w:color w:val="000000"/>
          <w:sz w:val="20"/>
        </w:rPr>
        <w:t>Ten, kto żyje nienagannie</w:t>
      </w:r>
      <w:r w:rsidRPr="000C7CF8">
        <w:rPr>
          <w:rFonts w:ascii="Times New Roman" w:hAnsi="Times New Roman"/>
          <w:bCs/>
          <w:sz w:val="20"/>
        </w:rPr>
        <w:t xml:space="preserve">” </w:t>
      </w:r>
      <w:r w:rsidRPr="000C7CF8">
        <w:rPr>
          <w:rFonts w:ascii="Times New Roman" w:hAnsi="Times New Roman"/>
          <w:iCs/>
          <w:sz w:val="20"/>
        </w:rPr>
        <w:t>(Ps 15,2)</w:t>
      </w:r>
      <w:r w:rsidRPr="000C7CF8">
        <w:rPr>
          <w:rFonts w:ascii="Times New Roman" w:hAnsi="Times New Roman"/>
          <w:bCs/>
          <w:sz w:val="20"/>
        </w:rPr>
        <w:t xml:space="preserve">. Hebrajskie słowo </w:t>
      </w:r>
      <w:r w:rsidRPr="000C7CF8">
        <w:rPr>
          <w:rFonts w:ascii="Times New Roman" w:hAnsi="Times New Roman"/>
          <w:bCs/>
          <w:i/>
          <w:iCs/>
          <w:sz w:val="20"/>
        </w:rPr>
        <w:t>tamim</w:t>
      </w:r>
      <w:r w:rsidRPr="000C7CF8">
        <w:rPr>
          <w:rFonts w:ascii="Times New Roman" w:hAnsi="Times New Roman"/>
          <w:bCs/>
          <w:sz w:val="20"/>
        </w:rPr>
        <w:t xml:space="preserve">, „nienaganny”, znaczy pełnię i zawiera element naiwności, sugerując szczerą religijność, w której nie ma fałszu czy rozdwojenia myśli. Religia ludu Bożego jest oparta na bojaźni Pana wspomnianej w drugiej części psalmu </w:t>
      </w:r>
      <w:r w:rsidRPr="000C7CF8">
        <w:rPr>
          <w:rFonts w:ascii="Times New Roman" w:hAnsi="Times New Roman"/>
          <w:iCs/>
          <w:sz w:val="20"/>
        </w:rPr>
        <w:t>(zob. Ps 15,4)</w:t>
      </w:r>
      <w:r w:rsidRPr="000C7CF8">
        <w:rPr>
          <w:rFonts w:ascii="Times New Roman" w:hAnsi="Times New Roman"/>
          <w:bCs/>
          <w:sz w:val="20"/>
        </w:rPr>
        <w:t xml:space="preserve">. Zwróć uwagę, że zasady te są w gruncie rzeczy porządkiem etycznym dotyczącym traktowania bliźnich. Dotyczą one negatywnych zachowań takich jak: kłamstwo </w:t>
      </w:r>
      <w:r w:rsidRPr="000C7CF8">
        <w:rPr>
          <w:rFonts w:ascii="Times New Roman" w:hAnsi="Times New Roman"/>
          <w:iCs/>
          <w:sz w:val="20"/>
        </w:rPr>
        <w:t>(Ps 15,2)</w:t>
      </w:r>
      <w:r w:rsidRPr="000C7CF8">
        <w:rPr>
          <w:rFonts w:ascii="Times New Roman" w:hAnsi="Times New Roman"/>
          <w:bCs/>
          <w:sz w:val="20"/>
        </w:rPr>
        <w:t xml:space="preserve">, obmowa </w:t>
      </w:r>
      <w:r w:rsidRPr="000C7CF8">
        <w:rPr>
          <w:rFonts w:ascii="Times New Roman" w:hAnsi="Times New Roman"/>
          <w:iCs/>
          <w:sz w:val="20"/>
        </w:rPr>
        <w:t xml:space="preserve">(Ps 15,3) </w:t>
      </w:r>
      <w:r w:rsidRPr="000C7CF8">
        <w:rPr>
          <w:rFonts w:ascii="Times New Roman" w:hAnsi="Times New Roman"/>
          <w:bCs/>
          <w:sz w:val="20"/>
        </w:rPr>
        <w:t xml:space="preserve">i zniewaga </w:t>
      </w:r>
      <w:r w:rsidRPr="000C7CF8">
        <w:rPr>
          <w:rFonts w:ascii="Times New Roman" w:hAnsi="Times New Roman"/>
          <w:iCs/>
          <w:sz w:val="20"/>
        </w:rPr>
        <w:t>(Ps 15,5)</w:t>
      </w:r>
      <w:r w:rsidRPr="000C7CF8">
        <w:rPr>
          <w:rFonts w:ascii="Times New Roman" w:hAnsi="Times New Roman"/>
          <w:bCs/>
          <w:sz w:val="20"/>
        </w:rPr>
        <w:t>.</w:t>
      </w:r>
    </w:p>
    <w:p w14:paraId="0BD7B4D0" w14:textId="77777777" w:rsidR="00BE41EC" w:rsidRPr="000C7CF8" w:rsidRDefault="00BE41EC" w:rsidP="00BE41EC">
      <w:pPr>
        <w:rPr>
          <w:rFonts w:ascii="Times New Roman" w:hAnsi="Times New Roman"/>
          <w:bCs/>
          <w:sz w:val="20"/>
        </w:rPr>
      </w:pPr>
      <w:r w:rsidRPr="000C7CF8">
        <w:rPr>
          <w:rFonts w:ascii="Times New Roman" w:hAnsi="Times New Roman"/>
          <w:bCs/>
          <w:sz w:val="20"/>
        </w:rPr>
        <w:t xml:space="preserve">Ps 24 stanowi uzupełnienie Ps 15. Podczas gdy Ps 15 jest napisany z perspektywy egzystencjalnej, Ps 24 uwzględnia perspektywę szerszą, wszechświatową, wyrażoną w trzech sekcjach. Psalm zaczyna się afirmacją </w:t>
      </w:r>
      <w:r w:rsidRPr="000C7CF8">
        <w:rPr>
          <w:rFonts w:ascii="Times New Roman" w:hAnsi="Times New Roman"/>
          <w:bCs/>
          <w:sz w:val="20"/>
        </w:rPr>
        <w:lastRenderedPageBreak/>
        <w:t xml:space="preserve">Boga Stwórcy, który panuje nad całym wszechświatem </w:t>
      </w:r>
      <w:r w:rsidRPr="000C7CF8">
        <w:rPr>
          <w:rFonts w:ascii="Times New Roman" w:hAnsi="Times New Roman"/>
          <w:iCs/>
          <w:sz w:val="20"/>
        </w:rPr>
        <w:t>(Ps 24,1-2)</w:t>
      </w:r>
      <w:r w:rsidRPr="000C7CF8">
        <w:rPr>
          <w:rFonts w:ascii="Times New Roman" w:hAnsi="Times New Roman"/>
          <w:bCs/>
          <w:sz w:val="20"/>
        </w:rPr>
        <w:t>. Następnie przechodzi do wezwania do nabożeństwa, a czyni to przez zadanie pytania: „</w:t>
      </w:r>
      <w:r w:rsidRPr="000C7CF8">
        <w:rPr>
          <w:rFonts w:ascii="Times New Roman" w:hAnsi="Times New Roman"/>
          <w:color w:val="000000"/>
          <w:sz w:val="20"/>
        </w:rPr>
        <w:t>Któż może wstąpić na górę Pana?</w:t>
      </w:r>
      <w:r w:rsidRPr="000C7CF8">
        <w:rPr>
          <w:rFonts w:ascii="Times New Roman" w:hAnsi="Times New Roman"/>
          <w:bCs/>
          <w:sz w:val="20"/>
        </w:rPr>
        <w:t xml:space="preserve">” </w:t>
      </w:r>
      <w:r w:rsidRPr="000C7CF8">
        <w:rPr>
          <w:rFonts w:ascii="Times New Roman" w:hAnsi="Times New Roman"/>
          <w:iCs/>
          <w:sz w:val="20"/>
        </w:rPr>
        <w:t>(Ps 24,3)</w:t>
      </w:r>
      <w:r w:rsidRPr="000C7CF8">
        <w:rPr>
          <w:rFonts w:ascii="Times New Roman" w:hAnsi="Times New Roman"/>
          <w:bCs/>
          <w:sz w:val="20"/>
        </w:rPr>
        <w:t xml:space="preserve">. W psalmach nabożeństwo jest z reguły ludzką odpowiedzią na fakt, iż Bóg jest Stwórcą </w:t>
      </w:r>
      <w:r w:rsidRPr="000C7CF8">
        <w:rPr>
          <w:rFonts w:ascii="Times New Roman" w:hAnsi="Times New Roman"/>
          <w:iCs/>
          <w:sz w:val="20"/>
        </w:rPr>
        <w:t>(Ps 95,6; 100,1-3)</w:t>
      </w:r>
      <w:r w:rsidRPr="000C7CF8">
        <w:rPr>
          <w:rFonts w:ascii="Times New Roman" w:hAnsi="Times New Roman"/>
          <w:bCs/>
          <w:sz w:val="20"/>
        </w:rPr>
        <w:t xml:space="preserve">. Druga sekcja </w:t>
      </w:r>
      <w:r w:rsidRPr="000C7CF8">
        <w:rPr>
          <w:rFonts w:ascii="Times New Roman" w:hAnsi="Times New Roman"/>
          <w:iCs/>
          <w:sz w:val="20"/>
        </w:rPr>
        <w:t xml:space="preserve">(Ps 24,3-6) </w:t>
      </w:r>
      <w:r w:rsidRPr="000C7CF8">
        <w:rPr>
          <w:rFonts w:ascii="Times New Roman" w:hAnsi="Times New Roman"/>
          <w:bCs/>
          <w:sz w:val="20"/>
        </w:rPr>
        <w:t>odpowiada na pytanie zadane w Ps 24,3 podkreślając, że tylko ci, którzy mają „</w:t>
      </w:r>
      <w:r w:rsidRPr="000C7CF8">
        <w:rPr>
          <w:rFonts w:ascii="Times New Roman" w:hAnsi="Times New Roman"/>
          <w:color w:val="000000"/>
          <w:sz w:val="20"/>
        </w:rPr>
        <w:t>czyste dłonie i niewinne serce</w:t>
      </w:r>
      <w:r w:rsidRPr="000C7CF8">
        <w:rPr>
          <w:rFonts w:ascii="Times New Roman" w:hAnsi="Times New Roman"/>
          <w:bCs/>
          <w:sz w:val="20"/>
        </w:rPr>
        <w:t xml:space="preserve">” i którzy nie dopuszczają się bałwochwalstwa, kwalifikują się do wstępu na górę Pana, to znaczy oddawania Mu czci </w:t>
      </w:r>
      <w:r w:rsidRPr="000C7CF8">
        <w:rPr>
          <w:rFonts w:ascii="Times New Roman" w:hAnsi="Times New Roman"/>
          <w:iCs/>
          <w:sz w:val="20"/>
        </w:rPr>
        <w:t>(Ps 24,4)</w:t>
      </w:r>
      <w:r w:rsidRPr="000C7CF8">
        <w:rPr>
          <w:rFonts w:ascii="Times New Roman" w:hAnsi="Times New Roman"/>
          <w:bCs/>
          <w:sz w:val="20"/>
        </w:rPr>
        <w:t>. Psalm nie mówi tu o ideale absolutnej doskonałości. Później ci czciciele są opisani jako „</w:t>
      </w:r>
      <w:r w:rsidRPr="000C7CF8">
        <w:rPr>
          <w:rFonts w:ascii="Times New Roman" w:hAnsi="Times New Roman"/>
          <w:color w:val="000000"/>
          <w:sz w:val="20"/>
        </w:rPr>
        <w:t>pokolenie tych, co (...) szukają</w:t>
      </w:r>
      <w:r w:rsidRPr="000C7CF8">
        <w:rPr>
          <w:rFonts w:ascii="Times New Roman" w:hAnsi="Times New Roman"/>
          <w:bCs/>
          <w:sz w:val="20"/>
        </w:rPr>
        <w:t xml:space="preserve">” Boga </w:t>
      </w:r>
      <w:r w:rsidRPr="000C7CF8">
        <w:rPr>
          <w:rFonts w:ascii="Times New Roman" w:hAnsi="Times New Roman"/>
          <w:iCs/>
          <w:sz w:val="20"/>
        </w:rPr>
        <w:t>(Ps 24,6)</w:t>
      </w:r>
      <w:r w:rsidRPr="000C7CF8">
        <w:rPr>
          <w:rFonts w:ascii="Times New Roman" w:hAnsi="Times New Roman"/>
          <w:bCs/>
          <w:sz w:val="20"/>
        </w:rPr>
        <w:t>.</w:t>
      </w:r>
    </w:p>
    <w:p w14:paraId="6D4049EE" w14:textId="77777777" w:rsidR="00BE41EC" w:rsidRPr="000C7CF8" w:rsidRDefault="00BE41EC" w:rsidP="00BE41EC">
      <w:pPr>
        <w:rPr>
          <w:rFonts w:ascii="Times New Roman" w:hAnsi="Times New Roman"/>
          <w:bCs/>
          <w:sz w:val="20"/>
        </w:rPr>
      </w:pPr>
      <w:r w:rsidRPr="000C7CF8">
        <w:rPr>
          <w:rFonts w:ascii="Times New Roman" w:hAnsi="Times New Roman"/>
          <w:bCs/>
          <w:sz w:val="20"/>
        </w:rPr>
        <w:t xml:space="preserve">Trzecia sekcja </w:t>
      </w:r>
      <w:r w:rsidRPr="000C7CF8">
        <w:rPr>
          <w:rFonts w:ascii="Times New Roman" w:hAnsi="Times New Roman"/>
          <w:iCs/>
          <w:sz w:val="20"/>
        </w:rPr>
        <w:t xml:space="preserve">(Ps 24,7-10) </w:t>
      </w:r>
      <w:r w:rsidRPr="000C7CF8">
        <w:rPr>
          <w:rFonts w:ascii="Times New Roman" w:hAnsi="Times New Roman"/>
          <w:bCs/>
          <w:sz w:val="20"/>
        </w:rPr>
        <w:t xml:space="preserve">dotyczy przyjścia Króla chwały. Bóg jest tu przedstawiony jako zwycięski Wódz, „potężny w boju” </w:t>
      </w:r>
      <w:r w:rsidRPr="000C7CF8">
        <w:rPr>
          <w:rFonts w:ascii="Times New Roman" w:hAnsi="Times New Roman"/>
          <w:iCs/>
          <w:sz w:val="20"/>
        </w:rPr>
        <w:t>(Ps 24,8)</w:t>
      </w:r>
      <w:r w:rsidRPr="000C7CF8">
        <w:rPr>
          <w:rFonts w:ascii="Times New Roman" w:hAnsi="Times New Roman"/>
          <w:bCs/>
          <w:sz w:val="20"/>
        </w:rPr>
        <w:t>, który pokonał siły zła i chaosu, i w ten sposób przywrócił porządek stworzenia. Innymi słowy, religijny ideał ludu Bożego, który czeka na zbawienie z Syjonu, ma wymiar pionowy i poziomy. Ideał ten składa się z osobistej wiary w niewidzialnego Boga oraz nadziei na przyszłe królestwo. Tak więc jest zarówno rozpoznawczy (dający mądrość), jak i apotkaliptyczny.</w:t>
      </w:r>
    </w:p>
    <w:p w14:paraId="668B9FD0" w14:textId="77777777" w:rsidR="00BE41EC" w:rsidRPr="000C7CF8" w:rsidRDefault="00BE41EC" w:rsidP="00BE41EC">
      <w:pPr>
        <w:rPr>
          <w:rFonts w:ascii="Times New Roman" w:hAnsi="Times New Roman"/>
          <w:bCs/>
          <w:sz w:val="20"/>
        </w:rPr>
      </w:pPr>
      <w:r w:rsidRPr="000C7CF8">
        <w:rPr>
          <w:rFonts w:ascii="Times New Roman" w:hAnsi="Times New Roman"/>
          <w:b/>
          <w:sz w:val="20"/>
        </w:rPr>
        <w:t>Ps 51: Serce czyste.</w:t>
      </w:r>
      <w:r w:rsidRPr="000C7CF8">
        <w:rPr>
          <w:rFonts w:ascii="Times New Roman" w:hAnsi="Times New Roman"/>
          <w:bCs/>
          <w:sz w:val="20"/>
        </w:rPr>
        <w:t xml:space="preserve"> Zgodnie z nagłówkiem Ps 51 </w:t>
      </w:r>
      <w:r w:rsidRPr="000C7CF8">
        <w:rPr>
          <w:rFonts w:ascii="Times New Roman" w:hAnsi="Times New Roman"/>
          <w:iCs/>
          <w:sz w:val="20"/>
        </w:rPr>
        <w:t>(Ps 51,1-2)</w:t>
      </w:r>
      <w:r w:rsidRPr="000C7CF8">
        <w:rPr>
          <w:rFonts w:ascii="Times New Roman" w:hAnsi="Times New Roman"/>
          <w:bCs/>
          <w:sz w:val="20"/>
        </w:rPr>
        <w:t>, modlitwa ta musiała zostać napisana przez Dawida po tym, jak prorok Natan skonfrontował się z nim z powodu jego grzechu. Jednak modlitwa ta może też być rozumiana i interpretowana jako typowe błaganie każdego, kto uświadamia sobie swoją nikczemność i pragnie przyjść przed oblicze łaskawego Boga.</w:t>
      </w:r>
    </w:p>
    <w:p w14:paraId="157EED32" w14:textId="77777777" w:rsidR="00BE41EC" w:rsidRPr="000C7CF8" w:rsidRDefault="00BE41EC" w:rsidP="00BE41EC">
      <w:pPr>
        <w:rPr>
          <w:rFonts w:ascii="Times New Roman" w:hAnsi="Times New Roman"/>
          <w:bCs/>
          <w:sz w:val="20"/>
        </w:rPr>
      </w:pPr>
      <w:r w:rsidRPr="000C7CF8">
        <w:rPr>
          <w:rFonts w:ascii="Times New Roman" w:hAnsi="Times New Roman"/>
          <w:bCs/>
          <w:sz w:val="20"/>
        </w:rPr>
        <w:t xml:space="preserve">Modlitwa zaczyna się wołaniem Dawida do Boga o przebaczenie i prośbą o miłosierdzie nad grzesznikiem, który dopuścił się „występków” </w:t>
      </w:r>
      <w:r w:rsidRPr="000C7CF8">
        <w:rPr>
          <w:rFonts w:ascii="Times New Roman" w:hAnsi="Times New Roman"/>
          <w:iCs/>
          <w:sz w:val="20"/>
        </w:rPr>
        <w:t>(Ps 51,3)</w:t>
      </w:r>
      <w:r w:rsidRPr="000C7CF8">
        <w:rPr>
          <w:rFonts w:ascii="Times New Roman" w:hAnsi="Times New Roman"/>
          <w:bCs/>
          <w:sz w:val="20"/>
        </w:rPr>
        <w:t xml:space="preserve">. Następnie psalm dzieli się na dwie części. Pierwsza część psalmu </w:t>
      </w:r>
      <w:r w:rsidRPr="000C7CF8">
        <w:rPr>
          <w:rFonts w:ascii="Times New Roman" w:hAnsi="Times New Roman"/>
          <w:iCs/>
          <w:sz w:val="20"/>
        </w:rPr>
        <w:t xml:space="preserve">(Ps 51,3-11) </w:t>
      </w:r>
      <w:r w:rsidRPr="000C7CF8">
        <w:rPr>
          <w:rFonts w:ascii="Times New Roman" w:hAnsi="Times New Roman"/>
          <w:bCs/>
          <w:sz w:val="20"/>
        </w:rPr>
        <w:t xml:space="preserve">jest prośbą do Boga o wymazanie „występków”, które oddzielają psalmistę od Boga. Bóg jest tu opisany jako miłosierny </w:t>
      </w:r>
      <w:r w:rsidRPr="000C7CF8">
        <w:rPr>
          <w:rFonts w:ascii="Times New Roman" w:hAnsi="Times New Roman"/>
          <w:iCs/>
          <w:sz w:val="20"/>
        </w:rPr>
        <w:t>(Ps 51,3)</w:t>
      </w:r>
      <w:r w:rsidRPr="000C7CF8">
        <w:rPr>
          <w:rFonts w:ascii="Times New Roman" w:hAnsi="Times New Roman"/>
          <w:bCs/>
          <w:sz w:val="20"/>
        </w:rPr>
        <w:t xml:space="preserve">, „miłujący prawdę” </w:t>
      </w:r>
      <w:r w:rsidRPr="000C7CF8">
        <w:rPr>
          <w:rFonts w:ascii="Times New Roman" w:hAnsi="Times New Roman"/>
          <w:iCs/>
          <w:sz w:val="20"/>
        </w:rPr>
        <w:t xml:space="preserve">(Ps 51,8) </w:t>
      </w:r>
      <w:r w:rsidRPr="000C7CF8">
        <w:rPr>
          <w:rFonts w:ascii="Times New Roman" w:hAnsi="Times New Roman"/>
          <w:bCs/>
          <w:sz w:val="20"/>
        </w:rPr>
        <w:t xml:space="preserve">i odpuszczający grzechy </w:t>
      </w:r>
      <w:r w:rsidRPr="000C7CF8">
        <w:rPr>
          <w:rFonts w:ascii="Times New Roman" w:hAnsi="Times New Roman"/>
          <w:iCs/>
          <w:sz w:val="20"/>
        </w:rPr>
        <w:t>(Ps 51,11)</w:t>
      </w:r>
      <w:r w:rsidRPr="000C7CF8">
        <w:rPr>
          <w:rFonts w:ascii="Times New Roman" w:hAnsi="Times New Roman"/>
          <w:bCs/>
          <w:sz w:val="20"/>
        </w:rPr>
        <w:t xml:space="preserve">. Grzechy psalmisty są tak wielkie i straszne, iż używa on wszystkich słów oznaczających grzech, aby je opisać: </w:t>
      </w:r>
      <w:r w:rsidRPr="000C7CF8">
        <w:rPr>
          <w:rFonts w:ascii="Times New Roman" w:hAnsi="Times New Roman"/>
          <w:i/>
          <w:iCs/>
          <w:sz w:val="20"/>
        </w:rPr>
        <w:t>khet’</w:t>
      </w:r>
      <w:r w:rsidRPr="000C7CF8">
        <w:rPr>
          <w:rFonts w:ascii="Times New Roman" w:hAnsi="Times New Roman"/>
          <w:iCs/>
          <w:sz w:val="20"/>
        </w:rPr>
        <w:t>,</w:t>
      </w:r>
      <w:r w:rsidRPr="000C7CF8">
        <w:rPr>
          <w:rFonts w:ascii="Times New Roman" w:hAnsi="Times New Roman"/>
          <w:sz w:val="20"/>
        </w:rPr>
        <w:t xml:space="preserve"> </w:t>
      </w:r>
      <w:r w:rsidRPr="000C7CF8">
        <w:rPr>
          <w:rFonts w:ascii="Times New Roman" w:hAnsi="Times New Roman"/>
          <w:iCs/>
          <w:sz w:val="20"/>
        </w:rPr>
        <w:t>„grzech”,</w:t>
      </w:r>
      <w:r w:rsidRPr="000C7CF8">
        <w:rPr>
          <w:rFonts w:ascii="Times New Roman" w:hAnsi="Times New Roman"/>
          <w:i/>
          <w:iCs/>
          <w:sz w:val="20"/>
        </w:rPr>
        <w:t xml:space="preserve"> pesza‘</w:t>
      </w:r>
      <w:r w:rsidRPr="000C7CF8">
        <w:rPr>
          <w:rFonts w:ascii="Times New Roman" w:hAnsi="Times New Roman"/>
          <w:iCs/>
          <w:sz w:val="20"/>
        </w:rPr>
        <w:t xml:space="preserve">, </w:t>
      </w:r>
      <w:r w:rsidRPr="000C7CF8">
        <w:rPr>
          <w:rFonts w:ascii="Times New Roman" w:hAnsi="Times New Roman"/>
          <w:sz w:val="20"/>
        </w:rPr>
        <w:t xml:space="preserve">„występek” and </w:t>
      </w:r>
      <w:r w:rsidRPr="000C7CF8">
        <w:rPr>
          <w:rFonts w:ascii="Times New Roman" w:hAnsi="Times New Roman"/>
          <w:i/>
          <w:iCs/>
          <w:sz w:val="20"/>
        </w:rPr>
        <w:t xml:space="preserve">awon, </w:t>
      </w:r>
      <w:r w:rsidRPr="000C7CF8">
        <w:rPr>
          <w:rFonts w:ascii="Times New Roman" w:hAnsi="Times New Roman"/>
          <w:sz w:val="20"/>
        </w:rPr>
        <w:t>„nieprawość”</w:t>
      </w:r>
      <w:r w:rsidRPr="000C7CF8">
        <w:rPr>
          <w:rFonts w:ascii="Times New Roman" w:hAnsi="Times New Roman"/>
          <w:bCs/>
          <w:sz w:val="20"/>
        </w:rPr>
        <w:t xml:space="preserve">. Aby podkreślić wielkość swoich grzechów, psalmista używa przenośni: jego grzechy były z nim już w łonie matki </w:t>
      </w:r>
      <w:r w:rsidRPr="000C7CF8">
        <w:rPr>
          <w:rFonts w:ascii="Times New Roman" w:hAnsi="Times New Roman"/>
          <w:iCs/>
          <w:sz w:val="20"/>
        </w:rPr>
        <w:t>(Ps 51,7)</w:t>
      </w:r>
      <w:r w:rsidRPr="000C7CF8">
        <w:rPr>
          <w:rFonts w:ascii="Times New Roman" w:hAnsi="Times New Roman"/>
          <w:bCs/>
          <w:sz w:val="20"/>
        </w:rPr>
        <w:t xml:space="preserve">. Dlatego jedynym sposobem, w jaki może on przyjść do Boga i odbudować swoją więź z Nim, jest wymazanie grzechu tak, jakby nigdy nie istniał. W tej pierwszej sekcji pojawiają się kluczowe słowa wyrażające ideę wymazania grzechów: „zgładź” </w:t>
      </w:r>
      <w:r w:rsidRPr="000C7CF8">
        <w:rPr>
          <w:rFonts w:ascii="Times New Roman" w:hAnsi="Times New Roman"/>
          <w:iCs/>
          <w:sz w:val="20"/>
        </w:rPr>
        <w:t>(Ps 51,3.11)</w:t>
      </w:r>
      <w:r w:rsidRPr="000C7CF8">
        <w:rPr>
          <w:rFonts w:ascii="Times New Roman" w:hAnsi="Times New Roman"/>
          <w:bCs/>
          <w:sz w:val="20"/>
        </w:rPr>
        <w:t xml:space="preserve">, „obmyj” </w:t>
      </w:r>
      <w:r w:rsidRPr="000C7CF8">
        <w:rPr>
          <w:rFonts w:ascii="Times New Roman" w:hAnsi="Times New Roman"/>
          <w:iCs/>
          <w:sz w:val="20"/>
        </w:rPr>
        <w:t>(Ps 51,4.9)</w:t>
      </w:r>
      <w:r w:rsidRPr="000C7CF8">
        <w:rPr>
          <w:rFonts w:ascii="Times New Roman" w:hAnsi="Times New Roman"/>
          <w:bCs/>
          <w:sz w:val="20"/>
        </w:rPr>
        <w:t xml:space="preserve"> i „oczyść” </w:t>
      </w:r>
      <w:r w:rsidRPr="000C7CF8">
        <w:rPr>
          <w:rFonts w:ascii="Times New Roman" w:hAnsi="Times New Roman"/>
          <w:iCs/>
          <w:sz w:val="20"/>
        </w:rPr>
        <w:t>(Ps 51,4.9)</w:t>
      </w:r>
      <w:r w:rsidRPr="000C7CF8">
        <w:rPr>
          <w:rFonts w:ascii="Times New Roman" w:hAnsi="Times New Roman"/>
          <w:bCs/>
          <w:sz w:val="20"/>
        </w:rPr>
        <w:t>.</w:t>
      </w:r>
    </w:p>
    <w:p w14:paraId="415E4997" w14:textId="77777777" w:rsidR="00BE41EC" w:rsidRPr="000C7CF8" w:rsidRDefault="00BE41EC" w:rsidP="00BE41EC">
      <w:pPr>
        <w:rPr>
          <w:rFonts w:ascii="Times New Roman" w:hAnsi="Times New Roman"/>
          <w:bCs/>
          <w:sz w:val="20"/>
        </w:rPr>
      </w:pPr>
      <w:r w:rsidRPr="000C7CF8">
        <w:rPr>
          <w:rFonts w:ascii="Times New Roman" w:hAnsi="Times New Roman"/>
          <w:bCs/>
          <w:sz w:val="20"/>
        </w:rPr>
        <w:t xml:space="preserve">Druga część psalmu </w:t>
      </w:r>
      <w:r w:rsidRPr="000C7CF8">
        <w:rPr>
          <w:rFonts w:ascii="Times New Roman" w:hAnsi="Times New Roman"/>
          <w:iCs/>
          <w:sz w:val="20"/>
        </w:rPr>
        <w:t xml:space="preserve">(Ps 51,12-21) </w:t>
      </w:r>
      <w:r w:rsidRPr="000C7CF8">
        <w:rPr>
          <w:rFonts w:ascii="Times New Roman" w:hAnsi="Times New Roman"/>
          <w:bCs/>
          <w:sz w:val="20"/>
        </w:rPr>
        <w:t xml:space="preserve">dotyczy idei odnowienia czy odrodzenia. Kluczowe słowa w niej to „stwórz”, „odnów”, „przywróć” i „wesprzyj”. Bóg jest opisany jako Stwórca </w:t>
      </w:r>
      <w:r w:rsidRPr="000C7CF8">
        <w:rPr>
          <w:rFonts w:ascii="Times New Roman" w:hAnsi="Times New Roman"/>
          <w:iCs/>
          <w:sz w:val="20"/>
        </w:rPr>
        <w:t xml:space="preserve">(Ps 51,12.14.17) </w:t>
      </w:r>
      <w:r w:rsidRPr="000C7CF8">
        <w:rPr>
          <w:rFonts w:ascii="Times New Roman" w:hAnsi="Times New Roman"/>
          <w:bCs/>
          <w:sz w:val="20"/>
        </w:rPr>
        <w:t xml:space="preserve">i Zbawiciel </w:t>
      </w:r>
      <w:r w:rsidRPr="000C7CF8">
        <w:rPr>
          <w:rFonts w:ascii="Times New Roman" w:hAnsi="Times New Roman"/>
          <w:iCs/>
          <w:sz w:val="20"/>
        </w:rPr>
        <w:t>(Ps 51,16)</w:t>
      </w:r>
      <w:r w:rsidRPr="000C7CF8">
        <w:rPr>
          <w:rFonts w:ascii="Times New Roman" w:hAnsi="Times New Roman"/>
          <w:bCs/>
          <w:sz w:val="20"/>
        </w:rPr>
        <w:t xml:space="preserve">. Psalm kończy się wizją „murów Jeruzalemu” i ofiary, która zostanie przyjęta przez Boga </w:t>
      </w:r>
      <w:r w:rsidRPr="000C7CF8">
        <w:rPr>
          <w:rFonts w:ascii="Times New Roman" w:hAnsi="Times New Roman"/>
          <w:iCs/>
          <w:sz w:val="20"/>
        </w:rPr>
        <w:t>(Ps 51,20-21)</w:t>
      </w:r>
      <w:r w:rsidRPr="000C7CF8">
        <w:rPr>
          <w:rFonts w:ascii="Times New Roman" w:hAnsi="Times New Roman"/>
          <w:bCs/>
          <w:sz w:val="20"/>
        </w:rPr>
        <w:t>.</w:t>
      </w:r>
    </w:p>
    <w:p w14:paraId="1C543FFC" w14:textId="77777777" w:rsidR="003757D9" w:rsidRDefault="003757D9" w:rsidP="00BE41EC">
      <w:pPr>
        <w:rPr>
          <w:rFonts w:ascii="Times New Roman" w:hAnsi="Times New Roman"/>
          <w:b/>
          <w:sz w:val="20"/>
        </w:rPr>
      </w:pPr>
    </w:p>
    <w:p w14:paraId="227A712C" w14:textId="5C574DE5" w:rsidR="00BE41EC" w:rsidRPr="000C7CF8" w:rsidRDefault="00BE41EC" w:rsidP="00BE41EC">
      <w:pPr>
        <w:rPr>
          <w:rFonts w:ascii="Times New Roman" w:hAnsi="Times New Roman"/>
          <w:sz w:val="20"/>
        </w:rPr>
      </w:pPr>
      <w:r w:rsidRPr="000C7CF8">
        <w:rPr>
          <w:rFonts w:ascii="Times New Roman" w:hAnsi="Times New Roman"/>
          <w:b/>
          <w:sz w:val="20"/>
        </w:rPr>
        <w:t>Część III: Zastosowanie</w:t>
      </w:r>
    </w:p>
    <w:p w14:paraId="4E546DF7" w14:textId="77777777" w:rsidR="00BE41EC" w:rsidRPr="000C7CF8" w:rsidRDefault="00BE41EC" w:rsidP="00BE41EC">
      <w:pPr>
        <w:rPr>
          <w:rFonts w:ascii="Times New Roman" w:hAnsi="Times New Roman"/>
          <w:sz w:val="20"/>
        </w:rPr>
      </w:pPr>
      <w:r w:rsidRPr="000C7CF8">
        <w:rPr>
          <w:rFonts w:ascii="Times New Roman" w:hAnsi="Times New Roman"/>
          <w:sz w:val="20"/>
        </w:rPr>
        <w:t>1. W świetle tej lekcji rozważ następujące pytania: Co oznacza dla nas modlitwa „o pokój dla Jeruzalemu”, do której wzywa psalmista? Co możemy czynić, by osiągnąć ten pokój?</w:t>
      </w:r>
    </w:p>
    <w:p w14:paraId="180B736D" w14:textId="77777777" w:rsidR="00BE41EC" w:rsidRPr="000C7CF8" w:rsidRDefault="00BE41EC" w:rsidP="00BE41EC">
      <w:pPr>
        <w:rPr>
          <w:rFonts w:ascii="Times New Roman" w:hAnsi="Times New Roman"/>
          <w:iCs/>
          <w:sz w:val="20"/>
        </w:rPr>
      </w:pPr>
      <w:r w:rsidRPr="000C7CF8">
        <w:rPr>
          <w:rFonts w:ascii="Times New Roman" w:hAnsi="Times New Roman"/>
          <w:sz w:val="20"/>
        </w:rPr>
        <w:t>2. Zastanów się nad zaleceniem Jezusa, byśmy modlili się do Ojca w górze: „</w:t>
      </w:r>
      <w:r w:rsidRPr="000C7CF8">
        <w:rPr>
          <w:rFonts w:ascii="Times New Roman" w:hAnsi="Times New Roman"/>
          <w:color w:val="000000"/>
          <w:sz w:val="20"/>
        </w:rPr>
        <w:t>przyjdź Królestwo twoje, bądź wola twoja, jak w niebie</w:t>
      </w:r>
      <w:r w:rsidRPr="000C7CF8">
        <w:rPr>
          <w:rFonts w:ascii="Times New Roman" w:hAnsi="Times New Roman"/>
          <w:sz w:val="20"/>
        </w:rPr>
        <w:t xml:space="preserve">” </w:t>
      </w:r>
      <w:r w:rsidRPr="000C7CF8">
        <w:rPr>
          <w:rFonts w:ascii="Times New Roman" w:hAnsi="Times New Roman"/>
          <w:iCs/>
          <w:sz w:val="20"/>
        </w:rPr>
        <w:t>(Mt 6,10)</w:t>
      </w:r>
      <w:r w:rsidRPr="000C7CF8">
        <w:rPr>
          <w:rFonts w:ascii="Times New Roman" w:hAnsi="Times New Roman"/>
          <w:sz w:val="20"/>
        </w:rPr>
        <w:t xml:space="preserve">. Pamiętaj, że modlitwa ta dotyczy nie tylko rozwiązania duchowych problemów nękających świat. Modlitwa ta obejmuje także </w:t>
      </w:r>
      <w:r w:rsidRPr="000C7CF8">
        <w:rPr>
          <w:rFonts w:ascii="Times New Roman" w:hAnsi="Times New Roman"/>
          <w:i/>
          <w:sz w:val="20"/>
        </w:rPr>
        <w:t>zmianę</w:t>
      </w:r>
      <w:r w:rsidRPr="000C7CF8">
        <w:rPr>
          <w:rFonts w:ascii="Times New Roman" w:hAnsi="Times New Roman"/>
          <w:iCs/>
          <w:sz w:val="20"/>
        </w:rPr>
        <w:t xml:space="preserve"> świata, jaka zostanie dokonana przez Jezusa. Omów tę kwestię.</w:t>
      </w:r>
    </w:p>
    <w:p w14:paraId="0A57D625" w14:textId="77777777" w:rsidR="00BE41EC" w:rsidRPr="000C7CF8" w:rsidRDefault="00BE41EC" w:rsidP="00BE41EC">
      <w:pPr>
        <w:rPr>
          <w:rFonts w:ascii="Times New Roman" w:hAnsi="Times New Roman"/>
          <w:bCs/>
          <w:iCs/>
          <w:sz w:val="20"/>
        </w:rPr>
      </w:pPr>
      <w:r w:rsidRPr="000C7CF8">
        <w:rPr>
          <w:rFonts w:ascii="Times New Roman" w:hAnsi="Times New Roman"/>
          <w:bCs/>
          <w:iCs/>
          <w:sz w:val="20"/>
        </w:rPr>
        <w:t>3. Dlaczego nasza nadzieja pokładana w powtórnym przyjściu Pana, obserwowanie znaków czasu, sensacyjne wydarzenia w świecie i nasze pragnienie przygotowania do królestwa Bożego powinny być uzupełnione naszym osobistym wysiłkiem w celu rozwoju chrześcijańskiego charakteru? Dlaczego nasze ideały królestwa Bożego powinny znaleźć odpowiedź w postaci naszych właściwych uczuć i myśli? Omów, na czym polega nasz osobisty wysiłek związany z uświęceniem, jaki jest nasz ideał świętości i jak czyni nas bardziej wrażliwymi na potrzeby bliźnich oraz etycznymi w naszym postępowaniu wobec nich.</w:t>
      </w:r>
    </w:p>
    <w:p w14:paraId="66BF1019" w14:textId="77777777" w:rsidR="00BE41EC" w:rsidRPr="000C7CF8" w:rsidRDefault="00BE41EC" w:rsidP="00BE41EC">
      <w:pPr>
        <w:rPr>
          <w:rFonts w:ascii="Times New Roman" w:hAnsi="Times New Roman"/>
          <w:bCs/>
          <w:iCs/>
          <w:sz w:val="20"/>
        </w:rPr>
      </w:pPr>
      <w:r w:rsidRPr="000C7CF8">
        <w:rPr>
          <w:rFonts w:ascii="Times New Roman" w:hAnsi="Times New Roman"/>
          <w:bCs/>
          <w:iCs/>
          <w:sz w:val="20"/>
        </w:rPr>
        <w:t>4. Musimy uczyć się modlić o „pokój dla Jeruzalemu”, zwłaszcza że żyjemy w świecie niepokoju i wojen. To znaczy, że pokój na świecie powinien być naszą troską. Zorganizujcie tydzień modlitwy za pokój na świecie. Uczcie się rozwijać współczucie dla ludzi cierpiących z powodu konfliktów i wojen.</w:t>
      </w:r>
    </w:p>
    <w:p w14:paraId="4AD973EF" w14:textId="77777777" w:rsidR="00BE41EC" w:rsidRPr="000C7CF8" w:rsidRDefault="00BE41EC" w:rsidP="00BE41EC">
      <w:pPr>
        <w:rPr>
          <w:rFonts w:ascii="Times New Roman" w:hAnsi="Times New Roman"/>
          <w:bCs/>
          <w:iCs/>
          <w:sz w:val="20"/>
        </w:rPr>
      </w:pPr>
    </w:p>
    <w:p w14:paraId="38B0270F" w14:textId="13418466" w:rsidR="00FA1FAC" w:rsidRPr="00267B4D" w:rsidRDefault="00906708" w:rsidP="00BE41EC">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748C99E4">
                <wp:simplePos x="0" y="0"/>
                <wp:positionH relativeFrom="column">
                  <wp:posOffset>-244475</wp:posOffset>
                </wp:positionH>
                <wp:positionV relativeFrom="paragraph">
                  <wp:posOffset>163195</wp:posOffset>
                </wp:positionV>
                <wp:extent cx="6431280" cy="1920240"/>
                <wp:effectExtent l="0" t="0" r="7620" b="3810"/>
                <wp:wrapNone/>
                <wp:docPr id="675440893" name="Pole tekstowe 2"/>
                <wp:cNvGraphicFramePr/>
                <a:graphic xmlns:a="http://schemas.openxmlformats.org/drawingml/2006/main">
                  <a:graphicData uri="http://schemas.microsoft.com/office/word/2010/wordprocessingShape">
                    <wps:wsp>
                      <wps:cNvSpPr txBox="1"/>
                      <wps:spPr>
                        <a:xfrm>
                          <a:off x="0" y="0"/>
                          <a:ext cx="6431280" cy="19202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85pt;width:506.4pt;height:1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FA1FAC"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6EDB" w14:textId="77777777" w:rsidR="001F62C6" w:rsidRDefault="001F62C6" w:rsidP="00A820C9">
      <w:r>
        <w:separator/>
      </w:r>
    </w:p>
  </w:endnote>
  <w:endnote w:type="continuationSeparator" w:id="0">
    <w:p w14:paraId="1659F2D5" w14:textId="77777777" w:rsidR="001F62C6" w:rsidRDefault="001F62C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0C86" w14:textId="77777777" w:rsidR="001F62C6" w:rsidRDefault="001F62C6" w:rsidP="00A820C9">
      <w:r>
        <w:separator/>
      </w:r>
    </w:p>
  </w:footnote>
  <w:footnote w:type="continuationSeparator" w:id="0">
    <w:p w14:paraId="36D85228" w14:textId="77777777" w:rsidR="001F62C6" w:rsidRDefault="001F62C6"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A59D" w14:textId="77777777" w:rsidR="000765B9"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E03D04">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43497F" w:rsidRPr="0043497F">
      <w:rPr>
        <w:rFonts w:ascii="Times New Roman" w:hAnsi="Times New Roman"/>
        <w:sz w:val="16"/>
        <w:szCs w:val="16"/>
      </w:rPr>
      <w:t>Shawn Boonstra</w:t>
    </w:r>
    <w:r w:rsidR="0043497F">
      <w:rPr>
        <w:rFonts w:ascii="Times New Roman" w:hAnsi="Times New Roman"/>
        <w:sz w:val="16"/>
        <w:szCs w:val="16"/>
      </w:rPr>
      <w:t xml:space="preserve">, </w:t>
    </w:r>
    <w:r w:rsidR="00E03D04" w:rsidRPr="00E03D04">
      <w:rPr>
        <w:rFonts w:ascii="Times New Roman" w:hAnsi="Times New Roman"/>
        <w:i/>
        <w:iCs/>
        <w:sz w:val="16"/>
        <w:szCs w:val="16"/>
      </w:rPr>
      <w:t>Aluzje, obrazy, symbole - jak studiować biblijne proroctwa</w:t>
    </w:r>
    <w:r w:rsidR="000765B9">
      <w:rPr>
        <w:rFonts w:ascii="Times New Roman" w:hAnsi="Times New Roman"/>
        <w:i/>
        <w:iCs/>
        <w:sz w:val="16"/>
        <w:szCs w:val="16"/>
      </w:rPr>
      <w:t>,</w:t>
    </w:r>
  </w:p>
  <w:p w14:paraId="1B23303E" w14:textId="3E91BD53" w:rsidR="00454531" w:rsidRPr="000C7CF8" w:rsidRDefault="005A7551" w:rsidP="00454531">
    <w:pPr>
      <w:ind w:firstLine="0"/>
      <w:rPr>
        <w:rFonts w:ascii="Times New Roman" w:hAnsi="Times New Roman"/>
        <w:b/>
        <w:sz w:val="20"/>
      </w:rPr>
    </w:pPr>
    <w:r w:rsidRPr="00B2361E">
      <w:rPr>
        <w:rFonts w:ascii="Times New Roman" w:hAnsi="Times New Roman"/>
        <w:sz w:val="16"/>
        <w:szCs w:val="16"/>
      </w:rPr>
      <w:t>Lekcja</w:t>
    </w:r>
    <w:r>
      <w:rPr>
        <w:rFonts w:ascii="Times New Roman" w:hAnsi="Times New Roman"/>
        <w:sz w:val="16"/>
        <w:szCs w:val="16"/>
      </w:rPr>
      <w:t xml:space="preserve"> </w:t>
    </w:r>
    <w:r w:rsidR="00BE41EC">
      <w:rPr>
        <w:rFonts w:ascii="Times New Roman" w:hAnsi="Times New Roman"/>
        <w:sz w:val="16"/>
        <w:szCs w:val="16"/>
      </w:rPr>
      <w:t>8</w:t>
    </w:r>
    <w:r w:rsidR="00E03D04">
      <w:rPr>
        <w:rFonts w:ascii="Times New Roman" w:hAnsi="Times New Roman"/>
        <w:sz w:val="16"/>
        <w:szCs w:val="16"/>
      </w:rPr>
      <w:t xml:space="preserve">- </w:t>
    </w:r>
    <w:r w:rsidR="00BE41EC">
      <w:rPr>
        <w:rFonts w:ascii="Times New Roman" w:hAnsi="Times New Roman"/>
        <w:bCs/>
        <w:sz w:val="16"/>
        <w:szCs w:val="16"/>
      </w:rPr>
      <w:t xml:space="preserve">W Księdze Psalmów- cz. I </w:t>
    </w:r>
  </w:p>
  <w:p w14:paraId="3FD88A8C" w14:textId="0EE3FF63" w:rsidR="005A7551" w:rsidRPr="00C47D25" w:rsidRDefault="005A7551"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19C0"/>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3521"/>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3013"/>
    <w:rsid w:val="000765B9"/>
    <w:rsid w:val="000803E0"/>
    <w:rsid w:val="0008053E"/>
    <w:rsid w:val="00080D7F"/>
    <w:rsid w:val="00082EEE"/>
    <w:rsid w:val="0008492B"/>
    <w:rsid w:val="00084D07"/>
    <w:rsid w:val="0009014F"/>
    <w:rsid w:val="00090FE0"/>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2ED4"/>
    <w:rsid w:val="000D3669"/>
    <w:rsid w:val="000D4675"/>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31E"/>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0153"/>
    <w:rsid w:val="001D207D"/>
    <w:rsid w:val="001D44A3"/>
    <w:rsid w:val="001D521C"/>
    <w:rsid w:val="001E27C7"/>
    <w:rsid w:val="001E3960"/>
    <w:rsid w:val="001F0836"/>
    <w:rsid w:val="001F21CF"/>
    <w:rsid w:val="001F3AB8"/>
    <w:rsid w:val="001F5154"/>
    <w:rsid w:val="001F62C6"/>
    <w:rsid w:val="00200A4A"/>
    <w:rsid w:val="0020180D"/>
    <w:rsid w:val="00202B4E"/>
    <w:rsid w:val="00202D86"/>
    <w:rsid w:val="00203AFA"/>
    <w:rsid w:val="00203E2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44C9"/>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1C8B"/>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57D9"/>
    <w:rsid w:val="00377B16"/>
    <w:rsid w:val="00377E8E"/>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06CD4"/>
    <w:rsid w:val="00411F03"/>
    <w:rsid w:val="00415D20"/>
    <w:rsid w:val="00416C57"/>
    <w:rsid w:val="004171A4"/>
    <w:rsid w:val="00422C48"/>
    <w:rsid w:val="00425017"/>
    <w:rsid w:val="00425C5E"/>
    <w:rsid w:val="00426967"/>
    <w:rsid w:val="00430F8E"/>
    <w:rsid w:val="00432700"/>
    <w:rsid w:val="004329D1"/>
    <w:rsid w:val="00432B5F"/>
    <w:rsid w:val="0043366A"/>
    <w:rsid w:val="0043497F"/>
    <w:rsid w:val="00435443"/>
    <w:rsid w:val="004356BE"/>
    <w:rsid w:val="0044128C"/>
    <w:rsid w:val="0044168C"/>
    <w:rsid w:val="00443A99"/>
    <w:rsid w:val="0044786C"/>
    <w:rsid w:val="004518E4"/>
    <w:rsid w:val="00454531"/>
    <w:rsid w:val="00455840"/>
    <w:rsid w:val="0045585B"/>
    <w:rsid w:val="00457757"/>
    <w:rsid w:val="004622A1"/>
    <w:rsid w:val="004626A3"/>
    <w:rsid w:val="00463645"/>
    <w:rsid w:val="00464D68"/>
    <w:rsid w:val="00471339"/>
    <w:rsid w:val="00473EDB"/>
    <w:rsid w:val="004752A7"/>
    <w:rsid w:val="004765D6"/>
    <w:rsid w:val="00477D59"/>
    <w:rsid w:val="004801D1"/>
    <w:rsid w:val="004812BD"/>
    <w:rsid w:val="00482556"/>
    <w:rsid w:val="004848E7"/>
    <w:rsid w:val="004921F2"/>
    <w:rsid w:val="004940F1"/>
    <w:rsid w:val="00495364"/>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D31DF"/>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3ABB"/>
    <w:rsid w:val="0059400D"/>
    <w:rsid w:val="00597DEE"/>
    <w:rsid w:val="00597FD2"/>
    <w:rsid w:val="005A1543"/>
    <w:rsid w:val="005A2815"/>
    <w:rsid w:val="005A3E0B"/>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1B02"/>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25AE"/>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29D"/>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040"/>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6F8E"/>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238"/>
    <w:rsid w:val="008372B8"/>
    <w:rsid w:val="00837409"/>
    <w:rsid w:val="00837D04"/>
    <w:rsid w:val="00840689"/>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D6DE9"/>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48DD"/>
    <w:rsid w:val="00A45D17"/>
    <w:rsid w:val="00A4670D"/>
    <w:rsid w:val="00A467DA"/>
    <w:rsid w:val="00A47653"/>
    <w:rsid w:val="00A47A53"/>
    <w:rsid w:val="00A501CB"/>
    <w:rsid w:val="00A51056"/>
    <w:rsid w:val="00A55737"/>
    <w:rsid w:val="00A57F47"/>
    <w:rsid w:val="00A60126"/>
    <w:rsid w:val="00A60759"/>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39A"/>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5C50"/>
    <w:rsid w:val="00B961CC"/>
    <w:rsid w:val="00B96BA5"/>
    <w:rsid w:val="00B974B4"/>
    <w:rsid w:val="00BA1F8B"/>
    <w:rsid w:val="00BA28BD"/>
    <w:rsid w:val="00BA48CF"/>
    <w:rsid w:val="00BA4C89"/>
    <w:rsid w:val="00BA5879"/>
    <w:rsid w:val="00BA7EDD"/>
    <w:rsid w:val="00BA7F91"/>
    <w:rsid w:val="00BB2111"/>
    <w:rsid w:val="00BB2893"/>
    <w:rsid w:val="00BB7D5B"/>
    <w:rsid w:val="00BC301C"/>
    <w:rsid w:val="00BC5417"/>
    <w:rsid w:val="00BC6CC7"/>
    <w:rsid w:val="00BC756F"/>
    <w:rsid w:val="00BD0104"/>
    <w:rsid w:val="00BD1E40"/>
    <w:rsid w:val="00BD206A"/>
    <w:rsid w:val="00BD2DCB"/>
    <w:rsid w:val="00BD3F60"/>
    <w:rsid w:val="00BD5317"/>
    <w:rsid w:val="00BD6674"/>
    <w:rsid w:val="00BD7052"/>
    <w:rsid w:val="00BE0E82"/>
    <w:rsid w:val="00BE1627"/>
    <w:rsid w:val="00BE2C2F"/>
    <w:rsid w:val="00BE41EC"/>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1D77"/>
    <w:rsid w:val="00C12966"/>
    <w:rsid w:val="00C14432"/>
    <w:rsid w:val="00C16075"/>
    <w:rsid w:val="00C16739"/>
    <w:rsid w:val="00C16A0D"/>
    <w:rsid w:val="00C1793D"/>
    <w:rsid w:val="00C22C76"/>
    <w:rsid w:val="00C23940"/>
    <w:rsid w:val="00C2619A"/>
    <w:rsid w:val="00C26707"/>
    <w:rsid w:val="00C2757B"/>
    <w:rsid w:val="00C30958"/>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4B4A"/>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9B0"/>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58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0D47"/>
    <w:rsid w:val="00E73131"/>
    <w:rsid w:val="00E738A6"/>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1AB7"/>
    <w:rsid w:val="00FA1FAC"/>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1372</Words>
  <Characters>8232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2025-03-14T15:47:00Z</cp:lastPrinted>
  <dcterms:created xsi:type="dcterms:W3CDTF">2025-03-14T15:48:00Z</dcterms:created>
  <dcterms:modified xsi:type="dcterms:W3CDTF">2025-03-14T15:53:00Z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