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3676A1FC"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645D50" w:rsidRPr="00267B4D">
        <w:rPr>
          <w:rFonts w:ascii="Times New Roman" w:hAnsi="Times New Roman"/>
          <w:sz w:val="20"/>
        </w:rPr>
        <w:t xml:space="preserve"> </w:t>
      </w:r>
      <w:r w:rsidR="000A146C">
        <w:rPr>
          <w:rFonts w:ascii="Times New Roman" w:hAnsi="Times New Roman"/>
          <w:sz w:val="20"/>
        </w:rPr>
        <w:t>2</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0A146C">
        <w:rPr>
          <w:rFonts w:ascii="Times New Roman" w:hAnsi="Times New Roman"/>
          <w:sz w:val="20"/>
        </w:rPr>
        <w:t>12</w:t>
      </w:r>
      <w:r w:rsidR="0043497F">
        <w:rPr>
          <w:rFonts w:ascii="Times New Roman" w:hAnsi="Times New Roman"/>
          <w:sz w:val="20"/>
        </w:rPr>
        <w:t xml:space="preserve"> </w:t>
      </w:r>
      <w:r w:rsidR="001C1F81">
        <w:rPr>
          <w:rFonts w:ascii="Times New Roman" w:hAnsi="Times New Roman"/>
          <w:sz w:val="20"/>
        </w:rPr>
        <w:t>lipca</w:t>
      </w:r>
    </w:p>
    <w:p w14:paraId="38DF2B36" w14:textId="77777777" w:rsidR="000A146C" w:rsidRPr="000A146C" w:rsidRDefault="000A146C" w:rsidP="000A146C">
      <w:pPr>
        <w:jc w:val="center"/>
        <w:rPr>
          <w:rFonts w:ascii="Times New Roman" w:hAnsi="Times New Roman"/>
          <w:bCs/>
          <w:iCs/>
          <w:sz w:val="24"/>
          <w:szCs w:val="24"/>
        </w:rPr>
      </w:pPr>
      <w:r w:rsidRPr="000A146C">
        <w:rPr>
          <w:rFonts w:ascii="Times New Roman" w:hAnsi="Times New Roman"/>
          <w:b/>
          <w:bCs/>
          <w:iCs/>
          <w:sz w:val="24"/>
          <w:szCs w:val="24"/>
        </w:rPr>
        <w:t>PŁONĄCY KRZEW</w:t>
      </w:r>
    </w:p>
    <w:p w14:paraId="7F2E58AD" w14:textId="77777777" w:rsidR="000721B3" w:rsidRPr="009C5D40" w:rsidRDefault="000721B3" w:rsidP="000721B3">
      <w:pPr>
        <w:ind w:firstLine="0"/>
        <w:rPr>
          <w:rFonts w:ascii="Times New Roman" w:hAnsi="Times New Roman"/>
          <w:iCs/>
          <w:sz w:val="20"/>
        </w:rPr>
      </w:pPr>
      <w:r w:rsidRPr="009C5D40">
        <w:rPr>
          <w:rFonts w:ascii="Times New Roman" w:hAnsi="Times New Roman"/>
          <w:b/>
          <w:bCs/>
          <w:sz w:val="20"/>
        </w:rPr>
        <w:t>Tekst przewodni:</w:t>
      </w:r>
      <w:r w:rsidRPr="009C5D40">
        <w:rPr>
          <w:rFonts w:ascii="Times New Roman" w:hAnsi="Times New Roman"/>
          <w:sz w:val="20"/>
        </w:rPr>
        <w:t xml:space="preserve"> </w:t>
      </w:r>
      <w:r w:rsidRPr="009C5D40">
        <w:rPr>
          <w:rFonts w:ascii="Times New Roman" w:hAnsi="Times New Roman"/>
          <w:iCs/>
          <w:sz w:val="20"/>
        </w:rPr>
        <w:t>Wj 3,7-8.</w:t>
      </w:r>
    </w:p>
    <w:p w14:paraId="300CD11F" w14:textId="77777777" w:rsidR="000721B3" w:rsidRPr="009C5D40" w:rsidRDefault="000721B3" w:rsidP="000721B3">
      <w:pPr>
        <w:ind w:firstLine="0"/>
        <w:rPr>
          <w:rFonts w:ascii="Times New Roman" w:hAnsi="Times New Roman"/>
          <w:iCs/>
          <w:sz w:val="20"/>
        </w:rPr>
      </w:pPr>
    </w:p>
    <w:p w14:paraId="76BF57DE" w14:textId="77777777" w:rsidR="000721B3" w:rsidRPr="009C5D40" w:rsidRDefault="000721B3" w:rsidP="000721B3">
      <w:pPr>
        <w:ind w:firstLine="0"/>
        <w:rPr>
          <w:rFonts w:ascii="Times New Roman" w:hAnsi="Times New Roman"/>
          <w:iCs/>
          <w:sz w:val="20"/>
        </w:rPr>
      </w:pPr>
      <w:r w:rsidRPr="009C5D40">
        <w:rPr>
          <w:rFonts w:ascii="Times New Roman" w:hAnsi="Times New Roman"/>
          <w:b/>
          <w:bCs/>
          <w:sz w:val="20"/>
        </w:rPr>
        <w:t>Zakres studium:</w:t>
      </w:r>
      <w:r w:rsidRPr="009C5D40">
        <w:rPr>
          <w:rFonts w:ascii="Times New Roman" w:hAnsi="Times New Roman"/>
          <w:sz w:val="20"/>
        </w:rPr>
        <w:t xml:space="preserve"> </w:t>
      </w:r>
      <w:r w:rsidRPr="009C5D40">
        <w:rPr>
          <w:rFonts w:ascii="Times New Roman" w:hAnsi="Times New Roman"/>
          <w:iCs/>
          <w:sz w:val="20"/>
        </w:rPr>
        <w:t>Wj 3,1-4,31.</w:t>
      </w:r>
    </w:p>
    <w:p w14:paraId="259AD609" w14:textId="77777777" w:rsidR="000721B3" w:rsidRPr="009C5D40" w:rsidRDefault="000721B3" w:rsidP="000721B3">
      <w:pPr>
        <w:ind w:firstLine="0"/>
        <w:rPr>
          <w:rFonts w:ascii="Times New Roman" w:hAnsi="Times New Roman"/>
          <w:iCs/>
          <w:sz w:val="20"/>
        </w:rPr>
      </w:pPr>
    </w:p>
    <w:p w14:paraId="4011F0CF" w14:textId="77777777" w:rsidR="000721B3" w:rsidRPr="009C5D40" w:rsidRDefault="000721B3" w:rsidP="000721B3">
      <w:pPr>
        <w:ind w:firstLine="0"/>
        <w:rPr>
          <w:rFonts w:ascii="Times New Roman" w:hAnsi="Times New Roman"/>
          <w:sz w:val="20"/>
        </w:rPr>
      </w:pPr>
      <w:r w:rsidRPr="009C5D40">
        <w:rPr>
          <w:rFonts w:ascii="Times New Roman" w:hAnsi="Times New Roman"/>
          <w:b/>
          <w:sz w:val="20"/>
        </w:rPr>
        <w:t>Część I: Przegląd</w:t>
      </w:r>
    </w:p>
    <w:p w14:paraId="0B50115D" w14:textId="77777777" w:rsidR="000721B3" w:rsidRPr="009C5D40" w:rsidRDefault="000721B3" w:rsidP="000721B3">
      <w:pPr>
        <w:ind w:firstLine="0"/>
        <w:rPr>
          <w:rFonts w:ascii="Times New Roman" w:hAnsi="Times New Roman"/>
          <w:sz w:val="20"/>
        </w:rPr>
      </w:pPr>
    </w:p>
    <w:p w14:paraId="19B6E04C" w14:textId="77777777" w:rsidR="000721B3" w:rsidRPr="009C5D40" w:rsidRDefault="000721B3" w:rsidP="000721B3">
      <w:pPr>
        <w:ind w:firstLine="0"/>
        <w:rPr>
          <w:rFonts w:ascii="Times New Roman" w:hAnsi="Times New Roman"/>
          <w:sz w:val="20"/>
        </w:rPr>
      </w:pPr>
      <w:r w:rsidRPr="009C5D40">
        <w:rPr>
          <w:rFonts w:ascii="Times New Roman" w:hAnsi="Times New Roman"/>
          <w:b/>
          <w:sz w:val="20"/>
        </w:rPr>
        <w:t>Wprowadzenie</w:t>
      </w:r>
    </w:p>
    <w:p w14:paraId="17C79057" w14:textId="77777777" w:rsidR="000721B3" w:rsidRPr="009C5D40" w:rsidRDefault="000721B3" w:rsidP="001972BD">
      <w:pPr>
        <w:ind w:firstLine="284"/>
        <w:rPr>
          <w:rFonts w:ascii="Times New Roman" w:hAnsi="Times New Roman"/>
          <w:iCs/>
          <w:sz w:val="20"/>
        </w:rPr>
      </w:pPr>
      <w:r w:rsidRPr="009C5D40">
        <w:rPr>
          <w:rFonts w:ascii="Times New Roman" w:hAnsi="Times New Roman"/>
          <w:iCs/>
          <w:sz w:val="20"/>
        </w:rPr>
        <w:t>Bóg objawił się Mojżeszowi i powołał go, by jako Jego sługa wyprowadził Jego lud z Egiptu i przywiódł go do Ziemi Obiecanej. Mojżesz czuł się przytłoczony tym zadaniem i prosił Boga, by wybrał kogoś innego.</w:t>
      </w:r>
    </w:p>
    <w:p w14:paraId="5DF90D14" w14:textId="77777777" w:rsidR="000721B3" w:rsidRPr="009C5D40" w:rsidRDefault="000721B3" w:rsidP="000721B3">
      <w:pPr>
        <w:ind w:firstLine="0"/>
        <w:rPr>
          <w:rFonts w:ascii="Times New Roman" w:hAnsi="Times New Roman"/>
          <w:iCs/>
          <w:sz w:val="20"/>
        </w:rPr>
      </w:pPr>
    </w:p>
    <w:p w14:paraId="3677B04D" w14:textId="77777777" w:rsidR="000721B3" w:rsidRPr="009C5D40" w:rsidRDefault="000721B3" w:rsidP="000721B3">
      <w:pPr>
        <w:ind w:firstLine="0"/>
        <w:rPr>
          <w:rFonts w:ascii="Times New Roman" w:hAnsi="Times New Roman"/>
          <w:sz w:val="20"/>
        </w:rPr>
      </w:pPr>
      <w:r w:rsidRPr="009C5D40">
        <w:rPr>
          <w:rFonts w:ascii="Times New Roman" w:hAnsi="Times New Roman"/>
          <w:b/>
          <w:sz w:val="20"/>
        </w:rPr>
        <w:t>Tematy lekcji</w:t>
      </w:r>
    </w:p>
    <w:p w14:paraId="28B3535D" w14:textId="77777777" w:rsidR="000721B3" w:rsidRPr="009C5D40" w:rsidRDefault="000721B3" w:rsidP="001972BD">
      <w:pPr>
        <w:ind w:firstLine="284"/>
        <w:rPr>
          <w:rFonts w:ascii="Times New Roman" w:hAnsi="Times New Roman"/>
          <w:iCs/>
          <w:sz w:val="20"/>
        </w:rPr>
      </w:pPr>
      <w:r w:rsidRPr="009C5D40">
        <w:rPr>
          <w:rFonts w:ascii="Times New Roman" w:hAnsi="Times New Roman"/>
          <w:iCs/>
          <w:sz w:val="20"/>
        </w:rPr>
        <w:t>W naszym studium Wj 3-4 musimy podkreślić pewien zasadniczy fakt: Kiedy Bóg powołuje swoich wiernych do konkretnego zadania, wyposaża ich także i uzdalnia do wykonania tego zadania. Powołanie i wyposażenie w moc idą ze sobą w parze. Bóg udziela niezbędnych duchowych darów i umiejętności. Nie musimy się obawiać, nawet jeśli dzieło wydaje się ogromne i daleko poza zasięgiem naszych możliwości. Bóg kieruje. Musimy zdać się na Niego i całkowicie polegać na Jego obietnicach. On jest godny zaufania. Naszym obowiązkiem jest podążać za Jego prowadzeniem i okazywać Mu posłuszeństwo.</w:t>
      </w:r>
    </w:p>
    <w:p w14:paraId="0291E504" w14:textId="77777777" w:rsidR="000721B3" w:rsidRPr="009C5D40" w:rsidRDefault="000721B3" w:rsidP="001972BD">
      <w:pPr>
        <w:ind w:firstLine="284"/>
        <w:rPr>
          <w:rFonts w:ascii="Times New Roman" w:hAnsi="Times New Roman"/>
          <w:iCs/>
          <w:sz w:val="20"/>
        </w:rPr>
      </w:pPr>
      <w:r w:rsidRPr="009C5D40">
        <w:rPr>
          <w:rFonts w:ascii="Times New Roman" w:hAnsi="Times New Roman"/>
          <w:iCs/>
          <w:sz w:val="20"/>
        </w:rPr>
        <w:t>Struktura tych dwóch rozdziałów dotyczących interwencji Boga na rzecz Jego ludu może zostać podzielona na cztery zasadnicze części:</w:t>
      </w:r>
    </w:p>
    <w:p w14:paraId="320B6FD8" w14:textId="77777777" w:rsidR="000721B3" w:rsidRPr="009C5D40" w:rsidRDefault="000721B3" w:rsidP="000721B3">
      <w:pPr>
        <w:ind w:firstLine="0"/>
        <w:rPr>
          <w:rFonts w:ascii="Times New Roman" w:hAnsi="Times New Roman"/>
          <w:iCs/>
          <w:sz w:val="20"/>
        </w:rPr>
      </w:pPr>
      <w:r w:rsidRPr="009C5D40">
        <w:rPr>
          <w:rFonts w:ascii="Times New Roman" w:hAnsi="Times New Roman"/>
          <w:iCs/>
          <w:sz w:val="20"/>
        </w:rPr>
        <w:t xml:space="preserve">A. Spotkanie Boga z Mojżeszem (Wj 3,1-4,17), zawierające wstęp i zlecenie (Wj 3,1-10) oraz cztery sekcje dialogu między Panem i Mojżeszem: </w:t>
      </w:r>
      <w:r w:rsidRPr="009C5D40">
        <w:rPr>
          <w:rFonts w:ascii="Times New Roman" w:hAnsi="Times New Roman"/>
          <w:sz w:val="20"/>
        </w:rPr>
        <w:t>(1) Wj 3,11-12; (2) Wj 3,13-22; (3) Wj 4,1-9; (4) Wj 4,10-12</w:t>
      </w:r>
      <w:r w:rsidRPr="009C5D40">
        <w:rPr>
          <w:rFonts w:ascii="Times New Roman" w:hAnsi="Times New Roman"/>
          <w:iCs/>
          <w:sz w:val="20"/>
        </w:rPr>
        <w:t>, a także epilog - ostatnią prośbę Mojżesza, gniew Boga i posłanie Aarona na pomoc Mojżeszowi (Wj 4,13-17).</w:t>
      </w:r>
    </w:p>
    <w:p w14:paraId="7BCE7D72" w14:textId="77777777" w:rsidR="000721B3" w:rsidRPr="009C5D40" w:rsidRDefault="000721B3" w:rsidP="000721B3">
      <w:pPr>
        <w:ind w:firstLine="0"/>
        <w:rPr>
          <w:rFonts w:ascii="Times New Roman" w:hAnsi="Times New Roman"/>
          <w:iCs/>
          <w:sz w:val="20"/>
        </w:rPr>
      </w:pPr>
      <w:r w:rsidRPr="009C5D40">
        <w:rPr>
          <w:rFonts w:ascii="Times New Roman" w:hAnsi="Times New Roman"/>
          <w:iCs/>
          <w:sz w:val="20"/>
        </w:rPr>
        <w:t>B. Powrót Mojżesza do Egiptu z żoną i dwoma synami oraz zapewnienie Mojżesza przez Boga o Bożej pomocy (Wj 4,18-23).</w:t>
      </w:r>
    </w:p>
    <w:p w14:paraId="3BAF764D" w14:textId="77777777" w:rsidR="000721B3" w:rsidRPr="009C5D40" w:rsidRDefault="000721B3" w:rsidP="000721B3">
      <w:pPr>
        <w:ind w:firstLine="0"/>
        <w:rPr>
          <w:rFonts w:ascii="Times New Roman" w:hAnsi="Times New Roman"/>
          <w:iCs/>
          <w:sz w:val="20"/>
        </w:rPr>
      </w:pPr>
      <w:r w:rsidRPr="009C5D40">
        <w:rPr>
          <w:rFonts w:ascii="Times New Roman" w:hAnsi="Times New Roman"/>
          <w:iCs/>
          <w:sz w:val="20"/>
        </w:rPr>
        <w:t>C. Problem z obrzezaniem (Wj 4,24-26).</w:t>
      </w:r>
    </w:p>
    <w:p w14:paraId="555A336D" w14:textId="77777777" w:rsidR="000721B3" w:rsidRPr="009C5D40" w:rsidRDefault="000721B3" w:rsidP="000721B3">
      <w:pPr>
        <w:ind w:firstLine="0"/>
        <w:rPr>
          <w:rFonts w:ascii="Times New Roman" w:hAnsi="Times New Roman"/>
          <w:iCs/>
          <w:sz w:val="20"/>
        </w:rPr>
      </w:pPr>
      <w:r w:rsidRPr="009C5D40">
        <w:rPr>
          <w:rFonts w:ascii="Times New Roman" w:hAnsi="Times New Roman"/>
          <w:iCs/>
          <w:sz w:val="20"/>
        </w:rPr>
        <w:t>D. Spotkania Mojżesza z Aaronem, starszyzną izraelską i ludem izraelskim (Wj 4,27-31).</w:t>
      </w:r>
    </w:p>
    <w:p w14:paraId="0073B312" w14:textId="77777777" w:rsidR="000721B3" w:rsidRPr="009C5D40" w:rsidRDefault="000721B3" w:rsidP="000721B3">
      <w:pPr>
        <w:ind w:firstLine="0"/>
        <w:rPr>
          <w:rFonts w:ascii="Times New Roman" w:hAnsi="Times New Roman"/>
          <w:iCs/>
          <w:sz w:val="20"/>
        </w:rPr>
      </w:pPr>
      <w:r w:rsidRPr="009C5D40">
        <w:rPr>
          <w:rFonts w:ascii="Times New Roman" w:hAnsi="Times New Roman"/>
          <w:iCs/>
          <w:sz w:val="20"/>
        </w:rPr>
        <w:t>Izraelici spodziewali się wielkich dokonań Bożych. Wierzyli w żywego Boga i czcili Go, wierząc, że będzie działał dla ich odkupienia.</w:t>
      </w:r>
    </w:p>
    <w:p w14:paraId="71A95E2D" w14:textId="77777777" w:rsidR="000721B3" w:rsidRPr="009C5D40" w:rsidRDefault="000721B3" w:rsidP="000721B3">
      <w:pPr>
        <w:ind w:firstLine="0"/>
        <w:rPr>
          <w:rFonts w:ascii="Times New Roman" w:hAnsi="Times New Roman"/>
          <w:iCs/>
          <w:sz w:val="20"/>
        </w:rPr>
      </w:pPr>
    </w:p>
    <w:p w14:paraId="098EDDBC" w14:textId="77777777" w:rsidR="000721B3" w:rsidRPr="009C5D40" w:rsidRDefault="000721B3" w:rsidP="000721B3">
      <w:pPr>
        <w:ind w:firstLine="0"/>
        <w:rPr>
          <w:rFonts w:ascii="Times New Roman" w:hAnsi="Times New Roman"/>
          <w:sz w:val="20"/>
        </w:rPr>
      </w:pPr>
      <w:r w:rsidRPr="009C5D40">
        <w:rPr>
          <w:rFonts w:ascii="Times New Roman" w:hAnsi="Times New Roman"/>
          <w:b/>
          <w:sz w:val="20"/>
        </w:rPr>
        <w:t>Część II: Komentarz</w:t>
      </w:r>
    </w:p>
    <w:p w14:paraId="48DD3E34" w14:textId="63D05E33" w:rsidR="000721B3" w:rsidRPr="009C5D40" w:rsidRDefault="000721B3" w:rsidP="001972BD">
      <w:pPr>
        <w:ind w:firstLine="284"/>
        <w:rPr>
          <w:rFonts w:ascii="Times New Roman" w:hAnsi="Times New Roman"/>
          <w:iCs/>
          <w:sz w:val="20"/>
        </w:rPr>
      </w:pPr>
      <w:r w:rsidRPr="009C5D40">
        <w:rPr>
          <w:rFonts w:ascii="Times New Roman" w:hAnsi="Times New Roman"/>
          <w:iCs/>
          <w:sz w:val="20"/>
        </w:rPr>
        <w:t>Wydarzeniem, które w największym stopniu wpłynęło na kierunek życia Mojżesza było jego osobiste spotkanie z</w:t>
      </w:r>
      <w:r w:rsidR="003A11F9">
        <w:rPr>
          <w:rFonts w:ascii="Times New Roman" w:hAnsi="Times New Roman"/>
          <w:iCs/>
          <w:sz w:val="20"/>
        </w:rPr>
        <w:t> </w:t>
      </w:r>
      <w:r w:rsidRPr="009C5D40">
        <w:rPr>
          <w:rFonts w:ascii="Times New Roman" w:hAnsi="Times New Roman"/>
          <w:iCs/>
          <w:sz w:val="20"/>
        </w:rPr>
        <w:t xml:space="preserve">Panem przemawiającym do niego z płonącego krzewu. To wydarzenie rozpoczęło nowy rozdział w życiu Mojżesza. W tym czasie Mojżesz miał już osiemdziesiąt lat i wiódł spełnione, stabilne i harmonijne życie. Miał żonę i dwóch synów, mieszkał w spokojnym kraju Midianitów i służył Panu. Doglądając stada owiec został natchniony przez Boga, by napisać dwie księgi biblijne - </w:t>
      </w:r>
      <w:r w:rsidRPr="009C5D40">
        <w:rPr>
          <w:rFonts w:ascii="Times New Roman" w:hAnsi="Times New Roman"/>
          <w:i/>
          <w:sz w:val="20"/>
        </w:rPr>
        <w:t>Księgę Hioba</w:t>
      </w:r>
      <w:r w:rsidRPr="009C5D40">
        <w:rPr>
          <w:rFonts w:ascii="Times New Roman" w:hAnsi="Times New Roman"/>
          <w:iCs/>
          <w:sz w:val="20"/>
        </w:rPr>
        <w:t xml:space="preserve"> i </w:t>
      </w:r>
      <w:r w:rsidRPr="009C5D40">
        <w:rPr>
          <w:rFonts w:ascii="Times New Roman" w:hAnsi="Times New Roman"/>
          <w:i/>
          <w:sz w:val="20"/>
        </w:rPr>
        <w:t>Księgę Rodzaju</w:t>
      </w:r>
      <w:r w:rsidRPr="009C5D40">
        <w:rPr>
          <w:rFonts w:ascii="Times New Roman" w:hAnsi="Times New Roman"/>
          <w:iCs/>
          <w:sz w:val="20"/>
        </w:rPr>
        <w:t>. Najwyraźniej Mojżesz był zadowolony ze swojego rodzinnego życia i więzi z Panem. Jednak w tej jego spokojnej egzystencji pojawiło się wstrząsające zakłócenie: Mojżesz ujrzał płonący krzew, który choć stał w płomieniach, nie ulegał spaleniu.</w:t>
      </w:r>
    </w:p>
    <w:p w14:paraId="6AA8209D" w14:textId="77777777" w:rsidR="000721B3" w:rsidRPr="009C5D40" w:rsidRDefault="000721B3" w:rsidP="001972BD">
      <w:pPr>
        <w:ind w:firstLine="284"/>
        <w:rPr>
          <w:rFonts w:ascii="Times New Roman" w:hAnsi="Times New Roman"/>
          <w:iCs/>
          <w:sz w:val="20"/>
        </w:rPr>
      </w:pPr>
      <w:r w:rsidRPr="009C5D40">
        <w:rPr>
          <w:rFonts w:ascii="Times New Roman" w:hAnsi="Times New Roman"/>
          <w:iCs/>
          <w:sz w:val="20"/>
        </w:rPr>
        <w:t>Kiedy Pan pozyskał uwagę Mojżesza, powiedział mu, że troszczy się o los Izraelitów w Egipcie. Bóg powiedział o nędzy, ucisku, niewoli, wołaniu o pomoc i cierpieniu Izraelitów. „</w:t>
      </w:r>
      <w:r w:rsidRPr="009C5D40">
        <w:rPr>
          <w:rFonts w:ascii="Times New Roman" w:hAnsi="Times New Roman"/>
          <w:color w:val="000000"/>
          <w:sz w:val="20"/>
        </w:rPr>
        <w:t>Zstąpiłem przeto, by go wyrwać z mocy Egiptu</w:t>
      </w:r>
      <w:r w:rsidRPr="009C5D40">
        <w:rPr>
          <w:rFonts w:ascii="Times New Roman" w:hAnsi="Times New Roman"/>
          <w:iCs/>
          <w:sz w:val="20"/>
        </w:rPr>
        <w:t>” (Wj 3,8) - oświadczył Pan. Nazwał Izraelitów swoim ludem (Wj 3,10) i postanowił ich wyprowadził do nowego kraju. Nazywamy ten kraj Ziemią Obiecaną, gdyż Bóg dał obietnicę Abrahamowi, Izaakowi i Jakubowi, że ich potomkowie odziedziczą Kanaan. Nadszedł czas, by Bóg działał, a Mojżesz miał być narzędziem, przez które Bóg wypełni swoją obietnicę.</w:t>
      </w:r>
    </w:p>
    <w:p w14:paraId="4EF80B10" w14:textId="77777777" w:rsidR="000721B3" w:rsidRPr="009C5D40" w:rsidRDefault="000721B3" w:rsidP="001972BD">
      <w:pPr>
        <w:ind w:firstLine="284"/>
        <w:rPr>
          <w:rFonts w:ascii="Times New Roman" w:hAnsi="Times New Roman"/>
          <w:iCs/>
          <w:sz w:val="20"/>
        </w:rPr>
      </w:pPr>
      <w:r w:rsidRPr="009C5D40">
        <w:rPr>
          <w:rFonts w:ascii="Times New Roman" w:hAnsi="Times New Roman"/>
          <w:iCs/>
          <w:sz w:val="20"/>
        </w:rPr>
        <w:t xml:space="preserve">Bóg nakazał Mojżeszowi wrócić do Egiptu, z którego czterdzieści lat wcześniej (w 1490 roku p.n.e.) Mojżesz uciekł, by ratować życie. Teraz Mojżesz miał się spotkać z faraonem Totmesem III </w:t>
      </w:r>
      <w:r w:rsidRPr="009C5D40">
        <w:rPr>
          <w:rFonts w:ascii="Times New Roman" w:hAnsi="Times New Roman"/>
          <w:sz w:val="20"/>
        </w:rPr>
        <w:t>(1504-1450 p.n.e.)</w:t>
      </w:r>
      <w:r w:rsidRPr="009C5D40">
        <w:rPr>
          <w:rFonts w:ascii="Times New Roman" w:hAnsi="Times New Roman"/>
          <w:iCs/>
          <w:sz w:val="20"/>
        </w:rPr>
        <w:t>, którego znał osobiście z egipskiego dworu. Przybrana matka Mojżesza, Hatszepsut, zmarła w 1482 roku p.n.e. Kiedy Bóg polecił Mojżeszowi wrócić i w Jego imieniu wyprowadzić Izraelitów z Egiptu, wydał mu dwa polecenia: „</w:t>
      </w:r>
      <w:r w:rsidRPr="009C5D40">
        <w:rPr>
          <w:rFonts w:ascii="Times New Roman" w:hAnsi="Times New Roman"/>
          <w:color w:val="000000"/>
          <w:sz w:val="20"/>
        </w:rPr>
        <w:t>Przeto teraz idź! Posyłam cię do faraona. Wyprowadź lud mój, synów izraelskich, z Egiptu</w:t>
      </w:r>
      <w:r w:rsidRPr="009C5D40">
        <w:rPr>
          <w:rFonts w:ascii="Times New Roman" w:hAnsi="Times New Roman"/>
          <w:iCs/>
          <w:sz w:val="20"/>
        </w:rPr>
        <w:t>” (Wj 3,10). Ten werset wskazuje, że Bóg posłużył się dwoma nakazami, które nie zawsze wyraźnie są oddane we współczesnych przekładach. Bóg z naciskiem polecił Mojżeszowi: (1) „Idź!” i (2) „</w:t>
      </w:r>
      <w:r w:rsidRPr="009C5D40">
        <w:rPr>
          <w:rFonts w:ascii="Times New Roman" w:hAnsi="Times New Roman"/>
          <w:color w:val="000000"/>
          <w:sz w:val="20"/>
        </w:rPr>
        <w:t>Wyprowadź lud mój (...) z Egiptu</w:t>
      </w:r>
      <w:r w:rsidRPr="009C5D40">
        <w:rPr>
          <w:rFonts w:ascii="Times New Roman" w:hAnsi="Times New Roman"/>
          <w:iCs/>
          <w:sz w:val="20"/>
        </w:rPr>
        <w:t>”. Tak oto rozwijała się scena powołania Mojżesza.</w:t>
      </w:r>
    </w:p>
    <w:p w14:paraId="1CCD5176" w14:textId="77777777" w:rsidR="000721B3" w:rsidRPr="009C5D40" w:rsidRDefault="000721B3" w:rsidP="000721B3">
      <w:pPr>
        <w:ind w:firstLine="0"/>
        <w:rPr>
          <w:rFonts w:ascii="Times New Roman" w:hAnsi="Times New Roman"/>
          <w:iCs/>
          <w:sz w:val="20"/>
        </w:rPr>
      </w:pPr>
    </w:p>
    <w:p w14:paraId="0BBADDE2" w14:textId="77777777" w:rsidR="000721B3" w:rsidRPr="009C5D40" w:rsidRDefault="000721B3" w:rsidP="000721B3">
      <w:pPr>
        <w:ind w:firstLine="0"/>
        <w:rPr>
          <w:rFonts w:ascii="Times New Roman" w:hAnsi="Times New Roman"/>
          <w:iCs/>
          <w:sz w:val="20"/>
        </w:rPr>
      </w:pPr>
      <w:r w:rsidRPr="009C5D40">
        <w:rPr>
          <w:rFonts w:ascii="Times New Roman" w:hAnsi="Times New Roman"/>
          <w:b/>
          <w:bCs/>
          <w:iCs/>
          <w:sz w:val="20"/>
        </w:rPr>
        <w:t>Cztery wymówki Mojżesza i cztery obietnice Boga</w:t>
      </w:r>
    </w:p>
    <w:p w14:paraId="1ADEDB8E" w14:textId="2F725389" w:rsidR="000721B3" w:rsidRPr="009C5D40" w:rsidRDefault="000721B3" w:rsidP="000721B3">
      <w:pPr>
        <w:ind w:firstLine="0"/>
        <w:rPr>
          <w:rFonts w:ascii="Times New Roman" w:hAnsi="Times New Roman"/>
          <w:iCs/>
          <w:sz w:val="20"/>
        </w:rPr>
      </w:pPr>
      <w:r w:rsidRPr="009C5D40">
        <w:rPr>
          <w:rFonts w:ascii="Times New Roman" w:hAnsi="Times New Roman"/>
          <w:iCs/>
          <w:sz w:val="20"/>
        </w:rPr>
        <w:t xml:space="preserve">1. </w:t>
      </w:r>
      <w:r w:rsidRPr="009C5D40">
        <w:rPr>
          <w:rFonts w:ascii="Times New Roman" w:hAnsi="Times New Roman"/>
          <w:i/>
          <w:iCs/>
          <w:sz w:val="20"/>
        </w:rPr>
        <w:t>„</w:t>
      </w:r>
      <w:r w:rsidRPr="009C5D40">
        <w:rPr>
          <w:rFonts w:ascii="Times New Roman" w:hAnsi="Times New Roman"/>
          <w:i/>
          <w:color w:val="000000"/>
          <w:sz w:val="20"/>
        </w:rPr>
        <w:t>Kimże jestem?</w:t>
      </w:r>
      <w:r w:rsidRPr="009C5D40">
        <w:rPr>
          <w:rFonts w:ascii="Times New Roman" w:hAnsi="Times New Roman"/>
          <w:i/>
          <w:iCs/>
          <w:sz w:val="20"/>
        </w:rPr>
        <w:t>” kontra „</w:t>
      </w:r>
      <w:r w:rsidRPr="009C5D40">
        <w:rPr>
          <w:rFonts w:ascii="Times New Roman" w:hAnsi="Times New Roman"/>
          <w:i/>
          <w:color w:val="000000"/>
          <w:sz w:val="20"/>
        </w:rPr>
        <w:t>Będę z tobą</w:t>
      </w:r>
      <w:r w:rsidRPr="009C5D40">
        <w:rPr>
          <w:rFonts w:ascii="Times New Roman" w:hAnsi="Times New Roman"/>
          <w:i/>
          <w:iCs/>
          <w:sz w:val="20"/>
        </w:rPr>
        <w:t>”</w:t>
      </w:r>
      <w:r w:rsidRPr="009C5D40">
        <w:rPr>
          <w:rFonts w:ascii="Times New Roman" w:hAnsi="Times New Roman"/>
          <w:iCs/>
          <w:sz w:val="20"/>
        </w:rPr>
        <w:t xml:space="preserve"> (Wj 3,11-12). Kiedy Mojżesz usłyszał te dwa polecenia („Idź!” i</w:t>
      </w:r>
      <w:r w:rsidR="00F71061">
        <w:rPr>
          <w:rFonts w:ascii="Times New Roman" w:hAnsi="Times New Roman"/>
          <w:iCs/>
          <w:sz w:val="20"/>
        </w:rPr>
        <w:t> </w:t>
      </w:r>
      <w:r w:rsidRPr="009C5D40">
        <w:rPr>
          <w:rFonts w:ascii="Times New Roman" w:hAnsi="Times New Roman"/>
          <w:iCs/>
          <w:sz w:val="20"/>
        </w:rPr>
        <w:t>„</w:t>
      </w:r>
      <w:r w:rsidRPr="009C5D40">
        <w:rPr>
          <w:rFonts w:ascii="Times New Roman" w:hAnsi="Times New Roman"/>
          <w:color w:val="000000"/>
          <w:sz w:val="20"/>
        </w:rPr>
        <w:t>Wyprowadź lud mój [...] z Egiptu</w:t>
      </w:r>
      <w:r w:rsidRPr="009C5D40">
        <w:rPr>
          <w:rFonts w:ascii="Times New Roman" w:hAnsi="Times New Roman"/>
          <w:iCs/>
          <w:sz w:val="20"/>
        </w:rPr>
        <w:t xml:space="preserve">”), początkowo nie chciał się im podporządkować. Posłużył się czterema wymówkami, by uwolnić się od ogromnego ciężaru, jaki nakładały na niego te nakazy. Po pierwsze, powołał się na swoją pokorę i zadał celne pytanie: „Kimże jestem?”. Ważne jest, byśmy uświadamiali sobie naszą nieadekwatność i niezdolność do wykonania tego, czego Bóg od nas wymaga. Moc do podążania za Jego </w:t>
      </w:r>
      <w:r w:rsidRPr="009C5D40">
        <w:rPr>
          <w:rFonts w:ascii="Times New Roman" w:hAnsi="Times New Roman"/>
          <w:iCs/>
          <w:sz w:val="20"/>
        </w:rPr>
        <w:lastRenderedPageBreak/>
        <w:t>kierownictwem nie pochodzi z nas, ale spoza nas, gdyż to sam Bóg wyposaża nas we wszystko, czego potrzebujemy, by pokornie podążać za Nim. Jednak Mojżesz nie tylko uznał swoją nicość, ale usiłował ją wykorzystać jako argument, by zrzucić z siebie zobowiązanie nałożone na niego przez Boga. W odpowiedzi Bóg zapewnił go, że będzie z nim (to samo wyrażenie „będę” jest użyte w wersetach 12 i 14), a także dał mu znak, zapewniając, że Mojżesz i Izraelici będą oddawać cześć Bogu na tej samej górze - Górze Synaj - na której Mojżesz rozmawiał z Panem. Ta obietnica zawierała wszystko, co niezbędne do jej realizacji. Wszystko, czego potrzebowali Izraelici, było zawarte w obecności Boga wśród nich. Motyw „Immanuela” („Boga z nami”) jest najważniejszą obietnicą.</w:t>
      </w:r>
    </w:p>
    <w:p w14:paraId="72998FC1" w14:textId="7C11443E" w:rsidR="000721B3" w:rsidRPr="009C5D40" w:rsidRDefault="000721B3" w:rsidP="000721B3">
      <w:pPr>
        <w:ind w:firstLine="0"/>
        <w:rPr>
          <w:rFonts w:ascii="Times New Roman" w:hAnsi="Times New Roman"/>
          <w:iCs/>
          <w:sz w:val="20"/>
        </w:rPr>
      </w:pPr>
      <w:r w:rsidRPr="009C5D40">
        <w:rPr>
          <w:rFonts w:ascii="Times New Roman" w:hAnsi="Times New Roman"/>
          <w:iCs/>
          <w:sz w:val="20"/>
        </w:rPr>
        <w:t xml:space="preserve">2. </w:t>
      </w:r>
      <w:r w:rsidRPr="009C5D40">
        <w:rPr>
          <w:rFonts w:ascii="Times New Roman" w:hAnsi="Times New Roman"/>
          <w:i/>
          <w:iCs/>
          <w:sz w:val="20"/>
        </w:rPr>
        <w:t>„Jakie jest Twoje imię?” kontra „Jestem, który jestem”</w:t>
      </w:r>
      <w:r w:rsidRPr="009C5D40">
        <w:rPr>
          <w:rFonts w:ascii="Times New Roman" w:hAnsi="Times New Roman"/>
          <w:iCs/>
          <w:sz w:val="20"/>
        </w:rPr>
        <w:t xml:space="preserve"> (Wj 3,13-22). Mojżesz przedstawił swoją drugą wymówkę, pytając Boga o znaczenie Jego imienia </w:t>
      </w:r>
      <w:r w:rsidRPr="009C5D40">
        <w:rPr>
          <w:rFonts w:ascii="Times New Roman" w:hAnsi="Times New Roman"/>
          <w:i/>
          <w:sz w:val="20"/>
        </w:rPr>
        <w:t>Jahwe</w:t>
      </w:r>
      <w:r w:rsidRPr="009C5D40">
        <w:rPr>
          <w:rFonts w:ascii="Times New Roman" w:hAnsi="Times New Roman"/>
          <w:iCs/>
          <w:sz w:val="20"/>
        </w:rPr>
        <w:t>: „Jakie jest imię jego?”. Tym razem zasłaniał się niewiedzą ludu Bożego, słusznie twierdząc, że Izraelici nie znają Boga osobiście, więc skąd będą wiedzieć, że to Mojżesz został wyznaczony przez Boga jako wódz? Pan cierpliwie wyjaśnił, że jest wiecznym, osobowym i</w:t>
      </w:r>
      <w:r w:rsidR="00F71061">
        <w:rPr>
          <w:rFonts w:ascii="Times New Roman" w:hAnsi="Times New Roman"/>
          <w:iCs/>
          <w:sz w:val="20"/>
        </w:rPr>
        <w:t> </w:t>
      </w:r>
      <w:r w:rsidRPr="009C5D40">
        <w:rPr>
          <w:rFonts w:ascii="Times New Roman" w:hAnsi="Times New Roman"/>
          <w:iCs/>
          <w:sz w:val="20"/>
        </w:rPr>
        <w:t>prawdziwym Bogiem. On jest Bogiem dziejów, który prowadził przodków Izraela. Jest Bogiem Abrahama, Izaaka i Jakuba, Bogiem, który rozmawiał z nimi i troszczył się o nich w swojej miłości i miłosierdziu. On jest Bogiem, który dał im obietnicę, że wyprowadzi ich „</w:t>
      </w:r>
      <w:r w:rsidRPr="009C5D40">
        <w:rPr>
          <w:rFonts w:ascii="Times New Roman" w:hAnsi="Times New Roman"/>
          <w:color w:val="000000"/>
          <w:sz w:val="20"/>
        </w:rPr>
        <w:t>do ziemi opływającej w mleko i miód</w:t>
      </w:r>
      <w:r w:rsidRPr="009C5D40">
        <w:rPr>
          <w:rFonts w:ascii="Times New Roman" w:hAnsi="Times New Roman"/>
          <w:iCs/>
          <w:sz w:val="20"/>
        </w:rPr>
        <w:t>” (Wj 3,17), obdarzając ich obfitym Bożym błogosławieństwem. On jest Panem, Bogiem Hebrajczyków. Bóg obiecał im, że kiedy opuszczą Egipt, nie wyjdą z pustymi rękami, ale zabiorą cenne dary jako zapłatę za niewolniczą pracę pokoleń.</w:t>
      </w:r>
    </w:p>
    <w:p w14:paraId="082CCFA9" w14:textId="24CF4507" w:rsidR="000721B3" w:rsidRPr="009C5D40" w:rsidRDefault="000721B3" w:rsidP="000721B3">
      <w:pPr>
        <w:ind w:firstLine="0"/>
        <w:rPr>
          <w:rFonts w:ascii="Times New Roman" w:hAnsi="Times New Roman"/>
          <w:iCs/>
          <w:sz w:val="20"/>
        </w:rPr>
      </w:pPr>
      <w:r w:rsidRPr="009C5D40">
        <w:rPr>
          <w:rFonts w:ascii="Times New Roman" w:hAnsi="Times New Roman"/>
          <w:iCs/>
          <w:sz w:val="20"/>
        </w:rPr>
        <w:t xml:space="preserve">3. </w:t>
      </w:r>
      <w:r w:rsidRPr="009C5D40">
        <w:rPr>
          <w:rFonts w:ascii="Times New Roman" w:hAnsi="Times New Roman"/>
          <w:i/>
          <w:iCs/>
          <w:sz w:val="20"/>
        </w:rPr>
        <w:t>„</w:t>
      </w:r>
      <w:r w:rsidRPr="009C5D40">
        <w:rPr>
          <w:rFonts w:ascii="Times New Roman" w:hAnsi="Times New Roman"/>
          <w:i/>
          <w:color w:val="000000"/>
          <w:sz w:val="20"/>
        </w:rPr>
        <w:t>A jeżeli nie uwierzą mi i nie usłuchają mnie?</w:t>
      </w:r>
      <w:r w:rsidRPr="009C5D40">
        <w:rPr>
          <w:rFonts w:ascii="Times New Roman" w:hAnsi="Times New Roman"/>
          <w:i/>
          <w:iCs/>
          <w:sz w:val="20"/>
        </w:rPr>
        <w:t>” kontra potężne znaki Boże</w:t>
      </w:r>
      <w:r w:rsidRPr="009C5D40">
        <w:rPr>
          <w:rFonts w:ascii="Times New Roman" w:hAnsi="Times New Roman"/>
          <w:iCs/>
          <w:sz w:val="20"/>
        </w:rPr>
        <w:t xml:space="preserve"> (Wj 4,1-9). Mojżesz nie dawał za wygraną i przeszedł do trzeciej wymówki, wskazując na bojaźliwość Izraelitów: „A jeśli nie uwierzę mi i nie usłuchają? Co wtedy?”. W odpowiedzi Bóg powiedział mu, że udolni go do wykonania dwóch cudów, które będą widzialnymi znakami i dowodami, że Bóg posłał go i wyzwoli swój lud z niewoli egipskiej: (1) Mojżesz będzie mógł zmienić swoją laskę w węża, a potem węża z powrotem w laskę oraz (2) kiedy włoży rękę w zanadrze i</w:t>
      </w:r>
      <w:r w:rsidR="00F71061">
        <w:rPr>
          <w:rFonts w:ascii="Times New Roman" w:hAnsi="Times New Roman"/>
          <w:iCs/>
          <w:sz w:val="20"/>
        </w:rPr>
        <w:t> </w:t>
      </w:r>
      <w:r w:rsidRPr="009C5D40">
        <w:rPr>
          <w:rFonts w:ascii="Times New Roman" w:hAnsi="Times New Roman"/>
          <w:iCs/>
          <w:sz w:val="20"/>
        </w:rPr>
        <w:t>wyjmie ją, ręka będzie pokryta trądem, ale potem zostanie natychmiast uzdrowiona.</w:t>
      </w:r>
    </w:p>
    <w:p w14:paraId="3A273347" w14:textId="646DB9A1" w:rsidR="000721B3" w:rsidRPr="009C5D40" w:rsidRDefault="000721B3" w:rsidP="000721B3">
      <w:pPr>
        <w:ind w:firstLine="0"/>
        <w:rPr>
          <w:rFonts w:ascii="Times New Roman" w:hAnsi="Times New Roman"/>
          <w:iCs/>
          <w:sz w:val="20"/>
        </w:rPr>
      </w:pPr>
      <w:r w:rsidRPr="009C5D40">
        <w:rPr>
          <w:rFonts w:ascii="Times New Roman" w:hAnsi="Times New Roman"/>
          <w:iCs/>
          <w:sz w:val="20"/>
        </w:rPr>
        <w:t xml:space="preserve">4. </w:t>
      </w:r>
      <w:r w:rsidRPr="009C5D40">
        <w:rPr>
          <w:rFonts w:ascii="Times New Roman" w:hAnsi="Times New Roman"/>
          <w:i/>
          <w:iCs/>
          <w:sz w:val="20"/>
        </w:rPr>
        <w:t xml:space="preserve">„Nie jestem ja mężem wymownym” </w:t>
      </w:r>
      <w:r w:rsidRPr="009C5D40">
        <w:rPr>
          <w:rFonts w:ascii="Times New Roman" w:hAnsi="Times New Roman"/>
          <w:i/>
          <w:sz w:val="20"/>
        </w:rPr>
        <w:t>(</w:t>
      </w:r>
      <w:r w:rsidRPr="009C5D40">
        <w:rPr>
          <w:rFonts w:ascii="Times New Roman" w:hAnsi="Times New Roman"/>
          <w:i/>
          <w:iCs/>
          <w:sz w:val="20"/>
        </w:rPr>
        <w:t>Wj 4,10) kontra „Ja będę z twoimi ustami” (Wj 4,12)</w:t>
      </w:r>
      <w:r w:rsidRPr="009C5D40">
        <w:rPr>
          <w:rFonts w:ascii="Times New Roman" w:hAnsi="Times New Roman"/>
          <w:iCs/>
          <w:sz w:val="20"/>
        </w:rPr>
        <w:t>. Czwarta wymówka Mojżesza, by nie iść do Egiptu, była prosta: „Nie jestem dobrym mówcą. Nigdy nie byłem zbyt elokwentny”. Mojżesz poprosił Pana, by wziął pod uwagę fakt, iż słabo mu idzie formułowanie argumentów i nie umie przekonująco przemawiać, ani po egipsku, ani po hebrajsku. Ponadto Mojżesz od czterdziestu lat nie mówił w</w:t>
      </w:r>
      <w:r w:rsidR="00F71061">
        <w:rPr>
          <w:rFonts w:ascii="Times New Roman" w:hAnsi="Times New Roman"/>
          <w:iCs/>
          <w:sz w:val="20"/>
        </w:rPr>
        <w:t> </w:t>
      </w:r>
      <w:r w:rsidRPr="009C5D40">
        <w:rPr>
          <w:rFonts w:ascii="Times New Roman" w:hAnsi="Times New Roman"/>
          <w:iCs/>
          <w:sz w:val="20"/>
        </w:rPr>
        <w:t>języku egipskim. W odpowiedzi Bóg zapewnił Mojżesza, że da mu zdolność wyrażenia argumentów w sposób przekonujący i precyzyjny, gdyż jako Stwórca potrafi to uczynić. Tak więc Bóg udzieli Mojżeszowi daru wymowy: „</w:t>
      </w:r>
      <w:r w:rsidRPr="009C5D40">
        <w:rPr>
          <w:rFonts w:ascii="Times New Roman" w:hAnsi="Times New Roman"/>
          <w:color w:val="000000"/>
          <w:sz w:val="20"/>
        </w:rPr>
        <w:t>Idź więc teraz, a Ja będę z twoimi ustami i pouczę cię, co masz mówić</w:t>
      </w:r>
      <w:r w:rsidRPr="009C5D40">
        <w:rPr>
          <w:rFonts w:ascii="Times New Roman" w:hAnsi="Times New Roman"/>
          <w:iCs/>
          <w:sz w:val="20"/>
        </w:rPr>
        <w:t>” (Wj 4,12). (Ta obietnica przypomina nam podobną sytuację w Jr 1,5-8).</w:t>
      </w:r>
    </w:p>
    <w:p w14:paraId="0CE6FD11" w14:textId="77777777" w:rsidR="000721B3" w:rsidRPr="009C5D40" w:rsidRDefault="000721B3" w:rsidP="000D5852">
      <w:pPr>
        <w:ind w:firstLine="284"/>
        <w:rPr>
          <w:rFonts w:ascii="Times New Roman" w:hAnsi="Times New Roman"/>
          <w:iCs/>
          <w:sz w:val="20"/>
        </w:rPr>
      </w:pPr>
      <w:r w:rsidRPr="009C5D40">
        <w:rPr>
          <w:rFonts w:ascii="Times New Roman" w:hAnsi="Times New Roman"/>
          <w:iCs/>
          <w:sz w:val="20"/>
        </w:rPr>
        <w:t>Wj 4,13-17 opisuje ostatnią wymówkę Mojżesza i reakcję Boga na nią. Mojżesz jest przyparty do muru. Wszystkie poprzednie wymówki zostały skutecznie odrzucone przez Boga. Co teraz zrobi Mojżesz? Musi jasno określić swoje stanowisko, albo przyjmując Boże powołanie, albo je odrzucając. Ku naszemu zdumieniu Mojżesz wprost odmawia wykonania Bożego polecenia, i to po otrzymaniu tak wyjątkowych obietnic. Mojżesz po prostu nie chce iść, więc mówi wprost: „</w:t>
      </w:r>
      <w:r w:rsidRPr="009C5D40">
        <w:rPr>
          <w:rFonts w:ascii="Times New Roman" w:hAnsi="Times New Roman"/>
          <w:color w:val="000000"/>
          <w:sz w:val="20"/>
        </w:rPr>
        <w:t>Proszę, Panie, poślij kogo innego!</w:t>
      </w:r>
      <w:r w:rsidRPr="009C5D40">
        <w:rPr>
          <w:rFonts w:ascii="Times New Roman" w:hAnsi="Times New Roman"/>
          <w:iCs/>
          <w:sz w:val="20"/>
        </w:rPr>
        <w:t>” (Wj 4,13).</w:t>
      </w:r>
    </w:p>
    <w:p w14:paraId="14873997" w14:textId="77777777" w:rsidR="000721B3" w:rsidRPr="009C5D40" w:rsidRDefault="000721B3" w:rsidP="000721B3">
      <w:pPr>
        <w:ind w:firstLine="0"/>
        <w:rPr>
          <w:rFonts w:ascii="Times New Roman" w:hAnsi="Times New Roman"/>
          <w:iCs/>
          <w:sz w:val="20"/>
        </w:rPr>
      </w:pPr>
      <w:r w:rsidRPr="009C5D40">
        <w:rPr>
          <w:rFonts w:ascii="Times New Roman" w:hAnsi="Times New Roman"/>
          <w:iCs/>
          <w:sz w:val="20"/>
        </w:rPr>
        <w:t>Role się odwracają. Mojżesz nie tylko odrzucił Boży nakaz, ale ośmiela się mówić Bogu, co ma zrobić, choć łagodzi to słowem „proszę”: „</w:t>
      </w:r>
      <w:r w:rsidRPr="009C5D40">
        <w:rPr>
          <w:rFonts w:ascii="Times New Roman" w:hAnsi="Times New Roman"/>
          <w:color w:val="000000"/>
          <w:sz w:val="20"/>
        </w:rPr>
        <w:t>Proszę, Panie, poślij kogo innego!</w:t>
      </w:r>
      <w:r w:rsidRPr="009C5D40">
        <w:rPr>
          <w:rFonts w:ascii="Times New Roman" w:hAnsi="Times New Roman"/>
          <w:iCs/>
          <w:sz w:val="20"/>
        </w:rPr>
        <w:t>”. Ten, który powinien być posłuszny, udziela wskazówek Bogu. Co za pomylenie ról!</w:t>
      </w:r>
    </w:p>
    <w:p w14:paraId="22B9031D" w14:textId="77777777" w:rsidR="000721B3" w:rsidRPr="009C5D40" w:rsidRDefault="000721B3" w:rsidP="001972BD">
      <w:pPr>
        <w:ind w:firstLine="284"/>
        <w:rPr>
          <w:rFonts w:ascii="Times New Roman" w:hAnsi="Times New Roman"/>
          <w:iCs/>
          <w:sz w:val="20"/>
        </w:rPr>
      </w:pPr>
      <w:r w:rsidRPr="009C5D40">
        <w:rPr>
          <w:rFonts w:ascii="Times New Roman" w:hAnsi="Times New Roman"/>
          <w:iCs/>
          <w:sz w:val="20"/>
        </w:rPr>
        <w:t>W tej chwili, jak czytamy w biblijnym sprawozdaniu, „</w:t>
      </w:r>
      <w:r w:rsidRPr="009C5D40">
        <w:rPr>
          <w:rFonts w:ascii="Times New Roman" w:hAnsi="Times New Roman"/>
          <w:color w:val="000000"/>
          <w:sz w:val="20"/>
        </w:rPr>
        <w:t>rozgniewał się Pan na Mojżesza</w:t>
      </w:r>
      <w:r w:rsidRPr="009C5D40">
        <w:rPr>
          <w:rFonts w:ascii="Times New Roman" w:hAnsi="Times New Roman"/>
          <w:iCs/>
          <w:sz w:val="20"/>
        </w:rPr>
        <w:t>” (Wj 4,14). Jednak Bóg przedstawił też rozwiązanie: Aaron, brat Mojżesza „</w:t>
      </w:r>
      <w:r w:rsidRPr="009C5D40">
        <w:rPr>
          <w:rFonts w:ascii="Times New Roman" w:hAnsi="Times New Roman"/>
          <w:color w:val="000000"/>
          <w:sz w:val="20"/>
        </w:rPr>
        <w:t>jest już w drodze i idzie na spotkanie twoje</w:t>
      </w:r>
      <w:r w:rsidRPr="009C5D40">
        <w:rPr>
          <w:rFonts w:ascii="Times New Roman" w:hAnsi="Times New Roman"/>
          <w:iCs/>
          <w:sz w:val="20"/>
        </w:rPr>
        <w:t>” (Wj 4,14). Bóg z góry wiedział, że Mojżesz będzie usiłował się wymówić od powołania, więc już wcześniej wysłał Aarona, by wsparł go w wypełnieniu Bożego polecenia. Aaron miał być „ustami” Mojżesza, to znaczy jego rzecznikiem przekazującym słowa Boga faraonowi i ludowi. Tak miłujący i łaskawy jest Pan! Znajduje rozwiązanie tam, gdzie my nie widzimy drogi wyjścia.</w:t>
      </w:r>
    </w:p>
    <w:p w14:paraId="2EB93E49" w14:textId="5984827C" w:rsidR="000721B3" w:rsidRPr="009C5D40" w:rsidRDefault="000721B3" w:rsidP="001972BD">
      <w:pPr>
        <w:ind w:firstLine="284"/>
        <w:rPr>
          <w:rFonts w:ascii="Times New Roman" w:hAnsi="Times New Roman"/>
          <w:iCs/>
          <w:sz w:val="20"/>
        </w:rPr>
      </w:pPr>
      <w:r w:rsidRPr="009C5D40">
        <w:rPr>
          <w:rFonts w:ascii="Times New Roman" w:hAnsi="Times New Roman"/>
          <w:iCs/>
          <w:sz w:val="20"/>
        </w:rPr>
        <w:t>Z wielkim wahaniem Mojżesz przystąpił do realizacji zadania wyznaczonego mu przez Boga. Nie wiemy, co odpowiedział Mojżesz słysząc Boże rozwiązanie, ale w kolejnych wersetach czytamy, że Mojżesz wyruszył do Egiptu. Jako człowiek rodzinny najpierw porozmawiał z Jetrą o tym, co Pan polecił mu uczynić, a Jetro wyprawił go w drogę z uznaniem i błogosławieństwem. Mojżesz wyruszył. Od tej pory wydarzenia miały się rozwijać w</w:t>
      </w:r>
      <w:r w:rsidR="00F71061">
        <w:rPr>
          <w:rFonts w:ascii="Times New Roman" w:hAnsi="Times New Roman"/>
          <w:iCs/>
          <w:sz w:val="20"/>
        </w:rPr>
        <w:t> </w:t>
      </w:r>
      <w:r w:rsidRPr="009C5D40">
        <w:rPr>
          <w:rFonts w:ascii="Times New Roman" w:hAnsi="Times New Roman"/>
          <w:iCs/>
          <w:sz w:val="20"/>
        </w:rPr>
        <w:t>sposób, którego nikt nie był w stanie przewidzieć.</w:t>
      </w:r>
    </w:p>
    <w:p w14:paraId="13974CB1" w14:textId="77777777" w:rsidR="000721B3" w:rsidRPr="009C5D40" w:rsidRDefault="000721B3" w:rsidP="000721B3">
      <w:pPr>
        <w:ind w:firstLine="0"/>
        <w:rPr>
          <w:rFonts w:ascii="Times New Roman" w:hAnsi="Times New Roman"/>
          <w:iCs/>
          <w:sz w:val="20"/>
        </w:rPr>
      </w:pPr>
    </w:p>
    <w:p w14:paraId="2E65D16F" w14:textId="77777777" w:rsidR="000721B3" w:rsidRPr="009C5D40" w:rsidRDefault="000721B3" w:rsidP="000721B3">
      <w:pPr>
        <w:ind w:firstLine="0"/>
        <w:rPr>
          <w:rFonts w:ascii="Times New Roman" w:hAnsi="Times New Roman"/>
          <w:sz w:val="20"/>
        </w:rPr>
      </w:pPr>
      <w:r w:rsidRPr="009C5D40">
        <w:rPr>
          <w:rFonts w:ascii="Times New Roman" w:hAnsi="Times New Roman"/>
          <w:b/>
          <w:sz w:val="20"/>
        </w:rPr>
        <w:t>Część III: Zastosowanie</w:t>
      </w:r>
    </w:p>
    <w:p w14:paraId="13204C78" w14:textId="3DA69EF8" w:rsidR="000721B3" w:rsidRPr="009C5D40" w:rsidRDefault="000721B3" w:rsidP="000721B3">
      <w:pPr>
        <w:ind w:firstLine="0"/>
        <w:rPr>
          <w:rFonts w:ascii="Times New Roman" w:hAnsi="Times New Roman"/>
          <w:iCs/>
          <w:sz w:val="20"/>
        </w:rPr>
      </w:pPr>
      <w:r w:rsidRPr="009C5D40">
        <w:rPr>
          <w:rFonts w:ascii="Times New Roman" w:hAnsi="Times New Roman"/>
          <w:iCs/>
          <w:sz w:val="20"/>
        </w:rPr>
        <w:t>1. Wszystko w naszym życiu zależy od tego, jaki mamy obraz Boga. Kim Bóg jest dla ciebie? Jak postrzegasz i</w:t>
      </w:r>
      <w:r w:rsidR="00F71061">
        <w:rPr>
          <w:rFonts w:ascii="Times New Roman" w:hAnsi="Times New Roman"/>
          <w:iCs/>
          <w:sz w:val="20"/>
        </w:rPr>
        <w:t> </w:t>
      </w:r>
      <w:r w:rsidRPr="009C5D40">
        <w:rPr>
          <w:rFonts w:ascii="Times New Roman" w:hAnsi="Times New Roman"/>
          <w:iCs/>
          <w:sz w:val="20"/>
        </w:rPr>
        <w:t>rozumiesz obecność Boga w twoim życiu? Jakiego rodzaju obraz Boga pielęgnujesz?</w:t>
      </w:r>
    </w:p>
    <w:p w14:paraId="59225376" w14:textId="77777777" w:rsidR="000721B3" w:rsidRPr="009C5D40" w:rsidRDefault="000721B3" w:rsidP="000721B3">
      <w:pPr>
        <w:ind w:firstLine="0"/>
        <w:rPr>
          <w:rFonts w:ascii="Times New Roman" w:hAnsi="Times New Roman"/>
          <w:iCs/>
          <w:sz w:val="20"/>
        </w:rPr>
      </w:pPr>
      <w:r w:rsidRPr="009C5D40">
        <w:rPr>
          <w:rFonts w:ascii="Times New Roman" w:hAnsi="Times New Roman"/>
          <w:iCs/>
          <w:sz w:val="20"/>
        </w:rPr>
        <w:t>2. Najważniejsze dla Pana nie są rzeczy, posiadanie, dokonania, plany czy efektywność, ale więzi. Żywy Bóg jest Bogiem więzi. Ludzkie więzi zaczynają się od pionowej więzi z Bogiem przekładającej się na poziome więzi między ludźmi. W jaki sposób spotkanie Mojżesza z Bogiem uczyniło go nowym człowiekiem i wielkim przywódcą?</w:t>
      </w:r>
    </w:p>
    <w:p w14:paraId="14E8B4BB" w14:textId="77777777" w:rsidR="000721B3" w:rsidRPr="009C5D40" w:rsidRDefault="000721B3" w:rsidP="000721B3">
      <w:pPr>
        <w:ind w:firstLine="0"/>
        <w:rPr>
          <w:rFonts w:ascii="Times New Roman" w:hAnsi="Times New Roman"/>
          <w:iCs/>
          <w:sz w:val="20"/>
        </w:rPr>
      </w:pPr>
      <w:r w:rsidRPr="009C5D40">
        <w:rPr>
          <w:rFonts w:ascii="Times New Roman" w:hAnsi="Times New Roman"/>
          <w:iCs/>
          <w:sz w:val="20"/>
        </w:rPr>
        <w:t xml:space="preserve">3. Boże powołanie w naszym życiu jest jak szeroka dziedzina, przez którą biegnie wiele ścieżek. Zazwyczaj najbardziej wymagające zadanie czy powołanie w naszym życiu pomaga nam uświadomić sobie, że to zadanie czy </w:t>
      </w:r>
      <w:r w:rsidRPr="009C5D40">
        <w:rPr>
          <w:rFonts w:ascii="Times New Roman" w:hAnsi="Times New Roman"/>
          <w:iCs/>
          <w:sz w:val="20"/>
        </w:rPr>
        <w:lastRenderedPageBreak/>
        <w:t>powołanie jest właśnie tym, którego Bóg pragnie dla nas. Pan nigdy nie prowadzi nas łatwymi ścieżkami egocentryzmu. Pragnie, byśmy wzrastali i przyjęli to, co najlepsze dla nas. Jego Słowo nakazuje nam iść naprzód, nawet jeśli zadanie może się wydawać zbyt trudne, przekraczające nasze zdolności. Jak może rozpoznać i upewnić się, że podążasz za Bożym powołaniem?</w:t>
      </w:r>
    </w:p>
    <w:p w14:paraId="3E6A1BC3" w14:textId="77777777" w:rsidR="000721B3" w:rsidRPr="009C5D40" w:rsidRDefault="000721B3" w:rsidP="000721B3">
      <w:pPr>
        <w:ind w:firstLine="0"/>
        <w:rPr>
          <w:rFonts w:ascii="Times New Roman" w:hAnsi="Times New Roman"/>
          <w:iCs/>
          <w:sz w:val="20"/>
        </w:rPr>
      </w:pPr>
      <w:r w:rsidRPr="009C5D40">
        <w:rPr>
          <w:rFonts w:ascii="Times New Roman" w:hAnsi="Times New Roman"/>
          <w:iCs/>
          <w:sz w:val="20"/>
        </w:rPr>
        <w:t>4. Pragniemy czynić wolę Boga według Jego planu i wizji dla nas. Jakie wymówki próbujesz przedstawiać Bogu, by uniknąć przyjęcia Jego ścieżki wyznaczonej dla ciebie? Jakie biblijne obietnice musisz przyjąć, aby posiąść nadzieję i odwagę w twojej drodze z Bogiem? Jak obietnice te motywują cię do służenia bliźnim?</w:t>
      </w:r>
    </w:p>
    <w:p w14:paraId="6AE2EDA5" w14:textId="6E6BAC5E" w:rsidR="00AE27E6" w:rsidRPr="00267B4D" w:rsidRDefault="00906708" w:rsidP="00AE27E6">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AE27E6" w:rsidRPr="00267B4D" w:rsidSect="00261732">
      <w:headerReference w:type="even" r:id="rId16"/>
      <w:headerReference w:type="default" r:id="rId17"/>
      <w:footerReference w:type="even" r:id="rId18"/>
      <w:footerReference w:type="default" r:id="rId19"/>
      <w:headerReference w:type="first" r:id="rId20"/>
      <w:footerReference w:type="first" r:id="rId21"/>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6D7B0" w14:textId="77777777" w:rsidR="00C331F4" w:rsidRDefault="00C331F4" w:rsidP="00A820C9">
      <w:r>
        <w:separator/>
      </w:r>
    </w:p>
  </w:endnote>
  <w:endnote w:type="continuationSeparator" w:id="0">
    <w:p w14:paraId="2326FB8E" w14:textId="77777777" w:rsidR="00C331F4" w:rsidRDefault="00C331F4"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BD5C" w14:textId="77777777" w:rsidR="00F02911" w:rsidRDefault="00F0291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7956" w14:textId="77777777" w:rsidR="00F02911" w:rsidRDefault="00F029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732D0" w14:textId="77777777" w:rsidR="00C331F4" w:rsidRDefault="00C331F4" w:rsidP="00A820C9">
      <w:r>
        <w:separator/>
      </w:r>
    </w:p>
  </w:footnote>
  <w:footnote w:type="continuationSeparator" w:id="0">
    <w:p w14:paraId="0A39D9C9" w14:textId="77777777" w:rsidR="00C331F4" w:rsidRDefault="00C331F4"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D12A" w14:textId="77777777" w:rsidR="00F02911" w:rsidRDefault="00F0291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A8C" w14:textId="15287027" w:rsidR="005A7551" w:rsidRPr="00C47D25" w:rsidRDefault="00B2361E" w:rsidP="001C1F81">
    <w:pPr>
      <w:tabs>
        <w:tab w:val="left" w:pos="708"/>
        <w:tab w:val="left" w:pos="1416"/>
        <w:tab w:val="left" w:pos="2124"/>
        <w:tab w:val="left" w:pos="2832"/>
        <w:tab w:val="left" w:pos="3540"/>
        <w:tab w:val="left" w:pos="4248"/>
        <w:tab w:val="left" w:pos="4956"/>
        <w:tab w:val="left" w:pos="5664"/>
        <w:tab w:val="left" w:pos="6946"/>
        <w:tab w:val="lef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1C1F81">
      <w:rPr>
        <w:rFonts w:ascii="Times New Roman" w:eastAsia="MS PMincho" w:hAnsi="Times New Roman"/>
        <w:sz w:val="16"/>
        <w:szCs w:val="16"/>
      </w:rPr>
      <w:t>3</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1C1F81">
      <w:rPr>
        <w:rFonts w:ascii="Times New Roman" w:hAnsi="Times New Roman"/>
        <w:sz w:val="16"/>
        <w:szCs w:val="16"/>
      </w:rPr>
      <w:t xml:space="preserve">Jiri Moskala, </w:t>
    </w:r>
    <w:r w:rsidR="001C1F81">
      <w:rPr>
        <w:rFonts w:ascii="Times New Roman" w:hAnsi="Times New Roman"/>
        <w:i/>
        <w:iCs/>
        <w:sz w:val="16"/>
        <w:szCs w:val="16"/>
      </w:rPr>
      <w:t xml:space="preserve">Księga Wyjścia, </w:t>
    </w:r>
    <w:r w:rsidR="001C1F81">
      <w:rPr>
        <w:rFonts w:ascii="Times New Roman" w:hAnsi="Times New Roman"/>
        <w:i/>
        <w:iCs/>
        <w:sz w:val="16"/>
        <w:szCs w:val="16"/>
      </w:rPr>
      <w:tab/>
    </w:r>
    <w:r w:rsidR="001C1F81">
      <w:rPr>
        <w:rFonts w:ascii="Times New Roman" w:hAnsi="Times New Roman"/>
        <w:i/>
        <w:iCs/>
        <w:sz w:val="16"/>
        <w:szCs w:val="16"/>
      </w:rPr>
      <w:tab/>
    </w:r>
    <w:r w:rsidR="001C1F81">
      <w:rPr>
        <w:rFonts w:ascii="Times New Roman" w:hAnsi="Times New Roman"/>
        <w:i/>
        <w:iCs/>
        <w:sz w:val="16"/>
        <w:szCs w:val="16"/>
      </w:rPr>
      <w:tab/>
    </w:r>
    <w:r w:rsidR="001C1F81">
      <w:rPr>
        <w:rFonts w:ascii="Times New Roman" w:hAnsi="Times New Roman"/>
        <w:i/>
        <w:iCs/>
        <w:sz w:val="16"/>
        <w:szCs w:val="16"/>
      </w:rPr>
      <w:tab/>
    </w:r>
    <w:r w:rsidR="001C1F81">
      <w:rPr>
        <w:rFonts w:ascii="Times New Roman" w:hAnsi="Times New Roman"/>
        <w:i/>
        <w:iCs/>
        <w:sz w:val="16"/>
        <w:szCs w:val="16"/>
      </w:rPr>
      <w:tab/>
    </w:r>
    <w:r w:rsidR="00F02911">
      <w:rPr>
        <w:rFonts w:ascii="Times New Roman" w:hAnsi="Times New Roman"/>
        <w:i/>
        <w:iCs/>
        <w:sz w:val="16"/>
        <w:szCs w:val="16"/>
      </w:rPr>
      <w:tab/>
    </w:r>
    <w:r w:rsidR="005A7551" w:rsidRPr="00B2361E">
      <w:rPr>
        <w:rFonts w:ascii="Times New Roman" w:hAnsi="Times New Roman"/>
        <w:sz w:val="16"/>
        <w:szCs w:val="16"/>
      </w:rPr>
      <w:t>Lekcja</w:t>
    </w:r>
    <w:r w:rsidR="005A7551">
      <w:rPr>
        <w:rFonts w:ascii="Times New Roman" w:hAnsi="Times New Roman"/>
        <w:sz w:val="16"/>
        <w:szCs w:val="16"/>
      </w:rPr>
      <w:t xml:space="preserve"> </w:t>
    </w:r>
    <w:r w:rsidR="000A146C">
      <w:rPr>
        <w:rFonts w:ascii="Times New Roman" w:hAnsi="Times New Roman"/>
        <w:sz w:val="16"/>
        <w:szCs w:val="16"/>
      </w:rPr>
      <w:t>2</w:t>
    </w:r>
    <w:r w:rsidR="00E03D04">
      <w:rPr>
        <w:rFonts w:ascii="Times New Roman" w:hAnsi="Times New Roman"/>
        <w:sz w:val="16"/>
        <w:szCs w:val="16"/>
      </w:rPr>
      <w:t xml:space="preserve">- </w:t>
    </w:r>
    <w:r w:rsidR="000A146C">
      <w:rPr>
        <w:rFonts w:ascii="Times New Roman" w:hAnsi="Times New Roman"/>
        <w:sz w:val="16"/>
        <w:szCs w:val="16"/>
      </w:rPr>
      <w:t>Płonący krzew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C5AB" w14:textId="77777777" w:rsidR="00F02911" w:rsidRDefault="00F0291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68"/>
    <w:rsid w:val="0001666C"/>
    <w:rsid w:val="0002114D"/>
    <w:rsid w:val="00021809"/>
    <w:rsid w:val="000221F7"/>
    <w:rsid w:val="00025090"/>
    <w:rsid w:val="00026501"/>
    <w:rsid w:val="00027C13"/>
    <w:rsid w:val="000303FF"/>
    <w:rsid w:val="000314C7"/>
    <w:rsid w:val="00034222"/>
    <w:rsid w:val="00034A22"/>
    <w:rsid w:val="00035493"/>
    <w:rsid w:val="00036BC4"/>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4DFA"/>
    <w:rsid w:val="000A50A2"/>
    <w:rsid w:val="000A5E76"/>
    <w:rsid w:val="000A7CAE"/>
    <w:rsid w:val="000B0C6E"/>
    <w:rsid w:val="000B2210"/>
    <w:rsid w:val="000B41D4"/>
    <w:rsid w:val="000B4665"/>
    <w:rsid w:val="000B6242"/>
    <w:rsid w:val="000B696E"/>
    <w:rsid w:val="000C1230"/>
    <w:rsid w:val="000C39FA"/>
    <w:rsid w:val="000C43D8"/>
    <w:rsid w:val="000C5999"/>
    <w:rsid w:val="000C7056"/>
    <w:rsid w:val="000C77EF"/>
    <w:rsid w:val="000C79F2"/>
    <w:rsid w:val="000D0B43"/>
    <w:rsid w:val="000D14AD"/>
    <w:rsid w:val="000D2ED4"/>
    <w:rsid w:val="000D3669"/>
    <w:rsid w:val="000D5852"/>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972BD"/>
    <w:rsid w:val="001A04DE"/>
    <w:rsid w:val="001A14AD"/>
    <w:rsid w:val="001A15F5"/>
    <w:rsid w:val="001A488C"/>
    <w:rsid w:val="001A630F"/>
    <w:rsid w:val="001A64A1"/>
    <w:rsid w:val="001A762A"/>
    <w:rsid w:val="001B1791"/>
    <w:rsid w:val="001B38DA"/>
    <w:rsid w:val="001B3A79"/>
    <w:rsid w:val="001B64E5"/>
    <w:rsid w:val="001B6CB1"/>
    <w:rsid w:val="001C1F81"/>
    <w:rsid w:val="001C241A"/>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20C54"/>
    <w:rsid w:val="002215B7"/>
    <w:rsid w:val="002230EA"/>
    <w:rsid w:val="00223349"/>
    <w:rsid w:val="00224E75"/>
    <w:rsid w:val="002263D7"/>
    <w:rsid w:val="00226F85"/>
    <w:rsid w:val="00227CAE"/>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6E2"/>
    <w:rsid w:val="002666F2"/>
    <w:rsid w:val="00267AD9"/>
    <w:rsid w:val="00267B4D"/>
    <w:rsid w:val="0027003D"/>
    <w:rsid w:val="00283A38"/>
    <w:rsid w:val="00283CFF"/>
    <w:rsid w:val="002840D6"/>
    <w:rsid w:val="0028485A"/>
    <w:rsid w:val="00291044"/>
    <w:rsid w:val="00292233"/>
    <w:rsid w:val="002925F7"/>
    <w:rsid w:val="00297F4B"/>
    <w:rsid w:val="002A0BB1"/>
    <w:rsid w:val="002A0CBE"/>
    <w:rsid w:val="002A1958"/>
    <w:rsid w:val="002A3321"/>
    <w:rsid w:val="002A48E6"/>
    <w:rsid w:val="002A4E1B"/>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3E9E"/>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4C88"/>
    <w:rsid w:val="00386A63"/>
    <w:rsid w:val="00386DF1"/>
    <w:rsid w:val="003875E0"/>
    <w:rsid w:val="00387A3F"/>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11F03"/>
    <w:rsid w:val="00415D20"/>
    <w:rsid w:val="00416C57"/>
    <w:rsid w:val="004171A4"/>
    <w:rsid w:val="00422C48"/>
    <w:rsid w:val="00425017"/>
    <w:rsid w:val="004250E0"/>
    <w:rsid w:val="00425C5E"/>
    <w:rsid w:val="00426967"/>
    <w:rsid w:val="00430F8E"/>
    <w:rsid w:val="00432700"/>
    <w:rsid w:val="004329D1"/>
    <w:rsid w:val="00432B5F"/>
    <w:rsid w:val="0043366A"/>
    <w:rsid w:val="0043497F"/>
    <w:rsid w:val="00435443"/>
    <w:rsid w:val="004356BE"/>
    <w:rsid w:val="0044128C"/>
    <w:rsid w:val="004416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70DDD"/>
    <w:rsid w:val="005731EA"/>
    <w:rsid w:val="0057752E"/>
    <w:rsid w:val="0058262E"/>
    <w:rsid w:val="0058291A"/>
    <w:rsid w:val="0058625A"/>
    <w:rsid w:val="00586D63"/>
    <w:rsid w:val="005939F5"/>
    <w:rsid w:val="0059400D"/>
    <w:rsid w:val="00597DEE"/>
    <w:rsid w:val="00597FD2"/>
    <w:rsid w:val="005A1543"/>
    <w:rsid w:val="005A2815"/>
    <w:rsid w:val="005A45AA"/>
    <w:rsid w:val="005A7551"/>
    <w:rsid w:val="005B1BDE"/>
    <w:rsid w:val="005B345B"/>
    <w:rsid w:val="005B5CE3"/>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9DA"/>
    <w:rsid w:val="00607FE3"/>
    <w:rsid w:val="00614445"/>
    <w:rsid w:val="006153BB"/>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1A84"/>
    <w:rsid w:val="00673C79"/>
    <w:rsid w:val="0067602F"/>
    <w:rsid w:val="006764B7"/>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E44CF"/>
    <w:rsid w:val="006E4779"/>
    <w:rsid w:val="006E50A8"/>
    <w:rsid w:val="006E5C3B"/>
    <w:rsid w:val="006E7492"/>
    <w:rsid w:val="006E7537"/>
    <w:rsid w:val="006E7DE4"/>
    <w:rsid w:val="006F0CFF"/>
    <w:rsid w:val="006F1566"/>
    <w:rsid w:val="006F2FFB"/>
    <w:rsid w:val="006F3FE7"/>
    <w:rsid w:val="006F6571"/>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A04"/>
    <w:rsid w:val="0074017C"/>
    <w:rsid w:val="00740D2B"/>
    <w:rsid w:val="00741A2F"/>
    <w:rsid w:val="00742F6A"/>
    <w:rsid w:val="007441EC"/>
    <w:rsid w:val="00751A95"/>
    <w:rsid w:val="00752127"/>
    <w:rsid w:val="007535C3"/>
    <w:rsid w:val="00753ED2"/>
    <w:rsid w:val="00754622"/>
    <w:rsid w:val="00756829"/>
    <w:rsid w:val="007608BA"/>
    <w:rsid w:val="0076223F"/>
    <w:rsid w:val="0076232D"/>
    <w:rsid w:val="00763089"/>
    <w:rsid w:val="007648E7"/>
    <w:rsid w:val="00767D8E"/>
    <w:rsid w:val="00772085"/>
    <w:rsid w:val="0077525B"/>
    <w:rsid w:val="00776C42"/>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26EE"/>
    <w:rsid w:val="00845363"/>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4C53"/>
    <w:rsid w:val="0092561C"/>
    <w:rsid w:val="00926046"/>
    <w:rsid w:val="00933C8E"/>
    <w:rsid w:val="00934141"/>
    <w:rsid w:val="00935E1F"/>
    <w:rsid w:val="009367F5"/>
    <w:rsid w:val="009378A8"/>
    <w:rsid w:val="0094250F"/>
    <w:rsid w:val="00947D49"/>
    <w:rsid w:val="00952458"/>
    <w:rsid w:val="009532CC"/>
    <w:rsid w:val="00957870"/>
    <w:rsid w:val="00962B8E"/>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37CC"/>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AA5"/>
    <w:rsid w:val="00A15525"/>
    <w:rsid w:val="00A1594B"/>
    <w:rsid w:val="00A161FF"/>
    <w:rsid w:val="00A17612"/>
    <w:rsid w:val="00A222D6"/>
    <w:rsid w:val="00A2281B"/>
    <w:rsid w:val="00A22AA7"/>
    <w:rsid w:val="00A249C3"/>
    <w:rsid w:val="00A26A3B"/>
    <w:rsid w:val="00A3285F"/>
    <w:rsid w:val="00A32AA6"/>
    <w:rsid w:val="00A3675B"/>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74E6"/>
    <w:rsid w:val="00A9798E"/>
    <w:rsid w:val="00A97ECA"/>
    <w:rsid w:val="00AA0514"/>
    <w:rsid w:val="00AA28FC"/>
    <w:rsid w:val="00AA3265"/>
    <w:rsid w:val="00AA336A"/>
    <w:rsid w:val="00AA4615"/>
    <w:rsid w:val="00AA6EB1"/>
    <w:rsid w:val="00AA71B9"/>
    <w:rsid w:val="00AB03A5"/>
    <w:rsid w:val="00AB0726"/>
    <w:rsid w:val="00AB0FDB"/>
    <w:rsid w:val="00AB1225"/>
    <w:rsid w:val="00AB1F16"/>
    <w:rsid w:val="00AB40C3"/>
    <w:rsid w:val="00AB5D63"/>
    <w:rsid w:val="00AB5E5B"/>
    <w:rsid w:val="00AB6768"/>
    <w:rsid w:val="00AC298B"/>
    <w:rsid w:val="00AC3205"/>
    <w:rsid w:val="00AD058E"/>
    <w:rsid w:val="00AD1C1D"/>
    <w:rsid w:val="00AD3DB7"/>
    <w:rsid w:val="00AD4D5B"/>
    <w:rsid w:val="00AD67A0"/>
    <w:rsid w:val="00AD7194"/>
    <w:rsid w:val="00AD7735"/>
    <w:rsid w:val="00AE27E6"/>
    <w:rsid w:val="00AE5A7A"/>
    <w:rsid w:val="00AE5A8E"/>
    <w:rsid w:val="00AF4A53"/>
    <w:rsid w:val="00AF6333"/>
    <w:rsid w:val="00AF7148"/>
    <w:rsid w:val="00B0225B"/>
    <w:rsid w:val="00B03B2B"/>
    <w:rsid w:val="00B04CF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111"/>
    <w:rsid w:val="00BB2893"/>
    <w:rsid w:val="00BC301C"/>
    <w:rsid w:val="00BC3857"/>
    <w:rsid w:val="00BC5417"/>
    <w:rsid w:val="00BC6CC7"/>
    <w:rsid w:val="00BC756F"/>
    <w:rsid w:val="00BD0104"/>
    <w:rsid w:val="00BD1E40"/>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1F4"/>
    <w:rsid w:val="00C3394B"/>
    <w:rsid w:val="00C34141"/>
    <w:rsid w:val="00C3439E"/>
    <w:rsid w:val="00C350A4"/>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1F88"/>
    <w:rsid w:val="00CA21DF"/>
    <w:rsid w:val="00CA60D4"/>
    <w:rsid w:val="00CA642A"/>
    <w:rsid w:val="00CB2110"/>
    <w:rsid w:val="00CB286C"/>
    <w:rsid w:val="00CB29EE"/>
    <w:rsid w:val="00CB45A7"/>
    <w:rsid w:val="00CB571A"/>
    <w:rsid w:val="00CB5ACE"/>
    <w:rsid w:val="00CB7285"/>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9E9"/>
    <w:rsid w:val="00D45D54"/>
    <w:rsid w:val="00D460C5"/>
    <w:rsid w:val="00D4761F"/>
    <w:rsid w:val="00D5040D"/>
    <w:rsid w:val="00D51420"/>
    <w:rsid w:val="00D521AF"/>
    <w:rsid w:val="00D5746C"/>
    <w:rsid w:val="00D57745"/>
    <w:rsid w:val="00D645D1"/>
    <w:rsid w:val="00D649BF"/>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B067E"/>
    <w:rsid w:val="00DB2CB9"/>
    <w:rsid w:val="00DB3763"/>
    <w:rsid w:val="00DB4758"/>
    <w:rsid w:val="00DB73AA"/>
    <w:rsid w:val="00DB7651"/>
    <w:rsid w:val="00DC19CF"/>
    <w:rsid w:val="00DC2151"/>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11779"/>
    <w:rsid w:val="00E12E10"/>
    <w:rsid w:val="00E14021"/>
    <w:rsid w:val="00E147E0"/>
    <w:rsid w:val="00E15431"/>
    <w:rsid w:val="00E21EAD"/>
    <w:rsid w:val="00E23861"/>
    <w:rsid w:val="00E274A1"/>
    <w:rsid w:val="00E27F8A"/>
    <w:rsid w:val="00E30B48"/>
    <w:rsid w:val="00E319A2"/>
    <w:rsid w:val="00E32868"/>
    <w:rsid w:val="00E35427"/>
    <w:rsid w:val="00E366EF"/>
    <w:rsid w:val="00E46144"/>
    <w:rsid w:val="00E55609"/>
    <w:rsid w:val="00E57CF3"/>
    <w:rsid w:val="00E60649"/>
    <w:rsid w:val="00E60CC8"/>
    <w:rsid w:val="00E61886"/>
    <w:rsid w:val="00E62023"/>
    <w:rsid w:val="00E70CA3"/>
    <w:rsid w:val="00E70D47"/>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A00D1"/>
    <w:rsid w:val="00EA38D0"/>
    <w:rsid w:val="00EA72BC"/>
    <w:rsid w:val="00EA7962"/>
    <w:rsid w:val="00EB1D9E"/>
    <w:rsid w:val="00EB1FDE"/>
    <w:rsid w:val="00EB2135"/>
    <w:rsid w:val="00EB34DD"/>
    <w:rsid w:val="00EB40B0"/>
    <w:rsid w:val="00EC12DE"/>
    <w:rsid w:val="00EC1ADB"/>
    <w:rsid w:val="00EC2C82"/>
    <w:rsid w:val="00EC7ACF"/>
    <w:rsid w:val="00ED244C"/>
    <w:rsid w:val="00EE0EFD"/>
    <w:rsid w:val="00EE38FA"/>
    <w:rsid w:val="00EE4AC7"/>
    <w:rsid w:val="00EE699C"/>
    <w:rsid w:val="00EE7F4D"/>
    <w:rsid w:val="00EF226A"/>
    <w:rsid w:val="00EF3E9E"/>
    <w:rsid w:val="00EF502C"/>
    <w:rsid w:val="00EF5B66"/>
    <w:rsid w:val="00F02911"/>
    <w:rsid w:val="00F047F4"/>
    <w:rsid w:val="00F04AE2"/>
    <w:rsid w:val="00F1471B"/>
    <w:rsid w:val="00F1554E"/>
    <w:rsid w:val="00F16117"/>
    <w:rsid w:val="00F16358"/>
    <w:rsid w:val="00F16A94"/>
    <w:rsid w:val="00F20160"/>
    <w:rsid w:val="00F20413"/>
    <w:rsid w:val="00F21416"/>
    <w:rsid w:val="00F21967"/>
    <w:rsid w:val="00F2397B"/>
    <w:rsid w:val="00F23DBA"/>
    <w:rsid w:val="00F246D3"/>
    <w:rsid w:val="00F34F5E"/>
    <w:rsid w:val="00F368F9"/>
    <w:rsid w:val="00F40405"/>
    <w:rsid w:val="00F40C65"/>
    <w:rsid w:val="00F42A78"/>
    <w:rsid w:val="00F42B0D"/>
    <w:rsid w:val="00F4579C"/>
    <w:rsid w:val="00F47047"/>
    <w:rsid w:val="00F47192"/>
    <w:rsid w:val="00F47D2D"/>
    <w:rsid w:val="00F5322D"/>
    <w:rsid w:val="00F542EB"/>
    <w:rsid w:val="00F54F87"/>
    <w:rsid w:val="00F565A2"/>
    <w:rsid w:val="00F57B39"/>
    <w:rsid w:val="00F614DB"/>
    <w:rsid w:val="00F644F8"/>
    <w:rsid w:val="00F65C75"/>
    <w:rsid w:val="00F71061"/>
    <w:rsid w:val="00F711C9"/>
    <w:rsid w:val="00F757EC"/>
    <w:rsid w:val="00F8023F"/>
    <w:rsid w:val="00F81FC4"/>
    <w:rsid w:val="00F85EB2"/>
    <w:rsid w:val="00F861EF"/>
    <w:rsid w:val="00F86EBE"/>
    <w:rsid w:val="00F90FAD"/>
    <w:rsid w:val="00F923D0"/>
    <w:rsid w:val="00F952C7"/>
    <w:rsid w:val="00F96322"/>
    <w:rsid w:val="00FA07DB"/>
    <w:rsid w:val="00FA1AB7"/>
    <w:rsid w:val="00FA2304"/>
    <w:rsid w:val="00FA2519"/>
    <w:rsid w:val="00FA32A9"/>
    <w:rsid w:val="00FA6AD5"/>
    <w:rsid w:val="00FA7C51"/>
    <w:rsid w:val="00FA7CA2"/>
    <w:rsid w:val="00FB0002"/>
    <w:rsid w:val="00FB046C"/>
    <w:rsid w:val="00FB0747"/>
    <w:rsid w:val="00FB2114"/>
    <w:rsid w:val="00FB2430"/>
    <w:rsid w:val="00FB282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2.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3.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4.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1538</Words>
  <Characters>9230</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5</cp:revision>
  <cp:lastPrinted>2025-06-05T14:42:00Z</cp:lastPrinted>
  <dcterms:created xsi:type="dcterms:W3CDTF">2025-06-05T14:37:00Z</dcterms:created>
  <dcterms:modified xsi:type="dcterms:W3CDTF">2025-06-05T15:03:00Z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