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2E9F0935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432700">
        <w:rPr>
          <w:rFonts w:ascii="Times New Roman" w:hAnsi="Times New Roman"/>
          <w:sz w:val="20"/>
        </w:rPr>
        <w:t>4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432700">
        <w:rPr>
          <w:rFonts w:ascii="Times New Roman" w:hAnsi="Times New Roman"/>
          <w:sz w:val="20"/>
        </w:rPr>
        <w:t>22</w:t>
      </w:r>
      <w:r w:rsidR="0001246D">
        <w:rPr>
          <w:rFonts w:ascii="Times New Roman" w:hAnsi="Times New Roman"/>
          <w:sz w:val="20"/>
        </w:rPr>
        <w:t xml:space="preserve"> </w:t>
      </w:r>
      <w:r w:rsidR="004B2D64">
        <w:rPr>
          <w:rFonts w:ascii="Times New Roman" w:hAnsi="Times New Roman"/>
          <w:sz w:val="20"/>
        </w:rPr>
        <w:t>lipca</w:t>
      </w:r>
    </w:p>
    <w:p w14:paraId="528CF8E2" w14:textId="77777777" w:rsidR="0068078E" w:rsidRDefault="0068078E" w:rsidP="00283CF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08DB886" w14:textId="1AFE9899" w:rsidR="00283CFF" w:rsidRDefault="00432700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JAK BÓG NAS RATUJE</w:t>
      </w:r>
    </w:p>
    <w:p w14:paraId="34C88833" w14:textId="77777777" w:rsidR="0059400D" w:rsidRDefault="0059400D" w:rsidP="0059400D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B44E553" w14:textId="77777777" w:rsidR="00B9294A" w:rsidRPr="00694689" w:rsidRDefault="00B9294A" w:rsidP="00B9294A">
      <w:pPr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I: Przegląd</w:t>
      </w:r>
    </w:p>
    <w:p w14:paraId="0D1E6364" w14:textId="77777777" w:rsidR="00B9294A" w:rsidRPr="00694689" w:rsidRDefault="00B9294A" w:rsidP="00B9294A">
      <w:pPr>
        <w:rPr>
          <w:rFonts w:ascii="Times New Roman" w:hAnsi="Times New Roman"/>
          <w:sz w:val="20"/>
        </w:rPr>
      </w:pPr>
    </w:p>
    <w:p w14:paraId="61D7BCAE" w14:textId="77777777" w:rsidR="00B9294A" w:rsidRPr="00694689" w:rsidRDefault="00B9294A" w:rsidP="00B9294A">
      <w:pPr>
        <w:rPr>
          <w:rFonts w:ascii="Times New Roman" w:hAnsi="Times New Roman"/>
          <w:i/>
          <w:iCs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Tekst przewodni:</w:t>
      </w:r>
      <w:r w:rsidRPr="00694689">
        <w:rPr>
          <w:rFonts w:ascii="Times New Roman" w:hAnsi="Times New Roman"/>
          <w:sz w:val="20"/>
        </w:rPr>
        <w:t xml:space="preserve"> </w:t>
      </w:r>
      <w:r w:rsidRPr="00694689">
        <w:rPr>
          <w:rFonts w:ascii="Times New Roman" w:hAnsi="Times New Roman"/>
          <w:iCs/>
          <w:sz w:val="20"/>
        </w:rPr>
        <w:t>Ef 2,4-5.</w:t>
      </w:r>
    </w:p>
    <w:p w14:paraId="2C6E58BF" w14:textId="77777777" w:rsidR="00B9294A" w:rsidRPr="00694689" w:rsidRDefault="00B9294A" w:rsidP="00B9294A">
      <w:pPr>
        <w:rPr>
          <w:rFonts w:ascii="Times New Roman" w:hAnsi="Times New Roman"/>
          <w:sz w:val="20"/>
        </w:rPr>
      </w:pPr>
    </w:p>
    <w:p w14:paraId="204F62B1" w14:textId="77777777" w:rsidR="00B9294A" w:rsidRPr="00694689" w:rsidRDefault="00B9294A" w:rsidP="00B9294A">
      <w:pPr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Zakres studium:</w:t>
      </w:r>
      <w:r w:rsidRPr="00694689">
        <w:rPr>
          <w:rFonts w:ascii="Times New Roman" w:hAnsi="Times New Roman"/>
          <w:sz w:val="20"/>
        </w:rPr>
        <w:t xml:space="preserve"> </w:t>
      </w:r>
      <w:r w:rsidRPr="00694689">
        <w:rPr>
          <w:rFonts w:ascii="Times New Roman" w:hAnsi="Times New Roman"/>
          <w:iCs/>
          <w:sz w:val="20"/>
        </w:rPr>
        <w:t xml:space="preserve">Ef 2,1-10; 5,14; 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5,17; Ef 5,6;</w:t>
      </w:r>
      <w:r w:rsidRPr="00694689">
        <w:rPr>
          <w:rFonts w:ascii="Times New Roman" w:hAnsi="Times New Roman"/>
          <w:i/>
          <w:iCs/>
          <w:sz w:val="20"/>
        </w:rPr>
        <w:t xml:space="preserve"> </w:t>
      </w:r>
      <w:r w:rsidRPr="00694689">
        <w:rPr>
          <w:rFonts w:ascii="Times New Roman" w:hAnsi="Times New Roman"/>
          <w:sz w:val="20"/>
        </w:rPr>
        <w:t>1 Tm 1,7.</w:t>
      </w:r>
    </w:p>
    <w:p w14:paraId="2089E8D5" w14:textId="77777777" w:rsidR="00B9294A" w:rsidRPr="00694689" w:rsidRDefault="00B9294A" w:rsidP="00B9294A">
      <w:pPr>
        <w:rPr>
          <w:rFonts w:ascii="Times New Roman" w:hAnsi="Times New Roman"/>
          <w:sz w:val="20"/>
        </w:rPr>
      </w:pPr>
    </w:p>
    <w:p w14:paraId="65B6069F" w14:textId="5C9A330E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Wprowadzenie:</w:t>
      </w:r>
      <w:r w:rsidRPr="00694689">
        <w:rPr>
          <w:rFonts w:ascii="Times New Roman" w:hAnsi="Times New Roman"/>
          <w:sz w:val="20"/>
        </w:rPr>
        <w:t xml:space="preserve"> W Ef 1 Paweł przedstawił Boży plan zbawienia w Chrystusie na poziomie wszechświata, a w Ef 2 wyjaśnił bardziej szczegółowo to, jak Bóg dokonuje naszego zbawienia na poziomie indywidualnym. Kiedy ludzie opuścili Eden, znajdowali się w stanie, który Paweł opisuje słowami: „</w:t>
      </w:r>
      <w:r w:rsidRPr="00694689">
        <w:rPr>
          <w:rFonts w:ascii="Times New Roman" w:hAnsi="Times New Roman"/>
          <w:color w:val="000000"/>
          <w:sz w:val="20"/>
        </w:rPr>
        <w:t>umarliście przez upadki i</w:t>
      </w:r>
      <w:r w:rsidR="00DB73AA">
        <w:rPr>
          <w:rFonts w:ascii="Times New Roman" w:hAnsi="Times New Roman"/>
          <w:color w:val="000000"/>
          <w:sz w:val="20"/>
        </w:rPr>
        <w:t> </w:t>
      </w:r>
      <w:r w:rsidRPr="00694689">
        <w:rPr>
          <w:rFonts w:ascii="Times New Roman" w:hAnsi="Times New Roman"/>
          <w:color w:val="000000"/>
          <w:sz w:val="20"/>
        </w:rPr>
        <w:t>grzechy wasze</w:t>
      </w:r>
      <w:r w:rsidRPr="00694689">
        <w:rPr>
          <w:rFonts w:ascii="Times New Roman" w:hAnsi="Times New Roman"/>
          <w:sz w:val="20"/>
        </w:rPr>
        <w:t xml:space="preserve">” </w:t>
      </w:r>
      <w:r w:rsidRPr="00694689">
        <w:rPr>
          <w:rFonts w:ascii="Times New Roman" w:hAnsi="Times New Roman"/>
          <w:iCs/>
          <w:sz w:val="20"/>
        </w:rPr>
        <w:t>(Ef 2,1)</w:t>
      </w:r>
      <w:r w:rsidRPr="00694689">
        <w:rPr>
          <w:rFonts w:ascii="Times New Roman" w:hAnsi="Times New Roman"/>
          <w:sz w:val="20"/>
        </w:rPr>
        <w:t xml:space="preserve">. W tym stanie ludzie są martwi duchowo w grzechu - znajdują się panowaniem wewnętrznych sił (grzesznych skłonności) i zewnętrznych sił (diabła i świata). W takim stanie ludzie nie mogą mieć nadziei na życie z Bogiem, gdyż są „dziećmi gniewu” </w:t>
      </w:r>
      <w:r w:rsidRPr="00694689">
        <w:rPr>
          <w:rFonts w:ascii="Times New Roman" w:hAnsi="Times New Roman"/>
          <w:iCs/>
          <w:sz w:val="20"/>
        </w:rPr>
        <w:t>(Ef 2,3)</w:t>
      </w:r>
      <w:r w:rsidRPr="00694689">
        <w:rPr>
          <w:rFonts w:ascii="Times New Roman" w:hAnsi="Times New Roman"/>
          <w:sz w:val="20"/>
        </w:rPr>
        <w:t xml:space="preserve">. Jedyną nadzieją dla nas jest zmartwychwstanie i wywyższenie z Chrystusem </w:t>
      </w:r>
      <w:r w:rsidRPr="00694689">
        <w:rPr>
          <w:rFonts w:ascii="Times New Roman" w:hAnsi="Times New Roman"/>
          <w:iCs/>
          <w:sz w:val="20"/>
        </w:rPr>
        <w:t>(Ef 2,6-7)</w:t>
      </w:r>
      <w:r w:rsidRPr="00694689">
        <w:rPr>
          <w:rFonts w:ascii="Times New Roman" w:hAnsi="Times New Roman"/>
          <w:sz w:val="20"/>
        </w:rPr>
        <w:t>.</w:t>
      </w:r>
    </w:p>
    <w:p w14:paraId="1328FA66" w14:textId="77777777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Ale nie jesteśmy w stanie sami zmartwychwstać i odrodzić się. Dlatego Paweł podkreśla, że jesteśmy zbawieni „z łaski” </w:t>
      </w:r>
      <w:r w:rsidRPr="00694689">
        <w:rPr>
          <w:rFonts w:ascii="Times New Roman" w:hAnsi="Times New Roman"/>
          <w:iCs/>
          <w:sz w:val="20"/>
        </w:rPr>
        <w:t>(Ef 2,5.8)</w:t>
      </w:r>
      <w:r w:rsidRPr="00694689">
        <w:rPr>
          <w:rFonts w:ascii="Times New Roman" w:hAnsi="Times New Roman"/>
          <w:sz w:val="20"/>
        </w:rPr>
        <w:t xml:space="preserve">. Jesteśmy całkowicie zależni od Bożego działania, inicjatywy, miłości, miłosierdzia i mocy </w:t>
      </w:r>
      <w:r w:rsidRPr="00694689">
        <w:rPr>
          <w:rFonts w:ascii="Times New Roman" w:hAnsi="Times New Roman"/>
          <w:iCs/>
          <w:sz w:val="20"/>
        </w:rPr>
        <w:t>(Ef 2,4)</w:t>
      </w:r>
      <w:r w:rsidRPr="00694689">
        <w:rPr>
          <w:rFonts w:ascii="Times New Roman" w:hAnsi="Times New Roman"/>
          <w:sz w:val="20"/>
        </w:rPr>
        <w:t xml:space="preserve">. Według Pawła, to dzieło Boże jest podstawą ewangelii. Jednak Paweł natychmiast dodaje, że jesteśmy zbawieni „przez wiarę” </w:t>
      </w:r>
      <w:r w:rsidRPr="00694689">
        <w:rPr>
          <w:rFonts w:ascii="Times New Roman" w:hAnsi="Times New Roman"/>
          <w:iCs/>
          <w:sz w:val="20"/>
        </w:rPr>
        <w:t>(Ef 2,8)</w:t>
      </w:r>
      <w:r w:rsidRPr="00694689">
        <w:rPr>
          <w:rFonts w:ascii="Times New Roman" w:hAnsi="Times New Roman"/>
          <w:sz w:val="20"/>
        </w:rPr>
        <w:t>. Choć nasze zbawienie jest w całości dokonaniem Boga, to jednak Bóg nie zbawia nas wbrew naszej woli. Ci, którzy są zbawieni, nie zostaną wywyższeni w okręgi niebieskie na mocy Boskiego aktu predestynacji. Boże zbawienie działa w nas, kiedy okazujemy wiarę, to znaczy, kiedy akceptujemy i przyjmujemy Boże zbawienie, pozwalając, by moc Boża nas wskrzesiła, podniosła z upadku i uzdolniła do życia w Chrystusie Jezusie.</w:t>
      </w:r>
    </w:p>
    <w:p w14:paraId="261ADF77" w14:textId="77777777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</w:p>
    <w:p w14:paraId="6FFBABD9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/>
          <w:bCs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Tematy lekcji</w:t>
      </w:r>
    </w:p>
    <w:p w14:paraId="24FC98F2" w14:textId="77777777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W tej lekcji podkreślone zostały trzy zasadnicze tematy Ef 2,1-10 opisujące dynamiczny proces osobistego zbawienia:</w:t>
      </w:r>
    </w:p>
    <w:p w14:paraId="09845229" w14:textId="77777777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1. Co to znaczy być martwym w grzechu? Jaka jest natura grzesznego życia?</w:t>
      </w:r>
    </w:p>
    <w:p w14:paraId="3450A4FE" w14:textId="77777777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2. Co to znaczy być wzbudzonym z Chrystusem do nowego życia w Nim?</w:t>
      </w:r>
    </w:p>
    <w:p w14:paraId="14D683A9" w14:textId="77777777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3. Co to znaczy być zbawionym z łaski przez wiarę?</w:t>
      </w:r>
    </w:p>
    <w:p w14:paraId="0485A6A4" w14:textId="77777777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</w:p>
    <w:p w14:paraId="1656968E" w14:textId="77777777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II: Komentarz</w:t>
      </w:r>
    </w:p>
    <w:p w14:paraId="12DA892D" w14:textId="77777777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</w:p>
    <w:p w14:paraId="64CD30AD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proofErr w:type="spellStart"/>
      <w:r w:rsidRPr="00694689">
        <w:rPr>
          <w:rFonts w:ascii="Times New Roman" w:hAnsi="Times New Roman"/>
          <w:b/>
          <w:sz w:val="20"/>
        </w:rPr>
        <w:t>Ellen</w:t>
      </w:r>
      <w:proofErr w:type="spellEnd"/>
      <w:r w:rsidRPr="00694689">
        <w:rPr>
          <w:rFonts w:ascii="Times New Roman" w:hAnsi="Times New Roman"/>
          <w:b/>
          <w:sz w:val="20"/>
        </w:rPr>
        <w:t xml:space="preserve"> G. White o koncepcji śmierci w grzechu i zbawienia z łaski</w:t>
      </w:r>
    </w:p>
    <w:p w14:paraId="2ED158EE" w14:textId="77777777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W drugim rozdziale książki </w:t>
      </w:r>
      <w:r w:rsidRPr="00694689">
        <w:rPr>
          <w:rFonts w:ascii="Times New Roman" w:hAnsi="Times New Roman"/>
          <w:i/>
          <w:iCs/>
          <w:sz w:val="20"/>
        </w:rPr>
        <w:t>Pokój, za którym tęsknisz</w:t>
      </w:r>
      <w:r w:rsidRPr="00694689">
        <w:rPr>
          <w:rFonts w:ascii="Times New Roman" w:hAnsi="Times New Roman"/>
          <w:sz w:val="20"/>
        </w:rPr>
        <w:t xml:space="preserve"> </w:t>
      </w:r>
      <w:proofErr w:type="spellStart"/>
      <w:r w:rsidRPr="00694689">
        <w:rPr>
          <w:rFonts w:ascii="Times New Roman" w:hAnsi="Times New Roman"/>
          <w:sz w:val="20"/>
        </w:rPr>
        <w:t>Ellen</w:t>
      </w:r>
      <w:proofErr w:type="spellEnd"/>
      <w:r w:rsidRPr="00694689">
        <w:rPr>
          <w:rFonts w:ascii="Times New Roman" w:hAnsi="Times New Roman"/>
          <w:sz w:val="20"/>
        </w:rPr>
        <w:t xml:space="preserve"> G. White wyjaśnia stan upadłej ludzkości. Zauważa, że kiedy Adam „świętość nie sprawiała mu radości i starał się uciec przed obecnością Boga. Taki też jest wciąż stan nieodrodzonego serca. Nie jest w harmonii z Bogiem i nie cieszy się z duchowej więzi, jaką mogłoby z Nim mieć. Grzesznik nie mógłby czuć się szczęśliwym w Bożej obecności. Uciekałby od towarzystwa świętych istot. Nie znalazłby żadnej radości, gdyby pozwolono mu dostać się do nieba. Panujący tam duch </w:t>
      </w:r>
      <w:r w:rsidRPr="00694689">
        <w:rPr>
          <w:rFonts w:ascii="Times New Roman" w:hAnsi="Times New Roman"/>
          <w:sz w:val="20"/>
        </w:rPr>
        <w:lastRenderedPageBreak/>
        <w:t>niesamolubnej miłości, gdy każde serce odpowiada na nieskończoną miłość wypływającą z serca Boga, nie po</w:t>
      </w:r>
      <w:r w:rsidRPr="00694689">
        <w:rPr>
          <w:rFonts w:ascii="Times New Roman" w:hAnsi="Times New Roman"/>
          <w:sz w:val="20"/>
        </w:rPr>
        <w:softHyphen/>
        <w:t>ruszyłby w tym człowieku żadnej pozytywnej struny. Jego myśli, zainteresowania i motywy działania byłyby różne od tych, które przyświecają bezgrzesznym mieszkańcom nieba. Byłby on fałszywie brzmiącym dźwiękiem w niebiańskiej melodii. Niebo byłoby dla niego miejscem tortur i chciałby schować się przed Tym, który jest jego światłością i ośrodkiem wszelkiej radości. Wykluczenie bezbożnych z nieba nie jest rezultatem arbitralnego dekretu Boga. Odgradzają się od tego miejsca, ponieważ nie pasują do istot tam przebywających. Chwała Pana byłaby dla nich pożerającym ogniem. Woleliby raczej zginąć i w ten sposób ukryć się przed obliczem Tego, który zmarł, aby ich odkupić” (</w:t>
      </w:r>
      <w:proofErr w:type="spellStart"/>
      <w:r w:rsidRPr="00694689">
        <w:rPr>
          <w:rFonts w:ascii="Times New Roman" w:hAnsi="Times New Roman"/>
          <w:sz w:val="20"/>
        </w:rPr>
        <w:t>Ellen</w:t>
      </w:r>
      <w:proofErr w:type="spellEnd"/>
      <w:r w:rsidRPr="00694689">
        <w:rPr>
          <w:rFonts w:ascii="Times New Roman" w:hAnsi="Times New Roman"/>
          <w:sz w:val="20"/>
        </w:rPr>
        <w:t xml:space="preserve"> G. White</w:t>
      </w:r>
      <w:r w:rsidRPr="00694689">
        <w:rPr>
          <w:rFonts w:ascii="Times New Roman" w:hAnsi="Times New Roman"/>
          <w:bCs/>
          <w:sz w:val="20"/>
        </w:rPr>
        <w:t xml:space="preserve">, </w:t>
      </w:r>
      <w:r w:rsidRPr="00694689">
        <w:rPr>
          <w:rFonts w:ascii="Times New Roman" w:hAnsi="Times New Roman"/>
          <w:i/>
          <w:iCs/>
          <w:sz w:val="20"/>
        </w:rPr>
        <w:t>Pokój, za którym tęsknisz</w:t>
      </w:r>
      <w:r w:rsidRPr="00694689">
        <w:rPr>
          <w:rFonts w:ascii="Times New Roman" w:hAnsi="Times New Roman"/>
          <w:iCs/>
          <w:sz w:val="20"/>
        </w:rPr>
        <w:t>, wyd. 3, Warszawa 2011</w:t>
      </w:r>
      <w:r w:rsidRPr="00694689">
        <w:rPr>
          <w:rFonts w:ascii="Times New Roman" w:hAnsi="Times New Roman"/>
          <w:sz w:val="20"/>
        </w:rPr>
        <w:t>, s. 15-16).</w:t>
      </w:r>
    </w:p>
    <w:p w14:paraId="304D7482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Następnie stwierdza: „</w:t>
      </w:r>
      <w:r w:rsidRPr="00694689">
        <w:rPr>
          <w:rFonts w:ascii="Times New Roman" w:hAnsi="Times New Roman"/>
          <w:sz w:val="20"/>
        </w:rPr>
        <w:t>Sami nie jesteśmy w stanie uciec z pułapki grzechu, w którą wpadliśmy. Nasze serca są złe i nie możemy ich zmienić. (...) Wykształcenie, kultura, ćwiczenie woli i ludzki wysiłek mają właściwe sobie miejsce, ale w tym względzie są bezsilne. Ich wynikiem może być zewnętrznie właściwe zachowanie, ale nie mogą zmienić serca, nie mogą oczyścić źródeł życia. Musi zadziałać moc od wewnątrz, nowe życie dane człowiekowi z góry, zanim przejdzie on z grzechu do świętości. Tą mocą jest Chrystus. Tylko Jego łaska może ożywić martwe władze człowieka i przyciągnąć go do Boga, do świętości</w:t>
      </w:r>
      <w:r w:rsidRPr="00694689">
        <w:rPr>
          <w:rFonts w:ascii="Times New Roman" w:hAnsi="Times New Roman"/>
          <w:bCs/>
          <w:sz w:val="20"/>
        </w:rPr>
        <w:t>”</w:t>
      </w:r>
      <w:r w:rsidRPr="00694689">
        <w:rPr>
          <w:rStyle w:val="Odwoanieprzypisudolnego"/>
          <w:rFonts w:ascii="Times New Roman" w:hAnsi="Times New Roman"/>
          <w:bCs/>
          <w:sz w:val="20"/>
        </w:rPr>
        <w:t xml:space="preserve"> </w:t>
      </w:r>
      <w:r w:rsidRPr="00694689">
        <w:rPr>
          <w:rFonts w:ascii="Times New Roman" w:hAnsi="Times New Roman"/>
          <w:bCs/>
          <w:iCs/>
          <w:sz w:val="20"/>
        </w:rPr>
        <w:t>(</w:t>
      </w:r>
      <w:r w:rsidRPr="00694689">
        <w:rPr>
          <w:rFonts w:ascii="Times New Roman" w:hAnsi="Times New Roman"/>
          <w:bCs/>
          <w:sz w:val="20"/>
        </w:rPr>
        <w:t>Tamże, s. 16-17).</w:t>
      </w:r>
    </w:p>
    <w:p w14:paraId="267B7519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Dalej wyjaśnia, że „</w:t>
      </w:r>
      <w:r w:rsidRPr="00694689">
        <w:rPr>
          <w:rFonts w:ascii="Times New Roman" w:hAnsi="Times New Roman"/>
          <w:sz w:val="20"/>
        </w:rPr>
        <w:t>nie wystarczy zauważać łagodną i szczerą miłość Boga, widzieć w Jego charakterze życzliwość, łaskawość i ojcow</w:t>
      </w:r>
      <w:r w:rsidRPr="00694689">
        <w:rPr>
          <w:rFonts w:ascii="Times New Roman" w:hAnsi="Times New Roman"/>
          <w:sz w:val="20"/>
        </w:rPr>
        <w:softHyphen/>
        <w:t>ską czułość. Nie wystarczy uświadomić sobie mądrość i sprawiedliwość Jego prawa i to, że opiera się ono na wie</w:t>
      </w:r>
      <w:r w:rsidRPr="00694689">
        <w:rPr>
          <w:rFonts w:ascii="Times New Roman" w:hAnsi="Times New Roman"/>
          <w:sz w:val="20"/>
        </w:rPr>
        <w:softHyphen/>
        <w:t>cznej zasadzie miłości. Paweł wiedział o tym wszystkim, gdy stwierdził: «Przyznaję Prawu, że jest dobre» (</w:t>
      </w:r>
      <w:proofErr w:type="spellStart"/>
      <w:r w:rsidRPr="00694689">
        <w:rPr>
          <w:rFonts w:ascii="Times New Roman" w:hAnsi="Times New Roman"/>
          <w:sz w:val="20"/>
        </w:rPr>
        <w:t>Rz</w:t>
      </w:r>
      <w:proofErr w:type="spellEnd"/>
      <w:r w:rsidRPr="00694689">
        <w:rPr>
          <w:rFonts w:ascii="Times New Roman" w:hAnsi="Times New Roman"/>
          <w:sz w:val="20"/>
        </w:rPr>
        <w:t xml:space="preserve"> 7,16 BT). «Prawo samo jest bezsprzecznie święte; święte, sprawiedliwe i dobre jest też przykazanie» (</w:t>
      </w:r>
      <w:proofErr w:type="spellStart"/>
      <w:r w:rsidRPr="00694689">
        <w:rPr>
          <w:rFonts w:ascii="Times New Roman" w:hAnsi="Times New Roman"/>
          <w:sz w:val="20"/>
        </w:rPr>
        <w:t>Rz</w:t>
      </w:r>
      <w:proofErr w:type="spellEnd"/>
      <w:r w:rsidRPr="00694689">
        <w:rPr>
          <w:rFonts w:ascii="Times New Roman" w:hAnsi="Times New Roman"/>
          <w:sz w:val="20"/>
        </w:rPr>
        <w:t xml:space="preserve"> 7,12</w:t>
      </w:r>
      <w:r w:rsidRPr="00694689">
        <w:rPr>
          <w:rFonts w:ascii="Times New Roman" w:hAnsi="Times New Roman"/>
          <w:i/>
          <w:iCs/>
          <w:sz w:val="20"/>
        </w:rPr>
        <w:t xml:space="preserve"> </w:t>
      </w:r>
      <w:r w:rsidRPr="00694689">
        <w:rPr>
          <w:rFonts w:ascii="Times New Roman" w:hAnsi="Times New Roman"/>
          <w:sz w:val="20"/>
        </w:rPr>
        <w:t>BT). Dodaje jednak w goryczy udręczenia i rozpaczy: «Ja zaś jestem cielesny, zaprzedany grzechowi» (</w:t>
      </w:r>
      <w:proofErr w:type="spellStart"/>
      <w:r w:rsidRPr="00694689">
        <w:rPr>
          <w:rFonts w:ascii="Times New Roman" w:hAnsi="Times New Roman"/>
          <w:sz w:val="20"/>
        </w:rPr>
        <w:t>Rz</w:t>
      </w:r>
      <w:proofErr w:type="spellEnd"/>
      <w:r w:rsidRPr="00694689">
        <w:rPr>
          <w:rFonts w:ascii="Times New Roman" w:hAnsi="Times New Roman"/>
          <w:sz w:val="20"/>
        </w:rPr>
        <w:t xml:space="preserve"> 7,14). Pragnął czystości i sprawiedliwości, których sam w swej bezsilności nie mógł osiągnąć i dlatego wykrzy</w:t>
      </w:r>
      <w:r w:rsidRPr="00694689">
        <w:rPr>
          <w:rFonts w:ascii="Times New Roman" w:hAnsi="Times New Roman"/>
          <w:sz w:val="20"/>
        </w:rPr>
        <w:softHyphen/>
        <w:t>knął: «Nędzny ja człowiek! Któż mnie wybawi z tego ciała śmierci?» (</w:t>
      </w:r>
      <w:proofErr w:type="spellStart"/>
      <w:r w:rsidRPr="00694689">
        <w:rPr>
          <w:rFonts w:ascii="Times New Roman" w:hAnsi="Times New Roman"/>
          <w:sz w:val="20"/>
        </w:rPr>
        <w:t>Rz</w:t>
      </w:r>
      <w:proofErr w:type="spellEnd"/>
      <w:r w:rsidRPr="00694689">
        <w:rPr>
          <w:rFonts w:ascii="Times New Roman" w:hAnsi="Times New Roman"/>
          <w:sz w:val="20"/>
        </w:rPr>
        <w:t xml:space="preserve"> 7,24). Taki właśnie okrzyk wydobywał się z obciążonych serc we wszystkich krajach i we wszystkich wiekach. Dla nich wszystkich jest jedno zapewnienie: «Oto Baranek Boży, który gładzi grzech świata» (J 1,29)</w:t>
      </w:r>
      <w:r w:rsidRPr="00694689">
        <w:rPr>
          <w:rFonts w:ascii="Times New Roman" w:hAnsi="Times New Roman"/>
          <w:bCs/>
          <w:sz w:val="20"/>
        </w:rPr>
        <w:t>” (Tamże, s. 17-18).</w:t>
      </w:r>
    </w:p>
    <w:p w14:paraId="6947F9B3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</w:p>
    <w:p w14:paraId="09433C05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/>
          <w:sz w:val="20"/>
        </w:rPr>
        <w:t>Martwi w grzechach i wskrzeszeni przez Chrystusa i w Chrystusie</w:t>
      </w:r>
    </w:p>
    <w:p w14:paraId="7362462F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Użyte przez Pawła wyrażenie „</w:t>
      </w:r>
      <w:r w:rsidRPr="00694689">
        <w:rPr>
          <w:rFonts w:ascii="Times New Roman" w:hAnsi="Times New Roman"/>
          <w:color w:val="000000"/>
          <w:sz w:val="20"/>
        </w:rPr>
        <w:t>umarliście przez upadki i grzechy wasze</w:t>
      </w:r>
      <w:r w:rsidRPr="00694689">
        <w:rPr>
          <w:rFonts w:ascii="Times New Roman" w:hAnsi="Times New Roman"/>
          <w:bCs/>
          <w:sz w:val="20"/>
        </w:rPr>
        <w:t xml:space="preserve">” </w:t>
      </w:r>
      <w:r w:rsidRPr="00694689">
        <w:rPr>
          <w:rFonts w:ascii="Times New Roman" w:hAnsi="Times New Roman"/>
          <w:iCs/>
          <w:sz w:val="20"/>
        </w:rPr>
        <w:t xml:space="preserve">(Ef 2,1) </w:t>
      </w:r>
      <w:r w:rsidRPr="00694689">
        <w:rPr>
          <w:rFonts w:ascii="Times New Roman" w:hAnsi="Times New Roman"/>
          <w:bCs/>
          <w:sz w:val="20"/>
        </w:rPr>
        <w:t>wskazuje trzy zasadnicze aspekty stanu upadłej ludzkości.</w:t>
      </w:r>
    </w:p>
    <w:p w14:paraId="1C2B6606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Po pierwsze, wyrażenie to wskazuje dosłowną śmierć. Grzech jest w gruncie rzeczy przeciwieństwem Boga i życia. Być w grzechu znaczy negować Boga i życie. Paweł podkreśla, że „zapłatą za grzech jest śmierć”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6,23)</w:t>
      </w:r>
      <w:r w:rsidRPr="00694689">
        <w:rPr>
          <w:rFonts w:ascii="Times New Roman" w:hAnsi="Times New Roman"/>
          <w:bCs/>
          <w:sz w:val="20"/>
        </w:rPr>
        <w:t xml:space="preserve">. Bycie w grzechu i pozostawanie w grzechu prowadzi do śmierci </w:t>
      </w:r>
      <w:r w:rsidRPr="00694689">
        <w:rPr>
          <w:rFonts w:ascii="Times New Roman" w:hAnsi="Times New Roman"/>
          <w:iCs/>
          <w:sz w:val="20"/>
        </w:rPr>
        <w:t xml:space="preserve">(zob. także 1 J 5,16) </w:t>
      </w:r>
      <w:r w:rsidRPr="00694689">
        <w:rPr>
          <w:rFonts w:ascii="Times New Roman" w:hAnsi="Times New Roman"/>
          <w:bCs/>
          <w:sz w:val="20"/>
        </w:rPr>
        <w:t>- dosłownej śmierci - zupełnego unicestwienia człowieka. Być w grzechu to być skazanym na śmierć, a więc w gruncie rzeczy „umarłym”. Ta śmierć dotyczy nie tylko ciała. Człowiek, który uczestniczy w grzechu i wybiera pozostawanie w nim, będzie martwy na wieczność pod każdym względem - nie zostanie po nim nic.</w:t>
      </w:r>
    </w:p>
    <w:p w14:paraId="47F5ABDA" w14:textId="3C7A39B9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Po drugie, „</w:t>
      </w:r>
      <w:r w:rsidRPr="00694689">
        <w:rPr>
          <w:rFonts w:ascii="Times New Roman" w:hAnsi="Times New Roman"/>
          <w:color w:val="000000"/>
          <w:sz w:val="20"/>
        </w:rPr>
        <w:t>umarliście przez upadki i grzechy wasze</w:t>
      </w:r>
      <w:r w:rsidRPr="00694689">
        <w:rPr>
          <w:rFonts w:ascii="Times New Roman" w:hAnsi="Times New Roman"/>
          <w:bCs/>
          <w:sz w:val="20"/>
        </w:rPr>
        <w:t xml:space="preserve">” oznacza stan duchowy i moralny. być „umarłym </w:t>
      </w:r>
      <w:r w:rsidR="00DB73AA">
        <w:rPr>
          <w:rFonts w:ascii="Times New Roman" w:hAnsi="Times New Roman"/>
          <w:bCs/>
          <w:sz w:val="20"/>
        </w:rPr>
        <w:t>p</w:t>
      </w:r>
      <w:r w:rsidRPr="00694689">
        <w:rPr>
          <w:rFonts w:ascii="Times New Roman" w:hAnsi="Times New Roman"/>
          <w:bCs/>
          <w:sz w:val="20"/>
        </w:rPr>
        <w:t>rzez upadki i grzechy” znaczy być martwym dla Boga. Ludzie w takim stanie nie są w stanie pojąć miłości i</w:t>
      </w:r>
      <w:r w:rsidR="00DB73AA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sprawiedliwości Boga, zrozumieć Jego powołania ani uznać własnej grzeszności. Gdyby było inaczej, oznaczałoby to, że Bóg narzuca ludziom zbawienie na mocy predestynacji. Jednak ludzie mogą przyjąć Boże objawienie i powołanie, a zatem „nie mają nic na swoją obronę”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1,19-21; zob. 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2,1.9-16)</w:t>
      </w:r>
      <w:r w:rsidRPr="00694689">
        <w:rPr>
          <w:rFonts w:ascii="Times New Roman" w:hAnsi="Times New Roman"/>
          <w:bCs/>
          <w:sz w:val="20"/>
        </w:rPr>
        <w:t xml:space="preserve">. Problem w tym, że niektórzy rozumieją Boże powołanie łaski, a jednak wybierają pozostawanie w dotychczasowym stanie </w:t>
      </w:r>
      <w:r w:rsidRPr="00694689">
        <w:rPr>
          <w:rFonts w:ascii="Times New Roman" w:hAnsi="Times New Roman"/>
          <w:bCs/>
          <w:sz w:val="20"/>
        </w:rPr>
        <w:lastRenderedPageBreak/>
        <w:t>i</w:t>
      </w:r>
      <w:r w:rsidR="00DB73AA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 postępowanie w dawny sposób, twierdząc, że sami mogą się zmienić na lepsze i naprawić świat </w:t>
      </w:r>
      <w:r w:rsidRPr="00694689">
        <w:rPr>
          <w:rFonts w:ascii="Times New Roman" w:hAnsi="Times New Roman"/>
          <w:iCs/>
          <w:sz w:val="20"/>
        </w:rPr>
        <w:t xml:space="preserve">(Iz 5,21, 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1,21-23; zob. także Rdz 11,1-5)</w:t>
      </w:r>
      <w:r w:rsidRPr="00694689">
        <w:rPr>
          <w:rFonts w:ascii="Times New Roman" w:hAnsi="Times New Roman"/>
          <w:bCs/>
          <w:sz w:val="20"/>
        </w:rPr>
        <w:t xml:space="preserve">. To spaczone myślenie jedynie pogrąża ich głębiej w bagnie grzechu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1,24-32)</w:t>
      </w:r>
      <w:r w:rsidRPr="00694689">
        <w:rPr>
          <w:rFonts w:ascii="Times New Roman" w:hAnsi="Times New Roman"/>
          <w:bCs/>
          <w:sz w:val="20"/>
        </w:rPr>
        <w:t>.</w:t>
      </w:r>
    </w:p>
    <w:p w14:paraId="36CEA276" w14:textId="02956BCB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W </w:t>
      </w:r>
      <w:r w:rsidRPr="00694689">
        <w:rPr>
          <w:rFonts w:ascii="Times New Roman" w:hAnsi="Times New Roman"/>
          <w:bCs/>
          <w:i/>
          <w:iCs/>
          <w:sz w:val="20"/>
        </w:rPr>
        <w:t>Liście do Efezjan</w:t>
      </w:r>
      <w:r w:rsidRPr="00694689">
        <w:rPr>
          <w:rFonts w:ascii="Times New Roman" w:hAnsi="Times New Roman"/>
          <w:bCs/>
          <w:sz w:val="20"/>
        </w:rPr>
        <w:t xml:space="preserve"> Paweł ilustruje ten upadły stan jako „chodzenie według modły tego świata” </w:t>
      </w:r>
      <w:r w:rsidRPr="00694689">
        <w:rPr>
          <w:rFonts w:ascii="Times New Roman" w:hAnsi="Times New Roman"/>
          <w:iCs/>
          <w:sz w:val="20"/>
        </w:rPr>
        <w:t>(Ef 2,2)</w:t>
      </w:r>
      <w:r w:rsidRPr="00694689">
        <w:rPr>
          <w:rFonts w:ascii="Times New Roman" w:hAnsi="Times New Roman"/>
          <w:bCs/>
          <w:sz w:val="20"/>
        </w:rPr>
        <w:t xml:space="preserve">, spełnianie pragnień, pożądliwości, skłonności i zamysłów ciała </w:t>
      </w:r>
      <w:r w:rsidRPr="00694689">
        <w:rPr>
          <w:rFonts w:ascii="Times New Roman" w:hAnsi="Times New Roman"/>
          <w:iCs/>
          <w:sz w:val="20"/>
        </w:rPr>
        <w:t>(Ef 2,3)</w:t>
      </w:r>
      <w:r w:rsidRPr="00694689">
        <w:rPr>
          <w:rFonts w:ascii="Times New Roman" w:hAnsi="Times New Roman"/>
          <w:bCs/>
          <w:sz w:val="20"/>
        </w:rPr>
        <w:t>. Postępując w ten sposób nieodrodzeni ludzie dochodzą do tego, że „zło nazywają dobrem, a dobro złem” oraz „</w:t>
      </w:r>
      <w:r w:rsidRPr="00694689">
        <w:rPr>
          <w:rFonts w:ascii="Times New Roman" w:hAnsi="Times New Roman"/>
          <w:color w:val="000000"/>
          <w:sz w:val="20"/>
        </w:rPr>
        <w:t>zamieniają ciemność w światłość, a</w:t>
      </w:r>
      <w:r w:rsidR="00A13AA5">
        <w:rPr>
          <w:rFonts w:ascii="Times New Roman" w:hAnsi="Times New Roman"/>
          <w:color w:val="000000"/>
          <w:sz w:val="20"/>
        </w:rPr>
        <w:t> </w:t>
      </w:r>
      <w:r w:rsidRPr="00694689">
        <w:rPr>
          <w:rFonts w:ascii="Times New Roman" w:hAnsi="Times New Roman"/>
          <w:color w:val="000000"/>
          <w:sz w:val="20"/>
        </w:rPr>
        <w:t>światłość w ciemność</w:t>
      </w:r>
      <w:r w:rsidRPr="00694689">
        <w:rPr>
          <w:rFonts w:ascii="Times New Roman" w:hAnsi="Times New Roman"/>
          <w:bCs/>
          <w:sz w:val="20"/>
        </w:rPr>
        <w:t xml:space="preserve">” </w:t>
      </w:r>
      <w:r w:rsidRPr="00694689">
        <w:rPr>
          <w:rFonts w:ascii="Times New Roman" w:hAnsi="Times New Roman"/>
          <w:iCs/>
          <w:sz w:val="20"/>
        </w:rPr>
        <w:t>(Iz 5,20)</w:t>
      </w:r>
      <w:r w:rsidRPr="00694689">
        <w:rPr>
          <w:rFonts w:ascii="Times New Roman" w:hAnsi="Times New Roman"/>
          <w:bCs/>
          <w:sz w:val="20"/>
        </w:rPr>
        <w:t>. Jest to nie tylko stan moralnego pomieszania, ale także moralnego buntu przeciwko Bogu.</w:t>
      </w:r>
    </w:p>
    <w:p w14:paraId="303B61A9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Po trzecie i ostatnie, wyrażenie „</w:t>
      </w:r>
      <w:r w:rsidRPr="00694689">
        <w:rPr>
          <w:rFonts w:ascii="Times New Roman" w:hAnsi="Times New Roman"/>
          <w:color w:val="000000"/>
          <w:sz w:val="20"/>
        </w:rPr>
        <w:t>umarliście przez upadki i grzechy wasze</w:t>
      </w:r>
      <w:r w:rsidRPr="00694689">
        <w:rPr>
          <w:rFonts w:ascii="Times New Roman" w:hAnsi="Times New Roman"/>
          <w:bCs/>
          <w:sz w:val="20"/>
        </w:rPr>
        <w:t xml:space="preserve">” wskazuje, że jesteśmy zupełnie niezdolni pokonać siłę, która wciąga nas w czarną dziurę grzechu. Ta niezdolność wynika z faktu, iż grzech stał się nadrzędną panującą siłą w naszej naturze, „prawem innym, które toczy walkę” w nas i przeciwko nam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7,23 BT)</w:t>
      </w:r>
      <w:r w:rsidRPr="00694689">
        <w:rPr>
          <w:rFonts w:ascii="Times New Roman" w:hAnsi="Times New Roman"/>
          <w:bCs/>
          <w:sz w:val="20"/>
        </w:rPr>
        <w:t xml:space="preserve">. Nasza natura została skażona, stała się nieuleczalnie chora tak, iż staliśmy się „ciałem śmierci”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7,24)</w:t>
      </w:r>
      <w:r w:rsidRPr="00694689">
        <w:rPr>
          <w:rFonts w:ascii="Times New Roman" w:hAnsi="Times New Roman"/>
          <w:bCs/>
          <w:sz w:val="20"/>
        </w:rPr>
        <w:t>.</w:t>
      </w:r>
    </w:p>
    <w:p w14:paraId="711E4D3C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Dlatego Paweł zauważa, że jedynie zmartwychwstanie może uratować nas od „śmierci przez upadki” </w:t>
      </w:r>
      <w:r w:rsidRPr="00694689">
        <w:rPr>
          <w:rFonts w:ascii="Times New Roman" w:hAnsi="Times New Roman"/>
          <w:iCs/>
          <w:sz w:val="20"/>
        </w:rPr>
        <w:t>(Ef 2,5-6)</w:t>
      </w:r>
      <w:r w:rsidRPr="00694689">
        <w:rPr>
          <w:rFonts w:ascii="Times New Roman" w:hAnsi="Times New Roman"/>
          <w:bCs/>
          <w:sz w:val="20"/>
        </w:rPr>
        <w:t>. Jednak Paweł nie mówi tu o zmartwychwstaniu podobnym do wskrzeszenia mitycznego feniksa, rzekomo mającego moc odradzania się z popiołów. Nie mamy w sobie żadnej odradzającej mocy. Jedynie Bóg, który nas stworzył, może nas odrodzić i wskrzesić.</w:t>
      </w:r>
    </w:p>
    <w:p w14:paraId="3285E385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Według Pawła zmartwychwstanie nie jest „prostym” odrodzeniem biologicznej substancji pozwalającym nam żyć dłużej w tym samym grzesznym stanie. Paweł wskazuje zmartwychwstanie jako zupełny ratunek przed niszczycielską mocą świata i panowaniem grzechu. Paweł wierzy w zmartwychwstanie, które jest zupełną zmianą rodzaju czy jakości życia i prowadzi do życia wiecznego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6,23)</w:t>
      </w:r>
      <w:r w:rsidRPr="00694689">
        <w:rPr>
          <w:rFonts w:ascii="Times New Roman" w:hAnsi="Times New Roman"/>
          <w:bCs/>
          <w:sz w:val="20"/>
        </w:rPr>
        <w:t xml:space="preserve">. Ta wyjątkowa moc odnowienia została ukazana w zmartwychwstaniu Chrystusa </w:t>
      </w:r>
      <w:r w:rsidRPr="00694689">
        <w:rPr>
          <w:rFonts w:ascii="Times New Roman" w:hAnsi="Times New Roman"/>
          <w:iCs/>
          <w:sz w:val="20"/>
        </w:rPr>
        <w:t xml:space="preserve">(Ef 1,20) </w:t>
      </w:r>
      <w:r w:rsidRPr="00694689">
        <w:rPr>
          <w:rFonts w:ascii="Times New Roman" w:hAnsi="Times New Roman"/>
          <w:bCs/>
          <w:sz w:val="20"/>
        </w:rPr>
        <w:t xml:space="preserve">i jest nam dana w ten sposób, iż Bóg zaprasza nas, byśmy uczestniczyli przez Ducha Świętego w zmartwychwstaniu Chrystusa </w:t>
      </w:r>
      <w:r w:rsidRPr="00694689">
        <w:rPr>
          <w:rFonts w:ascii="Times New Roman" w:hAnsi="Times New Roman"/>
          <w:iCs/>
          <w:sz w:val="20"/>
        </w:rPr>
        <w:t>(Ef 2,5-6)</w:t>
      </w:r>
      <w:r w:rsidRPr="00694689">
        <w:rPr>
          <w:rFonts w:ascii="Times New Roman" w:hAnsi="Times New Roman"/>
          <w:bCs/>
          <w:sz w:val="20"/>
        </w:rPr>
        <w:t>.</w:t>
      </w:r>
    </w:p>
    <w:p w14:paraId="55762E5F" w14:textId="09E3A254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W swoim </w:t>
      </w:r>
      <w:r w:rsidRPr="00694689">
        <w:rPr>
          <w:rFonts w:ascii="Times New Roman" w:hAnsi="Times New Roman"/>
          <w:bCs/>
          <w:i/>
          <w:iCs/>
          <w:sz w:val="20"/>
        </w:rPr>
        <w:t>Liście do Rzymian</w:t>
      </w:r>
      <w:r w:rsidRPr="00694689">
        <w:rPr>
          <w:rFonts w:ascii="Times New Roman" w:hAnsi="Times New Roman"/>
          <w:bCs/>
          <w:sz w:val="20"/>
        </w:rPr>
        <w:t xml:space="preserve"> Paweł wyjaśnia, że skoro grzech jest tak przemożną siłą w nas, jesteśmy skazani na śmierć. Jednak dzięki łasce Bożej nie musimy umrzeć w grzechu, ale możemy umrzeć dla grzechu. Chrystus umarł za nas, za nasze grzechy. Teraz w Chrystusie umieramy, ale umieramy z Chrystusem dla grzechu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6,2-4)</w:t>
      </w:r>
      <w:r w:rsidRPr="00694689">
        <w:rPr>
          <w:rFonts w:ascii="Times New Roman" w:hAnsi="Times New Roman"/>
          <w:bCs/>
          <w:sz w:val="20"/>
        </w:rPr>
        <w:t>. Paweł konkluduje, że jeśli „</w:t>
      </w:r>
      <w:r w:rsidRPr="00694689">
        <w:rPr>
          <w:rFonts w:ascii="Times New Roman" w:hAnsi="Times New Roman"/>
          <w:color w:val="000000"/>
          <w:sz w:val="20"/>
        </w:rPr>
        <w:t>wrośliśmy w podobieństwo jego śmierci, wrośniemy również w</w:t>
      </w:r>
      <w:r w:rsidR="00A13AA5">
        <w:rPr>
          <w:rFonts w:ascii="Times New Roman" w:hAnsi="Times New Roman"/>
          <w:color w:val="000000"/>
          <w:sz w:val="20"/>
        </w:rPr>
        <w:t> </w:t>
      </w:r>
      <w:r w:rsidRPr="00694689">
        <w:rPr>
          <w:rFonts w:ascii="Times New Roman" w:hAnsi="Times New Roman"/>
          <w:color w:val="000000"/>
          <w:sz w:val="20"/>
        </w:rPr>
        <w:t>podobieństwo jego zmartwychwstania, wiedząc to, że nasz stary człowiek został wespół z nim ukrzyżowany, aby grzeszne ciało zostało unicestwione, byśmy już nadal nie służyli grzechowi; kto bowiem umarł, uwolniony jest od grzechu</w:t>
      </w:r>
      <w:r w:rsidRPr="00694689">
        <w:rPr>
          <w:rFonts w:ascii="Times New Roman" w:hAnsi="Times New Roman"/>
          <w:bCs/>
          <w:sz w:val="20"/>
        </w:rPr>
        <w:t xml:space="preserve">”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6,5-7)</w:t>
      </w:r>
      <w:r w:rsidRPr="00694689">
        <w:rPr>
          <w:rFonts w:ascii="Times New Roman" w:hAnsi="Times New Roman"/>
          <w:bCs/>
          <w:sz w:val="20"/>
        </w:rPr>
        <w:t>.</w:t>
      </w:r>
    </w:p>
    <w:p w14:paraId="31DDD02C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</w:p>
    <w:p w14:paraId="258803C6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/>
          <w:sz w:val="20"/>
        </w:rPr>
        <w:t>Z łaski przez wiarę</w:t>
      </w:r>
    </w:p>
    <w:p w14:paraId="6E0589F6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Kiedy Paweł mówi, że jesteśmy zbawieni „</w:t>
      </w:r>
      <w:r w:rsidRPr="00694689">
        <w:rPr>
          <w:rFonts w:ascii="Times New Roman" w:hAnsi="Times New Roman"/>
          <w:color w:val="000000"/>
          <w:sz w:val="20"/>
        </w:rPr>
        <w:t>łaską (...) przez wiarę</w:t>
      </w:r>
      <w:r w:rsidRPr="00694689">
        <w:rPr>
          <w:rFonts w:ascii="Times New Roman" w:hAnsi="Times New Roman"/>
          <w:bCs/>
          <w:sz w:val="20"/>
        </w:rPr>
        <w:t xml:space="preserve">” </w:t>
      </w:r>
      <w:r w:rsidRPr="00694689">
        <w:rPr>
          <w:rFonts w:ascii="Times New Roman" w:hAnsi="Times New Roman"/>
          <w:iCs/>
          <w:sz w:val="20"/>
        </w:rPr>
        <w:t>(Ef 2,8)</w:t>
      </w:r>
      <w:r w:rsidRPr="00694689">
        <w:rPr>
          <w:rFonts w:ascii="Times New Roman" w:hAnsi="Times New Roman"/>
          <w:bCs/>
          <w:sz w:val="20"/>
        </w:rPr>
        <w:t xml:space="preserve">, nie twierdzi, że jesteśmy zbawieni tylko z łaski albo tylko przez wiarę. Te dwa czynniki zawsze współgrają ze sobą w zbawieniu. Jednak mają one przypisane istotne następstwo działania. W ewangelii to nie wiara generuje łaskę. Wiara nie jest żadną wewnętrzną energią w nas dającą nam życie i moc, podnoszącą do Boga i zmieniającą Jego nastawienie do nas czy generującą zbawienie. Według Pawła wiara jest raczej zrodzona z łaski Bożej i działa w odpowiedzi na łaskę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10,17)</w:t>
      </w:r>
      <w:r w:rsidRPr="00694689">
        <w:rPr>
          <w:rFonts w:ascii="Times New Roman" w:hAnsi="Times New Roman"/>
          <w:bCs/>
          <w:sz w:val="20"/>
        </w:rPr>
        <w:t>. Łaska rodzi wiarę. Wiara jest naszym przyjęciem łaski Bożej okazanej nam całkowicie niezależnie od nas.</w:t>
      </w:r>
    </w:p>
    <w:p w14:paraId="658A83B2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lastRenderedPageBreak/>
        <w:t xml:space="preserve">To zrozumienie pociąga za sobą co najmniej dwa istotne wnioski. Po pierwsze, wiara nie jest i nie może być zasługą. W gruncie rzeczy nawet wiara jest darem Boga, gdyż to Bóg daje nam wszelkie możliwości przyjęcia Jego łaski. Zarówno łaska jak i wiara są darami Boga </w:t>
      </w:r>
      <w:r w:rsidRPr="00694689">
        <w:rPr>
          <w:rFonts w:ascii="Times New Roman" w:hAnsi="Times New Roman"/>
          <w:iCs/>
          <w:sz w:val="20"/>
        </w:rPr>
        <w:t>(Ef 2,8)</w:t>
      </w:r>
      <w:r w:rsidRPr="00694689">
        <w:rPr>
          <w:rFonts w:ascii="Times New Roman" w:hAnsi="Times New Roman"/>
          <w:bCs/>
          <w:sz w:val="20"/>
        </w:rPr>
        <w:t xml:space="preserve">. Dlatego Paweł podkreśla, że nasze uczynki nie mają żadnej roli w kwestii dokonania naszego zbawienia </w:t>
      </w:r>
      <w:r w:rsidRPr="00694689">
        <w:rPr>
          <w:rFonts w:ascii="Times New Roman" w:hAnsi="Times New Roman"/>
          <w:iCs/>
          <w:sz w:val="20"/>
        </w:rPr>
        <w:t>(Ef 2,9)</w:t>
      </w:r>
      <w:r w:rsidRPr="00694689">
        <w:rPr>
          <w:rFonts w:ascii="Times New Roman" w:hAnsi="Times New Roman"/>
          <w:bCs/>
          <w:sz w:val="20"/>
        </w:rPr>
        <w:t>. To my, jako zbawieni ludzie, jesteśmy Bożym „</w:t>
      </w:r>
      <w:r w:rsidRPr="00694689">
        <w:rPr>
          <w:rFonts w:ascii="Times New Roman" w:hAnsi="Times New Roman"/>
          <w:color w:val="000000"/>
          <w:sz w:val="20"/>
        </w:rPr>
        <w:t>dziełem (...) stworzeni w Chrystusie Jezusie do dobrych uczynków</w:t>
      </w:r>
      <w:r w:rsidRPr="00694689">
        <w:rPr>
          <w:rFonts w:ascii="Times New Roman" w:hAnsi="Times New Roman"/>
          <w:bCs/>
          <w:sz w:val="20"/>
        </w:rPr>
        <w:t xml:space="preserve">” </w:t>
      </w:r>
      <w:r w:rsidRPr="00694689">
        <w:rPr>
          <w:rFonts w:ascii="Times New Roman" w:hAnsi="Times New Roman"/>
          <w:iCs/>
          <w:sz w:val="20"/>
        </w:rPr>
        <w:t>(Ef 2,10)</w:t>
      </w:r>
      <w:r w:rsidRPr="00694689">
        <w:rPr>
          <w:rFonts w:ascii="Times New Roman" w:hAnsi="Times New Roman"/>
          <w:bCs/>
          <w:sz w:val="20"/>
        </w:rPr>
        <w:t>. Tak więc nawet dobre uczynki nie są nasze, gdyż nie wynikają z naszego geniuszu ani mocy naszej wiary, ale „</w:t>
      </w:r>
      <w:r w:rsidRPr="00694689">
        <w:rPr>
          <w:rFonts w:ascii="Times New Roman" w:hAnsi="Times New Roman"/>
          <w:color w:val="000000"/>
          <w:sz w:val="20"/>
        </w:rPr>
        <w:t>przeznaczył nas Bóg, abyśmy w nich chodzili</w:t>
      </w:r>
      <w:r w:rsidRPr="00694689">
        <w:rPr>
          <w:rFonts w:ascii="Times New Roman" w:hAnsi="Times New Roman"/>
          <w:bCs/>
          <w:sz w:val="20"/>
        </w:rPr>
        <w:t xml:space="preserve">” </w:t>
      </w:r>
      <w:r w:rsidRPr="00694689">
        <w:rPr>
          <w:rFonts w:ascii="Times New Roman" w:hAnsi="Times New Roman"/>
          <w:iCs/>
          <w:sz w:val="20"/>
        </w:rPr>
        <w:t>(Ef 2,10)</w:t>
      </w:r>
      <w:r w:rsidRPr="00694689">
        <w:rPr>
          <w:rFonts w:ascii="Times New Roman" w:hAnsi="Times New Roman"/>
          <w:bCs/>
          <w:sz w:val="20"/>
        </w:rPr>
        <w:t>.</w:t>
      </w:r>
    </w:p>
    <w:p w14:paraId="0DEB4212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Po drugie, Paweł łączy usprawiedliwienie z uświęceniem w sposób wręcz nierozerwalny. Podczas gdy usprawiedliwienie oznacza odzianie w sprawiedliwość Chrystusa, uświęcenie oznacza odzianie w Chrystusową szatę dobrych uczynków i chodzenie w nich.</w:t>
      </w:r>
    </w:p>
    <w:p w14:paraId="1552706D" w14:textId="0C6727D4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Po trzecie, łaska i wiara są podstawą jedności Kościoła. Ta prawda jest jednym z centralnych tematów </w:t>
      </w:r>
      <w:proofErr w:type="spellStart"/>
      <w:r w:rsidRPr="00694689">
        <w:rPr>
          <w:rFonts w:ascii="Times New Roman" w:hAnsi="Times New Roman"/>
          <w:bCs/>
          <w:sz w:val="20"/>
        </w:rPr>
        <w:t>pawłowej</w:t>
      </w:r>
      <w:proofErr w:type="spellEnd"/>
      <w:r w:rsidRPr="00694689">
        <w:rPr>
          <w:rFonts w:ascii="Times New Roman" w:hAnsi="Times New Roman"/>
          <w:bCs/>
          <w:sz w:val="20"/>
        </w:rPr>
        <w:t xml:space="preserve"> teologii Kościoła. Kościół jest zjednoczony przez doświadczenie przyjęcia Bożego objawienia i łaski, a</w:t>
      </w:r>
      <w:r w:rsidR="00A13AA5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także przez doświadczenie zaakceptowania i przyjęcia tej łaski przez wiarę, „jedną wiarę” </w:t>
      </w:r>
      <w:r w:rsidRPr="00694689">
        <w:rPr>
          <w:rFonts w:ascii="Times New Roman" w:hAnsi="Times New Roman"/>
          <w:iCs/>
          <w:sz w:val="20"/>
        </w:rPr>
        <w:t>(Ef 4,5)</w:t>
      </w:r>
      <w:r w:rsidRPr="00694689">
        <w:rPr>
          <w:rFonts w:ascii="Times New Roman" w:hAnsi="Times New Roman"/>
          <w:bCs/>
          <w:sz w:val="20"/>
        </w:rPr>
        <w:t xml:space="preserve">. W tym doświadczeniu wszyscy członkowie Kościoła są równi. Kościół nie jest wielowarstwową społecznością, w której niektórzy chrześcijanie są lepsi bo otrzymują więcej łaski. Kościół nie jest podzielony na obozy bardziej uduchowionych i mniej uduchowionych stosownie do poziomu wiary. Cały Kościół jest ugruntowany </w:t>
      </w:r>
      <w:r w:rsidR="00D97864">
        <w:rPr>
          <w:rFonts w:ascii="Times New Roman" w:hAnsi="Times New Roman"/>
          <w:bCs/>
          <w:sz w:val="20"/>
        </w:rPr>
        <w:t>i</w:t>
      </w:r>
      <w:r w:rsidR="00A13AA5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 zjednoczony na tej samej łasce i tym samym przyjęciu łaski przez wiarę. W Ef</w:t>
      </w:r>
      <w:r w:rsidRPr="00694689">
        <w:rPr>
          <w:rFonts w:ascii="Times New Roman" w:hAnsi="Times New Roman"/>
          <w:b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4,7 Paweł wydaje się mówić </w:t>
      </w:r>
      <w:r w:rsidR="00D97864">
        <w:rPr>
          <w:rFonts w:ascii="Times New Roman" w:hAnsi="Times New Roman"/>
          <w:bCs/>
          <w:sz w:val="20"/>
        </w:rPr>
        <w:t>o </w:t>
      </w:r>
      <w:r w:rsidRPr="00694689">
        <w:rPr>
          <w:rFonts w:ascii="Times New Roman" w:hAnsi="Times New Roman"/>
          <w:bCs/>
          <w:sz w:val="20"/>
        </w:rPr>
        <w:t>różnych poziomach czy rodzajach łaski. Jednak nie mówi tam o zbawiennej łasce, ale o różnych darach duchowych do budowania Kościoła Bożego i pełnienia jego misji. Kiedy w 1 Kor 12,9 Paweł mówi, że Duch daje niektórym wiarę, ma na myśli dary duchowe, a nie zbawienną wiarę dawaną wszystkim ludziom.</w:t>
      </w:r>
    </w:p>
    <w:p w14:paraId="16AFCECE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</w:p>
    <w:p w14:paraId="719D7A11" w14:textId="77777777" w:rsidR="00B9294A" w:rsidRPr="00694689" w:rsidRDefault="00B9294A" w:rsidP="00B9294A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III: Zastosowanie</w:t>
      </w:r>
    </w:p>
    <w:p w14:paraId="4160D816" w14:textId="1AFDE1E5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1. Podczas gdy niektórzy ludzie postrzegają chrześcijańskiego Boga jako karzącego i mściwego, wielu szczerych poszukiwaczy prawdy nie potrafi skojarzyć miłującego i łaskawego Boga z gniewem, sądem i</w:t>
      </w:r>
      <w:r w:rsidR="00D97864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>potępieniem. W Ef 2,3 Paweł nazywa grzeszników „dziećmi gniewu”, co ma oznaczać, że jeśli pozostaną w</w:t>
      </w:r>
      <w:r w:rsidR="00D97864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swoim grzesznym stanie, spotka ich gniew czyli potępienie Boże skierowane przeciwko grzechowi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1,18)</w:t>
      </w:r>
      <w:r w:rsidRPr="00694689">
        <w:rPr>
          <w:rFonts w:ascii="Times New Roman" w:hAnsi="Times New Roman"/>
          <w:bCs/>
          <w:sz w:val="20"/>
        </w:rPr>
        <w:t>. Poproś uczestników lekcji, by opisali, jak mogą wyjaśnić gniew Boży (1) dzieciom, (2) znajomym chrześcijanom nie będącym adwentystami i (3) znajomym ateistom.</w:t>
      </w:r>
    </w:p>
    <w:p w14:paraId="3B4E8BD9" w14:textId="74E3D330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>2. Poproś uczestników lekcji, by opowiedzieli o swoim doświadczeniu ożywienia z Chrystusem i</w:t>
      </w:r>
      <w:r w:rsidR="00D97864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 w</w:t>
      </w:r>
      <w:r w:rsidR="00D97864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 Chrystusie. Jak mogą opisać to doświadczenie przyjaciołom i znajomym? Jak zachowują to doświadczenie żywe i mocne w swoim chrześcijańskim życiu?</w:t>
      </w:r>
    </w:p>
    <w:p w14:paraId="4F57E517" w14:textId="77777777" w:rsidR="00B9294A" w:rsidRPr="00694689" w:rsidRDefault="00B9294A" w:rsidP="00B9294A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3. Wielu adwentystów dnia siódmego wychowało się w wyizolowanym, „czystym” chrześcijańskim środowisku, w którym nie byli wystawieni na liczne pokusy, jakie występują w zeświecczonym środowisku. Jednak jak wszyscy ludzie, także adwentyści są z natury martwi w grzechach, jeśli nie doświadczyli </w:t>
      </w:r>
      <w:proofErr w:type="spellStart"/>
      <w:r w:rsidRPr="00694689">
        <w:rPr>
          <w:rFonts w:ascii="Times New Roman" w:hAnsi="Times New Roman"/>
          <w:bCs/>
          <w:sz w:val="20"/>
        </w:rPr>
        <w:t>nowonarodzenia</w:t>
      </w:r>
      <w:proofErr w:type="spellEnd"/>
      <w:r w:rsidRPr="00694689">
        <w:rPr>
          <w:rFonts w:ascii="Times New Roman" w:hAnsi="Times New Roman"/>
          <w:bCs/>
          <w:sz w:val="20"/>
        </w:rPr>
        <w:t xml:space="preserve">. W jaki sposób uczestnicy lekcji mogą pomóc swoim </w:t>
      </w:r>
      <w:proofErr w:type="spellStart"/>
      <w:r w:rsidRPr="00694689">
        <w:rPr>
          <w:rFonts w:ascii="Times New Roman" w:hAnsi="Times New Roman"/>
          <w:bCs/>
          <w:sz w:val="20"/>
        </w:rPr>
        <w:t>współwierzącym</w:t>
      </w:r>
      <w:proofErr w:type="spellEnd"/>
      <w:r w:rsidRPr="00694689">
        <w:rPr>
          <w:rFonts w:ascii="Times New Roman" w:hAnsi="Times New Roman"/>
          <w:bCs/>
          <w:sz w:val="20"/>
        </w:rPr>
        <w:t xml:space="preserve"> doświadczyć pełni „ożywienia wraz z Chrystusem” </w:t>
      </w:r>
      <w:r w:rsidRPr="00694689">
        <w:rPr>
          <w:rFonts w:ascii="Times New Roman" w:hAnsi="Times New Roman"/>
          <w:iCs/>
          <w:sz w:val="20"/>
        </w:rPr>
        <w:t>(Ef 2,5)</w:t>
      </w:r>
      <w:r w:rsidRPr="00694689">
        <w:rPr>
          <w:rFonts w:ascii="Times New Roman" w:hAnsi="Times New Roman"/>
          <w:bCs/>
          <w:sz w:val="20"/>
        </w:rPr>
        <w:t xml:space="preserve">? Jak mogą ich zachęcić do przyjęcia </w:t>
      </w:r>
      <w:proofErr w:type="spellStart"/>
      <w:r w:rsidRPr="00694689">
        <w:rPr>
          <w:rFonts w:ascii="Times New Roman" w:hAnsi="Times New Roman"/>
          <w:bCs/>
          <w:sz w:val="20"/>
        </w:rPr>
        <w:t>nowonarodzenia</w:t>
      </w:r>
      <w:proofErr w:type="spellEnd"/>
      <w:r w:rsidRPr="00694689">
        <w:rPr>
          <w:rFonts w:ascii="Times New Roman" w:hAnsi="Times New Roman"/>
          <w:bCs/>
          <w:sz w:val="20"/>
        </w:rPr>
        <w:t xml:space="preserve"> bez próbowania całej nędzy grzesznego życia?</w:t>
      </w:r>
    </w:p>
    <w:p w14:paraId="1EC9A3B1" w14:textId="7E4CA434" w:rsidR="00C6196E" w:rsidRPr="00694689" w:rsidRDefault="00C6196E" w:rsidP="00B9294A">
      <w:pPr>
        <w:rPr>
          <w:rFonts w:ascii="Times New Roman" w:hAnsi="Times New Roman"/>
          <w:bCs/>
          <w:sz w:val="20"/>
        </w:rPr>
      </w:pPr>
    </w:p>
    <w:sectPr w:rsidR="00C6196E" w:rsidRPr="00694689" w:rsidSect="001F5154">
      <w:headerReference w:type="default" r:id="rId11"/>
      <w:footerReference w:type="default" r:id="rId12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3B58E" w14:textId="77777777" w:rsidR="00E61886" w:rsidRDefault="00E61886" w:rsidP="00A820C9">
      <w:r>
        <w:separator/>
      </w:r>
    </w:p>
  </w:endnote>
  <w:endnote w:type="continuationSeparator" w:id="0">
    <w:p w14:paraId="1A5BA4D2" w14:textId="77777777" w:rsidR="00E61886" w:rsidRDefault="00E61886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B98FC" w14:textId="77777777" w:rsidR="00E61886" w:rsidRDefault="00E61886" w:rsidP="00A820C9">
      <w:r>
        <w:separator/>
      </w:r>
    </w:p>
  </w:footnote>
  <w:footnote w:type="continuationSeparator" w:id="0">
    <w:p w14:paraId="41D74CFA" w14:textId="77777777" w:rsidR="00E61886" w:rsidRDefault="00E61886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71683E49" w:rsidR="00021809" w:rsidRPr="00021809" w:rsidRDefault="00B2361E" w:rsidP="00021809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32700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</w:p>
  <w:p w14:paraId="6EFDA48C" w14:textId="53E10F71" w:rsidR="0059400D" w:rsidRPr="00694689" w:rsidRDefault="00B2361E" w:rsidP="0059400D">
    <w:pPr>
      <w:rPr>
        <w:rFonts w:ascii="Times New Roman" w:hAnsi="Times New Roman"/>
        <w:b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645D50">
      <w:rPr>
        <w:rFonts w:ascii="Times New Roman" w:hAnsi="Times New Roman"/>
        <w:sz w:val="16"/>
        <w:szCs w:val="16"/>
      </w:rPr>
      <w:t xml:space="preserve"> </w:t>
    </w:r>
    <w:r w:rsidR="00432700">
      <w:rPr>
        <w:rFonts w:ascii="Times New Roman" w:hAnsi="Times New Roman"/>
        <w:sz w:val="16"/>
        <w:szCs w:val="16"/>
      </w:rPr>
      <w:t>4</w:t>
    </w:r>
    <w:r w:rsidR="00EA7962">
      <w:rPr>
        <w:rFonts w:ascii="Times New Roman" w:hAnsi="Times New Roman"/>
        <w:sz w:val="16"/>
        <w:szCs w:val="16"/>
      </w:rPr>
      <w:t>–</w:t>
    </w:r>
    <w:r w:rsidR="00203AFA">
      <w:rPr>
        <w:rFonts w:ascii="Times New Roman" w:hAnsi="Times New Roman"/>
        <w:sz w:val="16"/>
        <w:szCs w:val="16"/>
      </w:rPr>
      <w:t xml:space="preserve"> </w:t>
    </w:r>
    <w:r w:rsidR="00432700">
      <w:rPr>
        <w:rFonts w:ascii="Times New Roman" w:hAnsi="Times New Roman"/>
        <w:i/>
        <w:iCs/>
        <w:sz w:val="16"/>
        <w:szCs w:val="16"/>
      </w:rPr>
      <w:t>Jak Bóg nas ratuje</w:t>
    </w:r>
  </w:p>
  <w:p w14:paraId="172D6354" w14:textId="139E8C71" w:rsidR="00D2777F" w:rsidRPr="00813468" w:rsidRDefault="00D2777F" w:rsidP="00D2777F">
    <w:pPr>
      <w:rPr>
        <w:rFonts w:ascii="Times New Roman" w:hAnsi="Times New Roman"/>
        <w:bCs/>
        <w:sz w:val="20"/>
      </w:rPr>
    </w:pP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71A8E"/>
    <w:rsid w:val="00071DD3"/>
    <w:rsid w:val="00073013"/>
    <w:rsid w:val="000803E0"/>
    <w:rsid w:val="0008053E"/>
    <w:rsid w:val="00080D7F"/>
    <w:rsid w:val="0008492B"/>
    <w:rsid w:val="00084D07"/>
    <w:rsid w:val="0009014F"/>
    <w:rsid w:val="00093EE9"/>
    <w:rsid w:val="000943C0"/>
    <w:rsid w:val="00095BF6"/>
    <w:rsid w:val="00097610"/>
    <w:rsid w:val="000A1890"/>
    <w:rsid w:val="000A5E76"/>
    <w:rsid w:val="000A7CAE"/>
    <w:rsid w:val="000B2210"/>
    <w:rsid w:val="000B4665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784F"/>
    <w:rsid w:val="000F1FAD"/>
    <w:rsid w:val="000F4D2C"/>
    <w:rsid w:val="00101FCB"/>
    <w:rsid w:val="0010237B"/>
    <w:rsid w:val="001112C7"/>
    <w:rsid w:val="00115625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64A1"/>
    <w:rsid w:val="001A762A"/>
    <w:rsid w:val="001B38DA"/>
    <w:rsid w:val="001B6CB1"/>
    <w:rsid w:val="001C241A"/>
    <w:rsid w:val="001C3DCA"/>
    <w:rsid w:val="001C7A31"/>
    <w:rsid w:val="001C7F11"/>
    <w:rsid w:val="001D207D"/>
    <w:rsid w:val="001E27C7"/>
    <w:rsid w:val="001E3960"/>
    <w:rsid w:val="001F3AB8"/>
    <w:rsid w:val="001F5154"/>
    <w:rsid w:val="00202B4E"/>
    <w:rsid w:val="00202D86"/>
    <w:rsid w:val="00203AFA"/>
    <w:rsid w:val="002066CC"/>
    <w:rsid w:val="00207A60"/>
    <w:rsid w:val="00211923"/>
    <w:rsid w:val="00212D47"/>
    <w:rsid w:val="002215B7"/>
    <w:rsid w:val="00226F85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46E2"/>
    <w:rsid w:val="002666F2"/>
    <w:rsid w:val="00267AD9"/>
    <w:rsid w:val="0027003D"/>
    <w:rsid w:val="00283CFF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3B2"/>
    <w:rsid w:val="002B7744"/>
    <w:rsid w:val="002B7FC3"/>
    <w:rsid w:val="002C1A03"/>
    <w:rsid w:val="002C4B6C"/>
    <w:rsid w:val="002C4FFF"/>
    <w:rsid w:val="002C76F8"/>
    <w:rsid w:val="002D1C21"/>
    <w:rsid w:val="002D3EDC"/>
    <w:rsid w:val="002E6154"/>
    <w:rsid w:val="002F38CF"/>
    <w:rsid w:val="002F6A89"/>
    <w:rsid w:val="002F7A06"/>
    <w:rsid w:val="00300F15"/>
    <w:rsid w:val="00305A01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7BCE"/>
    <w:rsid w:val="00370D9B"/>
    <w:rsid w:val="00377B16"/>
    <w:rsid w:val="00382113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404868"/>
    <w:rsid w:val="00411F03"/>
    <w:rsid w:val="00416C57"/>
    <w:rsid w:val="00422C48"/>
    <w:rsid w:val="00430F8E"/>
    <w:rsid w:val="00432700"/>
    <w:rsid w:val="004329D1"/>
    <w:rsid w:val="0043366A"/>
    <w:rsid w:val="004356BE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400D"/>
    <w:rsid w:val="00597FD2"/>
    <w:rsid w:val="005A1543"/>
    <w:rsid w:val="005A2815"/>
    <w:rsid w:val="005A45AA"/>
    <w:rsid w:val="005B1BDE"/>
    <w:rsid w:val="005B5CE3"/>
    <w:rsid w:val="005C0E8B"/>
    <w:rsid w:val="005C7E3B"/>
    <w:rsid w:val="005D25A6"/>
    <w:rsid w:val="005D533A"/>
    <w:rsid w:val="005D58BF"/>
    <w:rsid w:val="005D67F6"/>
    <w:rsid w:val="005D7BEF"/>
    <w:rsid w:val="005E01EF"/>
    <w:rsid w:val="005E15DD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FE6"/>
    <w:rsid w:val="00617CBE"/>
    <w:rsid w:val="00620D2E"/>
    <w:rsid w:val="006237C5"/>
    <w:rsid w:val="006254DA"/>
    <w:rsid w:val="00632A41"/>
    <w:rsid w:val="0063445E"/>
    <w:rsid w:val="00637276"/>
    <w:rsid w:val="00640B98"/>
    <w:rsid w:val="00645D50"/>
    <w:rsid w:val="00646C71"/>
    <w:rsid w:val="006538E0"/>
    <w:rsid w:val="006579C5"/>
    <w:rsid w:val="0066123D"/>
    <w:rsid w:val="006624AC"/>
    <w:rsid w:val="0066463A"/>
    <w:rsid w:val="006657A7"/>
    <w:rsid w:val="00666851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1B4A"/>
    <w:rsid w:val="006C3510"/>
    <w:rsid w:val="006C423D"/>
    <w:rsid w:val="006D05BE"/>
    <w:rsid w:val="006D2FC5"/>
    <w:rsid w:val="006E44CF"/>
    <w:rsid w:val="006E5C3B"/>
    <w:rsid w:val="006E7DE4"/>
    <w:rsid w:val="006F1566"/>
    <w:rsid w:val="006F2FFB"/>
    <w:rsid w:val="006F3FE7"/>
    <w:rsid w:val="0071208E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2085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5FE7"/>
    <w:rsid w:val="007C6037"/>
    <w:rsid w:val="007C7311"/>
    <w:rsid w:val="007D0F98"/>
    <w:rsid w:val="007D22FA"/>
    <w:rsid w:val="007E2A1C"/>
    <w:rsid w:val="007E39EB"/>
    <w:rsid w:val="007E4C1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1275"/>
    <w:rsid w:val="0087312A"/>
    <w:rsid w:val="00883CE6"/>
    <w:rsid w:val="008944D9"/>
    <w:rsid w:val="00897134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3D4A"/>
    <w:rsid w:val="008D5DB1"/>
    <w:rsid w:val="008E0114"/>
    <w:rsid w:val="008E1633"/>
    <w:rsid w:val="008E63CB"/>
    <w:rsid w:val="009006D3"/>
    <w:rsid w:val="009039D9"/>
    <w:rsid w:val="00903AB3"/>
    <w:rsid w:val="00904615"/>
    <w:rsid w:val="00910645"/>
    <w:rsid w:val="009124E5"/>
    <w:rsid w:val="0091425C"/>
    <w:rsid w:val="0091548D"/>
    <w:rsid w:val="00924C53"/>
    <w:rsid w:val="00926046"/>
    <w:rsid w:val="00933C8E"/>
    <w:rsid w:val="00934141"/>
    <w:rsid w:val="00935E1F"/>
    <w:rsid w:val="009378A8"/>
    <w:rsid w:val="00947D49"/>
    <w:rsid w:val="00957870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3AA5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2C6C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7F05"/>
    <w:rsid w:val="00B9066D"/>
    <w:rsid w:val="00B90CB9"/>
    <w:rsid w:val="00B91A58"/>
    <w:rsid w:val="00B9294A"/>
    <w:rsid w:val="00B92FEE"/>
    <w:rsid w:val="00B941C8"/>
    <w:rsid w:val="00B974B4"/>
    <w:rsid w:val="00BA1F8B"/>
    <w:rsid w:val="00BA48CF"/>
    <w:rsid w:val="00BA4C89"/>
    <w:rsid w:val="00BA5879"/>
    <w:rsid w:val="00BA7EDD"/>
    <w:rsid w:val="00BB2111"/>
    <w:rsid w:val="00BC6CC7"/>
    <w:rsid w:val="00BC756F"/>
    <w:rsid w:val="00BD0104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695B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57E18"/>
    <w:rsid w:val="00C6196E"/>
    <w:rsid w:val="00C61B5B"/>
    <w:rsid w:val="00C641E2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AE1"/>
    <w:rsid w:val="00CE7CCE"/>
    <w:rsid w:val="00CF2F3B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47CB"/>
    <w:rsid w:val="00D45D54"/>
    <w:rsid w:val="00D460C5"/>
    <w:rsid w:val="00D5040D"/>
    <w:rsid w:val="00D5746C"/>
    <w:rsid w:val="00D645D1"/>
    <w:rsid w:val="00D649BF"/>
    <w:rsid w:val="00D67231"/>
    <w:rsid w:val="00D72103"/>
    <w:rsid w:val="00D7222D"/>
    <w:rsid w:val="00D746F4"/>
    <w:rsid w:val="00D806C5"/>
    <w:rsid w:val="00D92CA4"/>
    <w:rsid w:val="00D97864"/>
    <w:rsid w:val="00DA421C"/>
    <w:rsid w:val="00DB2CB9"/>
    <w:rsid w:val="00DB4758"/>
    <w:rsid w:val="00DB73AA"/>
    <w:rsid w:val="00DB7651"/>
    <w:rsid w:val="00DC19CF"/>
    <w:rsid w:val="00DC26F2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87A"/>
    <w:rsid w:val="00E86CB7"/>
    <w:rsid w:val="00E9016B"/>
    <w:rsid w:val="00E90F2D"/>
    <w:rsid w:val="00E9226C"/>
    <w:rsid w:val="00E932DD"/>
    <w:rsid w:val="00E9518B"/>
    <w:rsid w:val="00E95C9D"/>
    <w:rsid w:val="00EA7962"/>
    <w:rsid w:val="00EB1FDE"/>
    <w:rsid w:val="00EB34DD"/>
    <w:rsid w:val="00EC1ADB"/>
    <w:rsid w:val="00EC2C82"/>
    <w:rsid w:val="00ED244C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1416"/>
    <w:rsid w:val="00F21967"/>
    <w:rsid w:val="00F2397B"/>
    <w:rsid w:val="00F34F5E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6322"/>
    <w:rsid w:val="00FA07DB"/>
    <w:rsid w:val="00FA2519"/>
    <w:rsid w:val="00FB0002"/>
    <w:rsid w:val="00FB2430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e5818813-72fe-43f1-bb1b-569c2c4920b2"/>
    <ds:schemaRef ds:uri="http://purl.org/dc/terms/"/>
    <ds:schemaRef ds:uri="http://schemas.microsoft.com/office/infopath/2007/PartnerControls"/>
    <ds:schemaRef ds:uri="91e162d8-00b8-4d0f-9943-0ae84b4da7c0"/>
  </ds:schemaRefs>
</ds:datastoreItem>
</file>

<file path=customXml/itemProps3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1900</Words>
  <Characters>11212</Characters>
  <Application>Microsoft Office Word</Application>
  <DocSecurity>0</DocSecurity>
  <Lines>160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2</cp:revision>
  <cp:lastPrinted>2023-06-19T12:47:00Z</cp:lastPrinted>
  <dcterms:created xsi:type="dcterms:W3CDTF">2023-06-19T14:14:00Z</dcterms:created>
  <dcterms:modified xsi:type="dcterms:W3CDTF">2023-06-19T14:14:00Z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