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DB886" w14:textId="3B16FBD1" w:rsidR="00283CFF" w:rsidRDefault="00A820C9" w:rsidP="00B917A2">
      <w:pPr>
        <w:ind w:firstLine="0"/>
        <w:rPr>
          <w:rFonts w:ascii="Times New Roman" w:hAnsi="Times New Roman"/>
          <w:sz w:val="20"/>
        </w:rPr>
      </w:pPr>
      <w:r w:rsidRPr="00267B4D">
        <w:rPr>
          <w:rFonts w:ascii="Times New Roman" w:hAnsi="Times New Roman"/>
          <w:sz w:val="20"/>
        </w:rPr>
        <w:t xml:space="preserve"> Lekcja</w:t>
      </w:r>
      <w:r w:rsidR="00645D50" w:rsidRPr="00267B4D">
        <w:rPr>
          <w:rFonts w:ascii="Times New Roman" w:hAnsi="Times New Roman"/>
          <w:sz w:val="20"/>
        </w:rPr>
        <w:t xml:space="preserve"> </w:t>
      </w:r>
      <w:r w:rsidR="00557792">
        <w:rPr>
          <w:rFonts w:ascii="Times New Roman" w:hAnsi="Times New Roman"/>
          <w:sz w:val="20"/>
        </w:rPr>
        <w:t>1</w:t>
      </w:r>
      <w:r w:rsidR="00E813E3">
        <w:rPr>
          <w:rFonts w:ascii="Times New Roman" w:hAnsi="Times New Roman"/>
          <w:sz w:val="20"/>
        </w:rPr>
        <w:t>1</w:t>
      </w:r>
      <w:r w:rsidR="004765D6" w:rsidRPr="00267B4D">
        <w:rPr>
          <w:rFonts w:ascii="Times New Roman" w:hAnsi="Times New Roman"/>
          <w:sz w:val="20"/>
        </w:rPr>
        <w:tab/>
      </w:r>
      <w:r w:rsidR="004765D6" w:rsidRPr="00267B4D">
        <w:rPr>
          <w:rFonts w:ascii="Times New Roman" w:hAnsi="Times New Roman"/>
          <w:sz w:val="20"/>
        </w:rPr>
        <w:tab/>
      </w:r>
      <w:r w:rsidR="004765D6" w:rsidRPr="00267B4D">
        <w:rPr>
          <w:rFonts w:ascii="Times New Roman" w:hAnsi="Times New Roman"/>
          <w:sz w:val="20"/>
        </w:rPr>
        <w:tab/>
      </w:r>
      <w:r w:rsidR="004765D6" w:rsidRPr="00267B4D">
        <w:rPr>
          <w:rFonts w:ascii="Times New Roman" w:hAnsi="Times New Roman"/>
          <w:sz w:val="20"/>
        </w:rPr>
        <w:tab/>
      </w:r>
      <w:r w:rsidR="004765D6" w:rsidRPr="00267B4D">
        <w:rPr>
          <w:rFonts w:ascii="Times New Roman" w:hAnsi="Times New Roman"/>
          <w:sz w:val="20"/>
        </w:rPr>
        <w:tab/>
      </w:r>
      <w:r w:rsidR="004765D6" w:rsidRPr="00267B4D">
        <w:rPr>
          <w:rFonts w:ascii="Times New Roman" w:hAnsi="Times New Roman"/>
          <w:sz w:val="20"/>
        </w:rPr>
        <w:tab/>
      </w:r>
      <w:r w:rsidR="004765D6" w:rsidRPr="00267B4D">
        <w:rPr>
          <w:rFonts w:ascii="Times New Roman" w:hAnsi="Times New Roman"/>
          <w:sz w:val="20"/>
        </w:rPr>
        <w:tab/>
      </w:r>
      <w:r w:rsidRPr="00267B4D">
        <w:rPr>
          <w:rFonts w:ascii="Times New Roman" w:hAnsi="Times New Roman"/>
          <w:sz w:val="20"/>
        </w:rPr>
        <w:tab/>
      </w:r>
      <w:r w:rsidR="002F7A06" w:rsidRPr="00267B4D">
        <w:rPr>
          <w:rFonts w:ascii="Times New Roman" w:hAnsi="Times New Roman"/>
          <w:sz w:val="20"/>
        </w:rPr>
        <w:tab/>
      </w:r>
      <w:r w:rsidR="0068078E" w:rsidRPr="00267B4D">
        <w:rPr>
          <w:rFonts w:ascii="Times New Roman" w:hAnsi="Times New Roman"/>
          <w:sz w:val="20"/>
        </w:rPr>
        <w:tab/>
      </w:r>
      <w:r w:rsidR="00FA1FAC">
        <w:rPr>
          <w:rFonts w:ascii="Times New Roman" w:hAnsi="Times New Roman"/>
          <w:sz w:val="20"/>
        </w:rPr>
        <w:t xml:space="preserve">       </w:t>
      </w:r>
      <w:r w:rsidR="00E813E3">
        <w:rPr>
          <w:rFonts w:ascii="Times New Roman" w:hAnsi="Times New Roman"/>
          <w:sz w:val="20"/>
        </w:rPr>
        <w:t>14</w:t>
      </w:r>
      <w:r w:rsidR="008D1E6F">
        <w:rPr>
          <w:rFonts w:ascii="Times New Roman" w:hAnsi="Times New Roman"/>
          <w:sz w:val="20"/>
        </w:rPr>
        <w:t xml:space="preserve"> czerwca</w:t>
      </w:r>
    </w:p>
    <w:p w14:paraId="64A3A052" w14:textId="68D07746" w:rsidR="00C16075" w:rsidRDefault="00E813E3" w:rsidP="00C16075">
      <w:pPr>
        <w:jc w:val="center"/>
        <w:rPr>
          <w:rFonts w:ascii="Times New Roman" w:hAnsi="Times New Roman"/>
          <w:b/>
          <w:bCs/>
          <w:sz w:val="20"/>
        </w:rPr>
      </w:pPr>
      <w:r>
        <w:rPr>
          <w:rFonts w:ascii="Times New Roman" w:hAnsi="Times New Roman"/>
          <w:b/>
          <w:sz w:val="28"/>
          <w:szCs w:val="28"/>
        </w:rPr>
        <w:t>RUT I ESTERA</w:t>
      </w:r>
    </w:p>
    <w:p w14:paraId="24D8FCC4" w14:textId="77777777" w:rsidR="008D1E6F" w:rsidRDefault="008D1E6F" w:rsidP="008D1E6F">
      <w:pPr>
        <w:ind w:firstLine="0"/>
        <w:rPr>
          <w:rFonts w:ascii="Times New Roman" w:hAnsi="Times New Roman"/>
          <w:b/>
          <w:bCs/>
          <w:sz w:val="20"/>
        </w:rPr>
      </w:pPr>
    </w:p>
    <w:p w14:paraId="143FC173" w14:textId="77777777" w:rsidR="00C94F09" w:rsidRPr="000C7CF8" w:rsidRDefault="00C94F09" w:rsidP="00C94F09">
      <w:pPr>
        <w:ind w:firstLine="0"/>
        <w:rPr>
          <w:rFonts w:ascii="Times New Roman" w:hAnsi="Times New Roman"/>
          <w:i/>
          <w:iCs/>
          <w:sz w:val="20"/>
        </w:rPr>
      </w:pPr>
      <w:r w:rsidRPr="000C7CF8">
        <w:rPr>
          <w:rFonts w:ascii="Times New Roman" w:hAnsi="Times New Roman"/>
          <w:b/>
          <w:bCs/>
          <w:sz w:val="20"/>
        </w:rPr>
        <w:t xml:space="preserve">Tekst przewodni: </w:t>
      </w:r>
      <w:r w:rsidRPr="000C7CF8">
        <w:rPr>
          <w:rFonts w:ascii="Times New Roman" w:hAnsi="Times New Roman"/>
          <w:iCs/>
          <w:sz w:val="20"/>
        </w:rPr>
        <w:t>Est 5,2.</w:t>
      </w:r>
    </w:p>
    <w:p w14:paraId="5E9F9867" w14:textId="77777777" w:rsidR="00C94F09" w:rsidRPr="000C7CF8" w:rsidRDefault="00C94F09" w:rsidP="00C94F09">
      <w:pPr>
        <w:ind w:firstLine="0"/>
        <w:rPr>
          <w:rFonts w:ascii="Times New Roman" w:hAnsi="Times New Roman"/>
          <w:sz w:val="20"/>
        </w:rPr>
      </w:pPr>
      <w:r w:rsidRPr="000C7CF8">
        <w:rPr>
          <w:rFonts w:ascii="Times New Roman" w:hAnsi="Times New Roman"/>
          <w:b/>
          <w:bCs/>
          <w:sz w:val="20"/>
        </w:rPr>
        <w:t xml:space="preserve">Zakres studium: </w:t>
      </w:r>
      <w:r w:rsidRPr="000C7CF8">
        <w:rPr>
          <w:rFonts w:ascii="Times New Roman" w:hAnsi="Times New Roman"/>
          <w:iCs/>
          <w:sz w:val="20"/>
        </w:rPr>
        <w:t>Rut 1,2.4; Est 3,1-14.</w:t>
      </w:r>
    </w:p>
    <w:p w14:paraId="2BA68CF3" w14:textId="77777777" w:rsidR="00C94F09" w:rsidRPr="000C7CF8" w:rsidRDefault="00C94F09" w:rsidP="00C94F09">
      <w:pPr>
        <w:rPr>
          <w:rFonts w:ascii="Times New Roman" w:hAnsi="Times New Roman"/>
          <w:sz w:val="20"/>
        </w:rPr>
      </w:pPr>
    </w:p>
    <w:p w14:paraId="2F79FE7A" w14:textId="77777777" w:rsidR="00C94F09" w:rsidRPr="000C7CF8" w:rsidRDefault="00C94F09" w:rsidP="00C94F09">
      <w:pPr>
        <w:ind w:firstLine="0"/>
        <w:rPr>
          <w:rFonts w:ascii="Times New Roman" w:hAnsi="Times New Roman"/>
          <w:sz w:val="20"/>
        </w:rPr>
      </w:pPr>
      <w:r w:rsidRPr="000C7CF8">
        <w:rPr>
          <w:rFonts w:ascii="Times New Roman" w:hAnsi="Times New Roman"/>
          <w:b/>
          <w:sz w:val="20"/>
        </w:rPr>
        <w:t>Część I: Przegląd</w:t>
      </w:r>
    </w:p>
    <w:p w14:paraId="76244AA2" w14:textId="77777777" w:rsidR="00C94F09" w:rsidRPr="000C7CF8" w:rsidRDefault="00C94F09" w:rsidP="00C94F09">
      <w:pPr>
        <w:rPr>
          <w:rFonts w:ascii="Times New Roman" w:hAnsi="Times New Roman"/>
          <w:bCs/>
          <w:sz w:val="20"/>
        </w:rPr>
      </w:pPr>
      <w:r w:rsidRPr="000C7CF8">
        <w:rPr>
          <w:rFonts w:ascii="Times New Roman" w:hAnsi="Times New Roman"/>
          <w:bCs/>
          <w:sz w:val="20"/>
        </w:rPr>
        <w:t xml:space="preserve">W </w:t>
      </w:r>
      <w:r w:rsidRPr="000C7CF8">
        <w:rPr>
          <w:rFonts w:ascii="Times New Roman" w:hAnsi="Times New Roman"/>
          <w:bCs/>
          <w:i/>
          <w:iCs/>
          <w:sz w:val="20"/>
        </w:rPr>
        <w:t>Biblii</w:t>
      </w:r>
      <w:r w:rsidRPr="000C7CF8">
        <w:rPr>
          <w:rFonts w:ascii="Times New Roman" w:hAnsi="Times New Roman"/>
          <w:bCs/>
          <w:sz w:val="20"/>
        </w:rPr>
        <w:t xml:space="preserve"> przedstawionych jest wiele kobiet, które odegrały istotną rolę w dziejach ludzkości. Ewa, której imię znaczy „życie”, nazwana „matką wszystkich żyjących”, dała początek linii prowadzącej do narodzin mesjańskiego Potomka, Jezusa Chrystusa, Zbawiciela ludzkości </w:t>
      </w:r>
      <w:r w:rsidRPr="000C7CF8">
        <w:rPr>
          <w:rFonts w:ascii="Times New Roman" w:hAnsi="Times New Roman"/>
          <w:iCs/>
          <w:sz w:val="20"/>
        </w:rPr>
        <w:t>(Rdz 3,15)</w:t>
      </w:r>
      <w:r w:rsidRPr="000C7CF8">
        <w:rPr>
          <w:rFonts w:ascii="Times New Roman" w:hAnsi="Times New Roman"/>
          <w:bCs/>
          <w:sz w:val="20"/>
        </w:rPr>
        <w:t>. W okresie patriarchalnym takie kobiety jak Sara, Rebeka, Rachela i Lea, a także Tamar miały istotny wpływ na bieg dziejów zbawienia. Ich dokonania przyczyniły się do podtrzymania rodu, w którym przyszedł na świat Mesjasz.</w:t>
      </w:r>
    </w:p>
    <w:p w14:paraId="69503185" w14:textId="6132BA83" w:rsidR="00C94F09" w:rsidRPr="000C7CF8" w:rsidRDefault="00C94F09" w:rsidP="00C94F09">
      <w:pPr>
        <w:rPr>
          <w:rFonts w:ascii="Times New Roman" w:hAnsi="Times New Roman"/>
          <w:bCs/>
          <w:sz w:val="20"/>
        </w:rPr>
      </w:pPr>
      <w:r w:rsidRPr="000C7CF8">
        <w:rPr>
          <w:rFonts w:ascii="Times New Roman" w:hAnsi="Times New Roman"/>
          <w:bCs/>
          <w:sz w:val="20"/>
        </w:rPr>
        <w:t xml:space="preserve">W czasach niewoli egipskiej Izraelici zawdzięczali swoje przetrwanie dwóm odważnym kobietom, które sprzeciwiły się dekretowi faraona nakazującemu zabijanie nowonarodzonych izraelskich chłopców. Te dwie położne </w:t>
      </w:r>
      <w:r w:rsidRPr="000C7CF8">
        <w:rPr>
          <w:rFonts w:ascii="Times New Roman" w:hAnsi="Times New Roman"/>
          <w:iCs/>
          <w:sz w:val="20"/>
        </w:rPr>
        <w:t>(</w:t>
      </w:r>
      <w:proofErr w:type="spellStart"/>
      <w:r w:rsidRPr="000C7CF8">
        <w:rPr>
          <w:rFonts w:ascii="Times New Roman" w:hAnsi="Times New Roman"/>
          <w:iCs/>
          <w:sz w:val="20"/>
        </w:rPr>
        <w:t>Wj</w:t>
      </w:r>
      <w:proofErr w:type="spellEnd"/>
      <w:r w:rsidRPr="000C7CF8">
        <w:rPr>
          <w:rFonts w:ascii="Times New Roman" w:hAnsi="Times New Roman"/>
          <w:iCs/>
          <w:sz w:val="20"/>
        </w:rPr>
        <w:t> 1,15-17)</w:t>
      </w:r>
      <w:r w:rsidRPr="000C7CF8">
        <w:rPr>
          <w:rFonts w:ascii="Times New Roman" w:hAnsi="Times New Roman"/>
          <w:bCs/>
          <w:sz w:val="20"/>
        </w:rPr>
        <w:t xml:space="preserve">, a także córka faraona </w:t>
      </w:r>
      <w:r w:rsidRPr="000C7CF8">
        <w:rPr>
          <w:rFonts w:ascii="Times New Roman" w:hAnsi="Times New Roman"/>
          <w:iCs/>
          <w:sz w:val="20"/>
        </w:rPr>
        <w:t>(</w:t>
      </w:r>
      <w:proofErr w:type="spellStart"/>
      <w:r w:rsidRPr="000C7CF8">
        <w:rPr>
          <w:rFonts w:ascii="Times New Roman" w:hAnsi="Times New Roman"/>
          <w:iCs/>
          <w:sz w:val="20"/>
        </w:rPr>
        <w:t>Wj</w:t>
      </w:r>
      <w:proofErr w:type="spellEnd"/>
      <w:r w:rsidRPr="000C7CF8">
        <w:rPr>
          <w:rFonts w:ascii="Times New Roman" w:hAnsi="Times New Roman"/>
          <w:iCs/>
          <w:sz w:val="20"/>
        </w:rPr>
        <w:t xml:space="preserve"> 2,5) </w:t>
      </w:r>
      <w:r w:rsidRPr="000C7CF8">
        <w:rPr>
          <w:rFonts w:ascii="Times New Roman" w:hAnsi="Times New Roman"/>
          <w:bCs/>
          <w:sz w:val="20"/>
        </w:rPr>
        <w:t xml:space="preserve">i inne kobiety z jej otoczenia </w:t>
      </w:r>
      <w:r w:rsidRPr="000C7CF8">
        <w:rPr>
          <w:rFonts w:ascii="Times New Roman" w:hAnsi="Times New Roman"/>
          <w:iCs/>
          <w:sz w:val="20"/>
        </w:rPr>
        <w:t>(</w:t>
      </w:r>
      <w:proofErr w:type="spellStart"/>
      <w:r w:rsidRPr="000C7CF8">
        <w:rPr>
          <w:rFonts w:ascii="Times New Roman" w:hAnsi="Times New Roman"/>
          <w:iCs/>
          <w:sz w:val="20"/>
        </w:rPr>
        <w:t>Wj</w:t>
      </w:r>
      <w:proofErr w:type="spellEnd"/>
      <w:r w:rsidRPr="000C7CF8">
        <w:rPr>
          <w:rFonts w:ascii="Times New Roman" w:hAnsi="Times New Roman"/>
          <w:iCs/>
          <w:sz w:val="20"/>
        </w:rPr>
        <w:t xml:space="preserve"> 2,7) </w:t>
      </w:r>
      <w:r w:rsidRPr="000C7CF8">
        <w:rPr>
          <w:rFonts w:ascii="Times New Roman" w:hAnsi="Times New Roman"/>
          <w:bCs/>
          <w:sz w:val="20"/>
        </w:rPr>
        <w:t>zostały zapisane w</w:t>
      </w:r>
      <w:r>
        <w:rPr>
          <w:rFonts w:ascii="Times New Roman" w:hAnsi="Times New Roman"/>
          <w:bCs/>
          <w:sz w:val="20"/>
        </w:rPr>
        <w:t> </w:t>
      </w:r>
      <w:r w:rsidRPr="000C7CF8">
        <w:rPr>
          <w:rFonts w:ascii="Times New Roman" w:hAnsi="Times New Roman"/>
          <w:bCs/>
          <w:i/>
          <w:iCs/>
          <w:sz w:val="20"/>
        </w:rPr>
        <w:t>Torze</w:t>
      </w:r>
      <w:r w:rsidRPr="000C7CF8">
        <w:rPr>
          <w:rFonts w:ascii="Times New Roman" w:hAnsi="Times New Roman"/>
          <w:bCs/>
          <w:sz w:val="20"/>
        </w:rPr>
        <w:t xml:space="preserve">, </w:t>
      </w:r>
      <w:r w:rsidRPr="000C7CF8">
        <w:rPr>
          <w:rFonts w:ascii="Times New Roman" w:hAnsi="Times New Roman"/>
          <w:bCs/>
          <w:i/>
          <w:iCs/>
          <w:sz w:val="20"/>
        </w:rPr>
        <w:t>Pięcioksięgu</w:t>
      </w:r>
      <w:r w:rsidRPr="000C7CF8">
        <w:rPr>
          <w:rFonts w:ascii="Times New Roman" w:hAnsi="Times New Roman"/>
          <w:bCs/>
          <w:sz w:val="20"/>
        </w:rPr>
        <w:t xml:space="preserve">, jako bohaterki, które przyczyniły się do ocalenia Izraelitów, nierzadko za cenę ryzyka utraty życia. W późniejszych czasach prorokini Debora, która była także sędzią Izraela, została przedstawiona jako ta, która „powstała” i uratowała Izraelitów podczas wojny </w:t>
      </w:r>
      <w:r w:rsidRPr="000C7CF8">
        <w:rPr>
          <w:rFonts w:ascii="Times New Roman" w:hAnsi="Times New Roman"/>
          <w:iCs/>
          <w:sz w:val="20"/>
        </w:rPr>
        <w:t>(</w:t>
      </w:r>
      <w:proofErr w:type="spellStart"/>
      <w:r w:rsidRPr="000C7CF8">
        <w:rPr>
          <w:rFonts w:ascii="Times New Roman" w:hAnsi="Times New Roman"/>
          <w:iCs/>
          <w:sz w:val="20"/>
        </w:rPr>
        <w:t>Sdz</w:t>
      </w:r>
      <w:proofErr w:type="spellEnd"/>
      <w:r w:rsidRPr="000C7CF8">
        <w:rPr>
          <w:rFonts w:ascii="Times New Roman" w:hAnsi="Times New Roman"/>
          <w:iCs/>
          <w:sz w:val="20"/>
        </w:rPr>
        <w:t> 5,7)</w:t>
      </w:r>
      <w:r w:rsidRPr="000C7CF8">
        <w:rPr>
          <w:rFonts w:ascii="Times New Roman" w:hAnsi="Times New Roman"/>
          <w:bCs/>
          <w:sz w:val="20"/>
        </w:rPr>
        <w:t xml:space="preserve">. Wcześniej </w:t>
      </w:r>
      <w:proofErr w:type="spellStart"/>
      <w:r w:rsidRPr="000C7CF8">
        <w:rPr>
          <w:rFonts w:ascii="Times New Roman" w:hAnsi="Times New Roman"/>
          <w:bCs/>
          <w:sz w:val="20"/>
        </w:rPr>
        <w:t>Rachab</w:t>
      </w:r>
      <w:proofErr w:type="spellEnd"/>
      <w:r w:rsidRPr="000C7CF8">
        <w:rPr>
          <w:rFonts w:ascii="Times New Roman" w:hAnsi="Times New Roman"/>
          <w:bCs/>
          <w:sz w:val="20"/>
        </w:rPr>
        <w:t xml:space="preserve"> ocaliła zwiadowców w</w:t>
      </w:r>
      <w:r>
        <w:rPr>
          <w:rFonts w:ascii="Times New Roman" w:hAnsi="Times New Roman"/>
          <w:bCs/>
          <w:sz w:val="20"/>
        </w:rPr>
        <w:t> </w:t>
      </w:r>
      <w:r w:rsidRPr="000C7CF8">
        <w:rPr>
          <w:rFonts w:ascii="Times New Roman" w:hAnsi="Times New Roman"/>
          <w:bCs/>
          <w:sz w:val="20"/>
        </w:rPr>
        <w:t xml:space="preserve">Jerychu i pomogła Izraelitom w walce z Kananejczykami. Zgodnie z genealogią Chrystusa podaną przez Mateusza </w:t>
      </w:r>
      <w:r w:rsidRPr="000C7CF8">
        <w:rPr>
          <w:rFonts w:ascii="Times New Roman" w:hAnsi="Times New Roman"/>
          <w:iCs/>
          <w:sz w:val="20"/>
        </w:rPr>
        <w:t>(Mt 1,5)</w:t>
      </w:r>
      <w:r w:rsidRPr="000C7CF8">
        <w:rPr>
          <w:rFonts w:ascii="Times New Roman" w:hAnsi="Times New Roman"/>
          <w:bCs/>
          <w:sz w:val="20"/>
        </w:rPr>
        <w:t xml:space="preserve">, </w:t>
      </w:r>
      <w:proofErr w:type="spellStart"/>
      <w:r w:rsidRPr="000C7CF8">
        <w:rPr>
          <w:rFonts w:ascii="Times New Roman" w:hAnsi="Times New Roman"/>
          <w:bCs/>
          <w:sz w:val="20"/>
        </w:rPr>
        <w:t>Rachab</w:t>
      </w:r>
      <w:proofErr w:type="spellEnd"/>
      <w:r w:rsidRPr="000C7CF8">
        <w:rPr>
          <w:rFonts w:ascii="Times New Roman" w:hAnsi="Times New Roman"/>
          <w:bCs/>
          <w:sz w:val="20"/>
        </w:rPr>
        <w:t xml:space="preserve"> była matką </w:t>
      </w:r>
      <w:proofErr w:type="spellStart"/>
      <w:r w:rsidRPr="000C7CF8">
        <w:rPr>
          <w:rFonts w:ascii="Times New Roman" w:hAnsi="Times New Roman"/>
          <w:bCs/>
          <w:sz w:val="20"/>
        </w:rPr>
        <w:t>Boaza</w:t>
      </w:r>
      <w:proofErr w:type="spellEnd"/>
      <w:r w:rsidRPr="000C7CF8">
        <w:rPr>
          <w:rFonts w:ascii="Times New Roman" w:hAnsi="Times New Roman"/>
          <w:bCs/>
          <w:sz w:val="20"/>
        </w:rPr>
        <w:t>, który poślubił Rut, tak iż oboje stali się przodkami Mesjasza. W tej lekcji przyjrzymy się uważniej dwom ważnym kobietom, których imionami nazwano dwie biblijne księgi - Rut i</w:t>
      </w:r>
      <w:r>
        <w:rPr>
          <w:rFonts w:ascii="Times New Roman" w:hAnsi="Times New Roman"/>
          <w:bCs/>
          <w:sz w:val="20"/>
        </w:rPr>
        <w:t> </w:t>
      </w:r>
      <w:r w:rsidRPr="000C7CF8">
        <w:rPr>
          <w:rFonts w:ascii="Times New Roman" w:hAnsi="Times New Roman"/>
          <w:bCs/>
          <w:sz w:val="20"/>
        </w:rPr>
        <w:t>Esterze. Niezależnie od różnicy czasu i miejsca tych dwóch historii obie te kobiety są przykładem charakteru i</w:t>
      </w:r>
      <w:r w:rsidR="004574BF">
        <w:rPr>
          <w:rFonts w:ascii="Times New Roman" w:hAnsi="Times New Roman"/>
          <w:bCs/>
          <w:sz w:val="20"/>
        </w:rPr>
        <w:t> </w:t>
      </w:r>
      <w:r w:rsidRPr="000C7CF8">
        <w:rPr>
          <w:rFonts w:ascii="Times New Roman" w:hAnsi="Times New Roman"/>
          <w:bCs/>
          <w:sz w:val="20"/>
        </w:rPr>
        <w:t>wzorem dla kobiet w ludzie Bożym we wszystkich czasach.</w:t>
      </w:r>
    </w:p>
    <w:p w14:paraId="4488A125" w14:textId="77777777" w:rsidR="00C94F09" w:rsidRPr="000C7CF8" w:rsidRDefault="00C94F09" w:rsidP="00C94F09">
      <w:pPr>
        <w:rPr>
          <w:rFonts w:ascii="Times New Roman" w:hAnsi="Times New Roman"/>
          <w:bCs/>
          <w:sz w:val="20"/>
        </w:rPr>
      </w:pPr>
    </w:p>
    <w:p w14:paraId="489ADC83" w14:textId="77777777" w:rsidR="00C94F09" w:rsidRPr="000C7CF8" w:rsidRDefault="00C94F09" w:rsidP="00C94F09">
      <w:pPr>
        <w:ind w:firstLine="0"/>
        <w:rPr>
          <w:rFonts w:ascii="Times New Roman" w:hAnsi="Times New Roman"/>
          <w:sz w:val="20"/>
        </w:rPr>
      </w:pPr>
      <w:r w:rsidRPr="000C7CF8">
        <w:rPr>
          <w:rFonts w:ascii="Times New Roman" w:hAnsi="Times New Roman"/>
          <w:b/>
          <w:sz w:val="20"/>
        </w:rPr>
        <w:t>Część II: Komentarz</w:t>
      </w:r>
    </w:p>
    <w:p w14:paraId="780A5FC8" w14:textId="77777777" w:rsidR="00C94F09" w:rsidRPr="000C7CF8" w:rsidRDefault="00C94F09" w:rsidP="00C94F09">
      <w:pPr>
        <w:rPr>
          <w:rFonts w:ascii="Times New Roman" w:hAnsi="Times New Roman"/>
          <w:bCs/>
          <w:sz w:val="20"/>
        </w:rPr>
      </w:pPr>
      <w:r w:rsidRPr="000C7CF8">
        <w:rPr>
          <w:rFonts w:ascii="Times New Roman" w:hAnsi="Times New Roman"/>
          <w:bCs/>
          <w:sz w:val="20"/>
        </w:rPr>
        <w:t>Można powiedzieć, że dzieje starożytnego Izraela zostały w znacznym stopniu ukształtowane przez historie życia Rut i Estery. Rut żyła w „</w:t>
      </w:r>
      <w:r w:rsidRPr="000C7CF8">
        <w:rPr>
          <w:rFonts w:ascii="Times New Roman" w:hAnsi="Times New Roman"/>
          <w:color w:val="000000"/>
          <w:sz w:val="20"/>
        </w:rPr>
        <w:t>czasach, kiedy sędziowie sądzili</w:t>
      </w:r>
      <w:r w:rsidRPr="000C7CF8">
        <w:rPr>
          <w:rFonts w:ascii="Times New Roman" w:hAnsi="Times New Roman"/>
          <w:bCs/>
          <w:sz w:val="20"/>
        </w:rPr>
        <w:t xml:space="preserve">” </w:t>
      </w:r>
      <w:r w:rsidRPr="000C7CF8">
        <w:rPr>
          <w:rFonts w:ascii="Times New Roman" w:hAnsi="Times New Roman"/>
          <w:iCs/>
          <w:sz w:val="20"/>
        </w:rPr>
        <w:t>(Rut 1,1)</w:t>
      </w:r>
      <w:r w:rsidRPr="000C7CF8">
        <w:rPr>
          <w:rFonts w:ascii="Times New Roman" w:hAnsi="Times New Roman"/>
          <w:bCs/>
          <w:sz w:val="20"/>
        </w:rPr>
        <w:t xml:space="preserve">, we wczesnym okresie istnienia Izraela, kiedy plemiona izraelskie nadal umacniały swoje osiedlenie w Ziemi Obiecanej. Życie Estery przypada na późniejszy okres - czasy, kiedy wielu Izraelitów znalazło się pod panowaniem imperium perskiego. W ten sposób historia Izraela niejako rozpoczyna się i kończy rolą kobiet, co ma istotne znaczenie także dlatego, iż w </w:t>
      </w:r>
      <w:r w:rsidRPr="000C7CF8">
        <w:rPr>
          <w:rFonts w:ascii="Times New Roman" w:hAnsi="Times New Roman"/>
          <w:bCs/>
          <w:i/>
          <w:iCs/>
          <w:sz w:val="20"/>
        </w:rPr>
        <w:t>Biblii</w:t>
      </w:r>
      <w:r w:rsidRPr="000C7CF8">
        <w:rPr>
          <w:rFonts w:ascii="Times New Roman" w:hAnsi="Times New Roman"/>
          <w:bCs/>
          <w:sz w:val="20"/>
        </w:rPr>
        <w:t xml:space="preserve"> kobieta symbolizuje lud Boży, Kościół. Można zatem zapytać, w jaki sposób te dwie kobiety typologicznie ukazują Kościół Boży i czego możemy nauczyć się z ich doświadczenia jako członkowie Kościoła Bożego w czasach ostatecznych?</w:t>
      </w:r>
    </w:p>
    <w:p w14:paraId="410985D3" w14:textId="77777777" w:rsidR="00C94F09" w:rsidRPr="000C7CF8" w:rsidRDefault="00C94F09" w:rsidP="00C94F09">
      <w:pPr>
        <w:rPr>
          <w:rFonts w:ascii="Times New Roman" w:hAnsi="Times New Roman"/>
          <w:bCs/>
          <w:sz w:val="20"/>
        </w:rPr>
      </w:pPr>
      <w:r w:rsidRPr="000C7CF8">
        <w:rPr>
          <w:rFonts w:ascii="Times New Roman" w:hAnsi="Times New Roman"/>
          <w:bCs/>
          <w:sz w:val="20"/>
        </w:rPr>
        <w:t>Należy zauważyć, że nomadyczne społeczeństwa przypisywały kobietom większe znaczenie niż społeczeństwa osiadłe. W świetle tego faktu możemy zastanowić się, jak głos i wpływ Rut i Estery oraz ich współczesnych naśladowczyń mogą być coraz bardziej znaczące w świecie, w którym coraz bardziej narastają niepewność i gwałtowne zmiany.</w:t>
      </w:r>
    </w:p>
    <w:p w14:paraId="66713C10" w14:textId="543D9084" w:rsidR="00C94F09" w:rsidRPr="000C7CF8" w:rsidRDefault="00C94F09" w:rsidP="00C94F09">
      <w:pPr>
        <w:rPr>
          <w:rFonts w:ascii="Times New Roman" w:hAnsi="Times New Roman"/>
          <w:bCs/>
          <w:sz w:val="20"/>
        </w:rPr>
      </w:pPr>
      <w:r w:rsidRPr="000C7CF8">
        <w:rPr>
          <w:rFonts w:ascii="Times New Roman" w:hAnsi="Times New Roman"/>
          <w:b/>
          <w:sz w:val="20"/>
        </w:rPr>
        <w:t>Rut - siła dobroci.</w:t>
      </w:r>
      <w:r w:rsidRPr="000C7CF8">
        <w:rPr>
          <w:rFonts w:ascii="Times New Roman" w:hAnsi="Times New Roman"/>
          <w:bCs/>
          <w:sz w:val="20"/>
        </w:rPr>
        <w:t xml:space="preserve"> Czytając historię Rut przez lupę planu zbawienia w czasie końca możemy poczynić ciekawe spostrzeżenia. Imię Rut pochodzi od słowa oznaczającego „przyjaciela” lub „sprzymierzeńca”, mającego łagodną, pogodną wymowę. Nic dziwnego, że zasadniczym tematem </w:t>
      </w:r>
      <w:r w:rsidRPr="000C7CF8">
        <w:rPr>
          <w:rFonts w:ascii="Times New Roman" w:hAnsi="Times New Roman"/>
          <w:bCs/>
          <w:i/>
          <w:iCs/>
          <w:sz w:val="20"/>
        </w:rPr>
        <w:t>Księgi Rut</w:t>
      </w:r>
      <w:r w:rsidRPr="000C7CF8">
        <w:rPr>
          <w:rFonts w:ascii="Times New Roman" w:hAnsi="Times New Roman"/>
          <w:bCs/>
          <w:sz w:val="20"/>
        </w:rPr>
        <w:t xml:space="preserve"> jest dobroć. Nie ma w tej pięknej poetyckiej historii napięć, nikczemnych postaci, konfliktów ani krytycyzmu czy choćby śladu goryczy. Rut jest </w:t>
      </w:r>
      <w:proofErr w:type="spellStart"/>
      <w:r w:rsidRPr="000C7CF8">
        <w:rPr>
          <w:rFonts w:ascii="Times New Roman" w:hAnsi="Times New Roman"/>
          <w:bCs/>
          <w:sz w:val="20"/>
        </w:rPr>
        <w:t>Moabitką</w:t>
      </w:r>
      <w:proofErr w:type="spellEnd"/>
      <w:r w:rsidRPr="000C7CF8">
        <w:rPr>
          <w:rFonts w:ascii="Times New Roman" w:hAnsi="Times New Roman"/>
          <w:bCs/>
          <w:sz w:val="20"/>
        </w:rPr>
        <w:t>, co zostało podkreślone dwukrotnie. Bohaterka księgi jest obcym przybyszem. Przesłanie dobroci przenikające księgę jest więc odłączone od wszelkich nacjonalistycznych konotacji - dobroć jest uniwersalna i</w:t>
      </w:r>
      <w:r w:rsidR="004574BF">
        <w:rPr>
          <w:rFonts w:ascii="Times New Roman" w:hAnsi="Times New Roman"/>
          <w:bCs/>
          <w:sz w:val="20"/>
        </w:rPr>
        <w:t> </w:t>
      </w:r>
      <w:r w:rsidRPr="000C7CF8">
        <w:rPr>
          <w:rFonts w:ascii="Times New Roman" w:hAnsi="Times New Roman"/>
          <w:bCs/>
          <w:sz w:val="20"/>
        </w:rPr>
        <w:t>przekracza granice etniczne i narodowe.</w:t>
      </w:r>
    </w:p>
    <w:p w14:paraId="211A31DE" w14:textId="5923E14B" w:rsidR="00C94F09" w:rsidRPr="000C7CF8" w:rsidRDefault="00C94F09" w:rsidP="00C94F09">
      <w:pPr>
        <w:rPr>
          <w:rFonts w:ascii="Times New Roman" w:hAnsi="Times New Roman"/>
          <w:bCs/>
          <w:sz w:val="20"/>
        </w:rPr>
      </w:pPr>
      <w:r w:rsidRPr="000C7CF8">
        <w:rPr>
          <w:rFonts w:ascii="Times New Roman" w:hAnsi="Times New Roman"/>
          <w:bCs/>
          <w:sz w:val="20"/>
        </w:rPr>
        <w:t xml:space="preserve">W narracji czytamy, że owa </w:t>
      </w:r>
      <w:proofErr w:type="spellStart"/>
      <w:r w:rsidRPr="000C7CF8">
        <w:rPr>
          <w:rFonts w:ascii="Times New Roman" w:hAnsi="Times New Roman"/>
          <w:bCs/>
          <w:sz w:val="20"/>
        </w:rPr>
        <w:t>Moabitka</w:t>
      </w:r>
      <w:proofErr w:type="spellEnd"/>
      <w:r w:rsidRPr="000C7CF8">
        <w:rPr>
          <w:rFonts w:ascii="Times New Roman" w:hAnsi="Times New Roman"/>
          <w:bCs/>
          <w:sz w:val="20"/>
        </w:rPr>
        <w:t xml:space="preserve"> została poślubiona przez Izraelitę, który niestety zmarł. Następnie postanowiła udać się w ślad za swoją teściową Noemi do ziemi izraelskiej, a także uznała Boga Izraelitów jako swojego Boga: „</w:t>
      </w:r>
      <w:r w:rsidRPr="000C7CF8">
        <w:rPr>
          <w:rFonts w:ascii="Times New Roman" w:hAnsi="Times New Roman"/>
          <w:color w:val="000000"/>
          <w:sz w:val="20"/>
        </w:rPr>
        <w:t>Dokąd ty pójdziesz i ja pójdę (...) lud twój - lud mój, a Bóg twój - Bóg mój</w:t>
      </w:r>
      <w:r w:rsidRPr="000C7CF8">
        <w:rPr>
          <w:rFonts w:ascii="Times New Roman" w:hAnsi="Times New Roman"/>
          <w:bCs/>
          <w:sz w:val="20"/>
        </w:rPr>
        <w:t xml:space="preserve">” </w:t>
      </w:r>
      <w:r w:rsidRPr="000C7CF8">
        <w:rPr>
          <w:rFonts w:ascii="Times New Roman" w:hAnsi="Times New Roman"/>
          <w:iCs/>
          <w:sz w:val="20"/>
        </w:rPr>
        <w:t>(Rut 1,16-17)</w:t>
      </w:r>
      <w:r w:rsidRPr="000C7CF8">
        <w:rPr>
          <w:rFonts w:ascii="Times New Roman" w:hAnsi="Times New Roman"/>
          <w:bCs/>
          <w:sz w:val="20"/>
        </w:rPr>
        <w:t>. Tak więc narracja zaczyna się od ewangelizacyjnego sukcesu, choć nie jest podana żadna misyjna strategia. Rut nawróciła się nie pod wpływem jakiegoś sensacyjnego cudu podczas zaplanowanej kampanii ewangelizacyjnej. Po prostu udała się ze swoją teściową, którą pokochała jak własną matkę, wiedząc, że może zaufać jej mądrości i</w:t>
      </w:r>
      <w:r w:rsidR="004574BF">
        <w:rPr>
          <w:rFonts w:ascii="Times New Roman" w:hAnsi="Times New Roman"/>
          <w:bCs/>
          <w:sz w:val="20"/>
        </w:rPr>
        <w:t> </w:t>
      </w:r>
      <w:r w:rsidRPr="000C7CF8">
        <w:rPr>
          <w:rFonts w:ascii="Times New Roman" w:hAnsi="Times New Roman"/>
          <w:bCs/>
          <w:sz w:val="20"/>
        </w:rPr>
        <w:t>rozsądkowi.</w:t>
      </w:r>
    </w:p>
    <w:p w14:paraId="04F7D563" w14:textId="77777777" w:rsidR="00C94F09" w:rsidRPr="000C7CF8" w:rsidRDefault="00C94F09" w:rsidP="00C94F09">
      <w:pPr>
        <w:rPr>
          <w:rFonts w:ascii="Times New Roman" w:hAnsi="Times New Roman"/>
          <w:bCs/>
          <w:sz w:val="20"/>
        </w:rPr>
      </w:pPr>
      <w:r w:rsidRPr="000C7CF8">
        <w:rPr>
          <w:rFonts w:ascii="Times New Roman" w:hAnsi="Times New Roman"/>
          <w:bCs/>
          <w:sz w:val="20"/>
        </w:rPr>
        <w:t xml:space="preserve">Zwróć uwagę, iż Noemi nie używała żadnych dodatkowych argumentów, by przekonać Rut do pójścia za nią. Przeciwnie, radziła jej, by wróciła do domu swojej matki </w:t>
      </w:r>
      <w:r w:rsidRPr="000C7CF8">
        <w:rPr>
          <w:rFonts w:ascii="Times New Roman" w:hAnsi="Times New Roman"/>
          <w:iCs/>
          <w:sz w:val="20"/>
        </w:rPr>
        <w:t>(Rut 1,8)</w:t>
      </w:r>
      <w:r w:rsidRPr="000C7CF8">
        <w:rPr>
          <w:rFonts w:ascii="Times New Roman" w:hAnsi="Times New Roman"/>
          <w:bCs/>
          <w:sz w:val="20"/>
        </w:rPr>
        <w:t>. Noemi przestała nalegać na Rut dopiero „</w:t>
      </w:r>
      <w:r w:rsidRPr="000C7CF8">
        <w:rPr>
          <w:rFonts w:ascii="Times New Roman" w:hAnsi="Times New Roman"/>
          <w:color w:val="000000"/>
          <w:sz w:val="20"/>
        </w:rPr>
        <w:t>widząc, że tamta obstaje przy tym, aby iść z nią</w:t>
      </w:r>
      <w:r w:rsidRPr="000C7CF8">
        <w:rPr>
          <w:rFonts w:ascii="Times New Roman" w:hAnsi="Times New Roman"/>
          <w:bCs/>
          <w:sz w:val="20"/>
        </w:rPr>
        <w:t xml:space="preserve">” </w:t>
      </w:r>
      <w:r w:rsidRPr="000C7CF8">
        <w:rPr>
          <w:rFonts w:ascii="Times New Roman" w:hAnsi="Times New Roman"/>
          <w:iCs/>
          <w:sz w:val="20"/>
        </w:rPr>
        <w:t>(Rut 1,18)</w:t>
      </w:r>
      <w:r w:rsidRPr="000C7CF8">
        <w:rPr>
          <w:rFonts w:ascii="Times New Roman" w:hAnsi="Times New Roman"/>
          <w:bCs/>
          <w:sz w:val="20"/>
        </w:rPr>
        <w:t>.</w:t>
      </w:r>
    </w:p>
    <w:p w14:paraId="32C1F23C" w14:textId="77777777" w:rsidR="00C94F09" w:rsidRPr="000C7CF8" w:rsidRDefault="00C94F09" w:rsidP="00C94F09">
      <w:pPr>
        <w:rPr>
          <w:rFonts w:ascii="Times New Roman" w:hAnsi="Times New Roman"/>
          <w:bCs/>
          <w:sz w:val="20"/>
        </w:rPr>
      </w:pPr>
      <w:r w:rsidRPr="000C7CF8">
        <w:rPr>
          <w:rFonts w:ascii="Times New Roman" w:hAnsi="Times New Roman"/>
          <w:bCs/>
          <w:sz w:val="20"/>
        </w:rPr>
        <w:t xml:space="preserve">Następny etap narracji prowadzi nas do </w:t>
      </w:r>
      <w:proofErr w:type="spellStart"/>
      <w:r w:rsidRPr="000C7CF8">
        <w:rPr>
          <w:rFonts w:ascii="Times New Roman" w:hAnsi="Times New Roman"/>
          <w:bCs/>
          <w:sz w:val="20"/>
        </w:rPr>
        <w:t>Boaza</w:t>
      </w:r>
      <w:proofErr w:type="spellEnd"/>
      <w:r w:rsidRPr="000C7CF8">
        <w:rPr>
          <w:rFonts w:ascii="Times New Roman" w:hAnsi="Times New Roman"/>
          <w:bCs/>
          <w:sz w:val="20"/>
        </w:rPr>
        <w:t xml:space="preserve">, krewnego Noemi, zamożnego ziemianina, którego Rut pokornie poprosiła o pozwolenie, by mogła zbierać na jego polach kłosy porzucone przez żniwiarzy. Czytamy dalej, że Boaz „łaskawie” odniósł się do niej </w:t>
      </w:r>
      <w:r w:rsidRPr="000C7CF8">
        <w:rPr>
          <w:rFonts w:ascii="Times New Roman" w:hAnsi="Times New Roman"/>
          <w:iCs/>
          <w:sz w:val="20"/>
        </w:rPr>
        <w:t xml:space="preserve">(Rut 2,13) </w:t>
      </w:r>
      <w:r w:rsidRPr="000C7CF8">
        <w:rPr>
          <w:rFonts w:ascii="Times New Roman" w:hAnsi="Times New Roman"/>
          <w:bCs/>
          <w:sz w:val="20"/>
        </w:rPr>
        <w:t xml:space="preserve">i okazał jej dobroć </w:t>
      </w:r>
      <w:r w:rsidRPr="000C7CF8">
        <w:rPr>
          <w:rFonts w:ascii="Times New Roman" w:hAnsi="Times New Roman"/>
          <w:iCs/>
          <w:sz w:val="20"/>
        </w:rPr>
        <w:t>(Rut 2,8)</w:t>
      </w:r>
      <w:r w:rsidRPr="000C7CF8">
        <w:rPr>
          <w:rFonts w:ascii="Times New Roman" w:hAnsi="Times New Roman"/>
          <w:bCs/>
          <w:sz w:val="20"/>
        </w:rPr>
        <w:t xml:space="preserve">. Tak się składało, że Boaz był jedynym krewnym gotowym wypełnić swój obowiązek jako </w:t>
      </w:r>
      <w:proofErr w:type="spellStart"/>
      <w:r w:rsidRPr="000C7CF8">
        <w:rPr>
          <w:rFonts w:ascii="Times New Roman" w:hAnsi="Times New Roman"/>
          <w:i/>
          <w:iCs/>
          <w:sz w:val="20"/>
        </w:rPr>
        <w:t>go’el</w:t>
      </w:r>
      <w:proofErr w:type="spellEnd"/>
      <w:r w:rsidRPr="000C7CF8">
        <w:rPr>
          <w:rFonts w:ascii="Times New Roman" w:hAnsi="Times New Roman"/>
          <w:bCs/>
          <w:sz w:val="20"/>
        </w:rPr>
        <w:t xml:space="preserve">, odkupiciel rodziny. Czasownik „odkupić” jest kluczowym słowem w tym fragmencie </w:t>
      </w:r>
      <w:r w:rsidRPr="000C7CF8">
        <w:rPr>
          <w:rFonts w:ascii="Times New Roman" w:hAnsi="Times New Roman"/>
          <w:iCs/>
          <w:sz w:val="20"/>
        </w:rPr>
        <w:t>(Rut 4,4.7)</w:t>
      </w:r>
      <w:r w:rsidRPr="000C7CF8">
        <w:rPr>
          <w:rFonts w:ascii="Times New Roman" w:hAnsi="Times New Roman"/>
          <w:bCs/>
          <w:sz w:val="20"/>
        </w:rPr>
        <w:t>.</w:t>
      </w:r>
    </w:p>
    <w:p w14:paraId="5576B546" w14:textId="77777777" w:rsidR="00C94F09" w:rsidRPr="000C7CF8" w:rsidRDefault="00C94F09" w:rsidP="00C94F09">
      <w:pPr>
        <w:rPr>
          <w:rFonts w:ascii="Times New Roman" w:hAnsi="Times New Roman"/>
          <w:bCs/>
          <w:sz w:val="20"/>
        </w:rPr>
      </w:pPr>
      <w:r w:rsidRPr="000C7CF8">
        <w:rPr>
          <w:rFonts w:ascii="Times New Roman" w:hAnsi="Times New Roman"/>
          <w:bCs/>
          <w:sz w:val="20"/>
        </w:rPr>
        <w:lastRenderedPageBreak/>
        <w:t xml:space="preserve">Zwróć uwagę na to, z jaką gorliwością i odwagą Rut traktowała swojego odkupiciela. Z drugiej strony zauważ także jej pokorę, kiedy wyznała swoje skromne pochodzenie jako „cudzoziemki” </w:t>
      </w:r>
      <w:r w:rsidRPr="000C7CF8">
        <w:rPr>
          <w:rFonts w:ascii="Times New Roman" w:hAnsi="Times New Roman"/>
          <w:iCs/>
          <w:sz w:val="20"/>
        </w:rPr>
        <w:t xml:space="preserve">(Rut 2,10) </w:t>
      </w:r>
      <w:r w:rsidRPr="000C7CF8">
        <w:rPr>
          <w:rFonts w:ascii="Times New Roman" w:hAnsi="Times New Roman"/>
          <w:bCs/>
          <w:sz w:val="20"/>
        </w:rPr>
        <w:t>i swoją niegodność, wobec której nie śmiała się „</w:t>
      </w:r>
      <w:r w:rsidRPr="000C7CF8">
        <w:rPr>
          <w:rFonts w:ascii="Times New Roman" w:hAnsi="Times New Roman"/>
          <w:color w:val="000000"/>
          <w:sz w:val="20"/>
        </w:rPr>
        <w:t>nawet równać z żadną z (...) służebnic</w:t>
      </w:r>
      <w:r w:rsidRPr="000C7CF8">
        <w:rPr>
          <w:rFonts w:ascii="Times New Roman" w:hAnsi="Times New Roman"/>
          <w:bCs/>
          <w:sz w:val="20"/>
        </w:rPr>
        <w:t xml:space="preserve">” </w:t>
      </w:r>
      <w:proofErr w:type="spellStart"/>
      <w:r w:rsidRPr="000C7CF8">
        <w:rPr>
          <w:rFonts w:ascii="Times New Roman" w:hAnsi="Times New Roman"/>
          <w:bCs/>
          <w:sz w:val="20"/>
        </w:rPr>
        <w:t>Boaza</w:t>
      </w:r>
      <w:proofErr w:type="spellEnd"/>
      <w:r w:rsidRPr="000C7CF8">
        <w:rPr>
          <w:rFonts w:ascii="Times New Roman" w:hAnsi="Times New Roman"/>
          <w:bCs/>
          <w:sz w:val="20"/>
        </w:rPr>
        <w:t xml:space="preserve"> </w:t>
      </w:r>
      <w:r w:rsidRPr="000C7CF8">
        <w:rPr>
          <w:rFonts w:ascii="Times New Roman" w:hAnsi="Times New Roman"/>
          <w:iCs/>
          <w:sz w:val="20"/>
        </w:rPr>
        <w:t>(Rut 2,13)</w:t>
      </w:r>
      <w:r w:rsidRPr="000C7CF8">
        <w:rPr>
          <w:rFonts w:ascii="Times New Roman" w:hAnsi="Times New Roman"/>
          <w:bCs/>
          <w:sz w:val="20"/>
        </w:rPr>
        <w:t xml:space="preserve">. Co ważne, Rut okazywała dobroć swojej teściowej do tego stopnia, iż nie uszło to uwadze otoczenia, w tym także </w:t>
      </w:r>
      <w:proofErr w:type="spellStart"/>
      <w:r w:rsidRPr="000C7CF8">
        <w:rPr>
          <w:rFonts w:ascii="Times New Roman" w:hAnsi="Times New Roman"/>
          <w:bCs/>
          <w:sz w:val="20"/>
        </w:rPr>
        <w:t>Boza</w:t>
      </w:r>
      <w:proofErr w:type="spellEnd"/>
      <w:r w:rsidRPr="000C7CF8">
        <w:rPr>
          <w:rFonts w:ascii="Times New Roman" w:hAnsi="Times New Roman"/>
          <w:bCs/>
          <w:sz w:val="20"/>
        </w:rPr>
        <w:t xml:space="preserve">, jej potencjalnego odkupiciela </w:t>
      </w:r>
      <w:r w:rsidRPr="000C7CF8">
        <w:rPr>
          <w:rFonts w:ascii="Times New Roman" w:hAnsi="Times New Roman"/>
          <w:iCs/>
          <w:sz w:val="20"/>
        </w:rPr>
        <w:t>(Rut 2,12)</w:t>
      </w:r>
      <w:r w:rsidRPr="000C7CF8">
        <w:rPr>
          <w:rFonts w:ascii="Times New Roman" w:hAnsi="Times New Roman"/>
          <w:bCs/>
          <w:sz w:val="20"/>
        </w:rPr>
        <w:t>. Autor księgi nie nawiązuje do wierności Rut w jej religijnych i rytualnych obowiązkach, jakby jej dobroć wobec bliźnich była dostatecznym dowodem, by przekonać jej odkupiciela, że jest ona pobożną kobietą.</w:t>
      </w:r>
    </w:p>
    <w:p w14:paraId="4615113A" w14:textId="77777777" w:rsidR="00C94F09" w:rsidRPr="000C7CF8" w:rsidRDefault="00C94F09" w:rsidP="00C94F09">
      <w:pPr>
        <w:rPr>
          <w:rFonts w:ascii="Times New Roman" w:hAnsi="Times New Roman"/>
          <w:bCs/>
          <w:sz w:val="20"/>
        </w:rPr>
      </w:pPr>
      <w:r w:rsidRPr="000C7CF8">
        <w:rPr>
          <w:rFonts w:ascii="Times New Roman" w:hAnsi="Times New Roman"/>
          <w:bCs/>
          <w:sz w:val="20"/>
        </w:rPr>
        <w:t xml:space="preserve">Zakończenie tej historii jest niezwykle pozytywne - Rut nie tylko zostaje poślubiona przez </w:t>
      </w:r>
      <w:proofErr w:type="spellStart"/>
      <w:r w:rsidRPr="000C7CF8">
        <w:rPr>
          <w:rFonts w:ascii="Times New Roman" w:hAnsi="Times New Roman"/>
          <w:bCs/>
          <w:sz w:val="20"/>
        </w:rPr>
        <w:t>Boaza</w:t>
      </w:r>
      <w:proofErr w:type="spellEnd"/>
      <w:r w:rsidRPr="000C7CF8">
        <w:rPr>
          <w:rFonts w:ascii="Times New Roman" w:hAnsi="Times New Roman"/>
          <w:bCs/>
          <w:sz w:val="20"/>
        </w:rPr>
        <w:t xml:space="preserve">, dzięki czemu przywraca godność i dziedzictwo rodzinie, ale także otrzymuje największe wyróżnienie, mianowicie zostaje przodkinią Mesjasza. Dziedzictwo tej księgi ma istotne znaczenie. Rut została zaakceptowana przez Izraelitów, choć pochodziła z innego narodu, a może, paradoksalnie właśnie dlatego, co wydaje się sugerować księga </w:t>
      </w:r>
      <w:r w:rsidRPr="000C7CF8">
        <w:rPr>
          <w:rFonts w:ascii="Times New Roman" w:hAnsi="Times New Roman"/>
          <w:iCs/>
          <w:sz w:val="20"/>
        </w:rPr>
        <w:t>(Rut 1,4.22; 2,2.6.10-13.21; 4,5.10)</w:t>
      </w:r>
      <w:r w:rsidRPr="000C7CF8">
        <w:rPr>
          <w:rFonts w:ascii="Times New Roman" w:hAnsi="Times New Roman"/>
          <w:bCs/>
          <w:sz w:val="20"/>
        </w:rPr>
        <w:t xml:space="preserve">. Zgodnie z żydowskim zwyczajem </w:t>
      </w:r>
      <w:r w:rsidRPr="000C7CF8">
        <w:rPr>
          <w:rFonts w:ascii="Times New Roman" w:hAnsi="Times New Roman"/>
          <w:bCs/>
          <w:i/>
          <w:iCs/>
          <w:sz w:val="20"/>
        </w:rPr>
        <w:t xml:space="preserve">Księga Rut </w:t>
      </w:r>
      <w:r w:rsidRPr="000C7CF8">
        <w:rPr>
          <w:rFonts w:ascii="Times New Roman" w:hAnsi="Times New Roman"/>
          <w:bCs/>
          <w:sz w:val="20"/>
        </w:rPr>
        <w:t xml:space="preserve">jest czytana podczas </w:t>
      </w:r>
      <w:proofErr w:type="spellStart"/>
      <w:r w:rsidRPr="000C7CF8">
        <w:rPr>
          <w:rFonts w:ascii="Times New Roman" w:hAnsi="Times New Roman"/>
          <w:bCs/>
          <w:i/>
          <w:iCs/>
          <w:sz w:val="20"/>
        </w:rPr>
        <w:t>Szawuot</w:t>
      </w:r>
      <w:proofErr w:type="spellEnd"/>
      <w:r w:rsidRPr="000C7CF8">
        <w:rPr>
          <w:rFonts w:ascii="Times New Roman" w:hAnsi="Times New Roman"/>
          <w:bCs/>
          <w:sz w:val="20"/>
        </w:rPr>
        <w:t>, Święta Tygodni czyli Pięćdziesiątnicy kojarzonej z początkiem żniw i nadaniem prawa.</w:t>
      </w:r>
    </w:p>
    <w:p w14:paraId="65EFAA53" w14:textId="77777777" w:rsidR="00C94F09" w:rsidRPr="000C7CF8" w:rsidRDefault="00C94F09" w:rsidP="00C94F09">
      <w:pPr>
        <w:rPr>
          <w:rFonts w:ascii="Times New Roman" w:hAnsi="Times New Roman"/>
          <w:bCs/>
          <w:sz w:val="20"/>
        </w:rPr>
      </w:pPr>
      <w:r w:rsidRPr="000C7CF8">
        <w:rPr>
          <w:rFonts w:ascii="Times New Roman" w:hAnsi="Times New Roman"/>
          <w:b/>
          <w:sz w:val="20"/>
        </w:rPr>
        <w:t>Estera - siła piękna.</w:t>
      </w:r>
      <w:r w:rsidRPr="000C7CF8">
        <w:rPr>
          <w:rFonts w:ascii="Times New Roman" w:hAnsi="Times New Roman"/>
          <w:bCs/>
          <w:sz w:val="20"/>
        </w:rPr>
        <w:t xml:space="preserve"> Równie inspirujące i zmuszające do myślenia jest studiowanie </w:t>
      </w:r>
      <w:r w:rsidRPr="000C7CF8">
        <w:rPr>
          <w:rFonts w:ascii="Times New Roman" w:hAnsi="Times New Roman"/>
          <w:bCs/>
          <w:i/>
          <w:iCs/>
          <w:sz w:val="20"/>
        </w:rPr>
        <w:t>Księgi Estery</w:t>
      </w:r>
      <w:r w:rsidRPr="000C7CF8">
        <w:rPr>
          <w:rFonts w:ascii="Times New Roman" w:hAnsi="Times New Roman"/>
          <w:bCs/>
          <w:sz w:val="20"/>
        </w:rPr>
        <w:t xml:space="preserve"> w świetle Bożego planu zbawienia w czasie końca dziejów ludzkości. Wyzwaniem jest to, że </w:t>
      </w:r>
      <w:r w:rsidRPr="000C7CF8">
        <w:rPr>
          <w:rFonts w:ascii="Times New Roman" w:hAnsi="Times New Roman"/>
          <w:bCs/>
          <w:i/>
          <w:iCs/>
          <w:sz w:val="20"/>
        </w:rPr>
        <w:t>Księga Estery</w:t>
      </w:r>
      <w:r w:rsidRPr="000C7CF8">
        <w:rPr>
          <w:rFonts w:ascii="Times New Roman" w:hAnsi="Times New Roman"/>
          <w:bCs/>
          <w:sz w:val="20"/>
        </w:rPr>
        <w:t xml:space="preserve"> została napisana jak świeckie opowiadanie i jest pozornie pozbawiona bezpośrednich </w:t>
      </w:r>
      <w:proofErr w:type="spellStart"/>
      <w:r w:rsidRPr="000C7CF8">
        <w:rPr>
          <w:rFonts w:ascii="Times New Roman" w:hAnsi="Times New Roman"/>
          <w:bCs/>
          <w:sz w:val="20"/>
        </w:rPr>
        <w:t>odwołań</w:t>
      </w:r>
      <w:proofErr w:type="spellEnd"/>
      <w:r w:rsidRPr="000C7CF8">
        <w:rPr>
          <w:rFonts w:ascii="Times New Roman" w:hAnsi="Times New Roman"/>
          <w:bCs/>
          <w:sz w:val="20"/>
        </w:rPr>
        <w:t xml:space="preserve"> do tematyki religijnej. Ani raz nie wymienia wprost Boga. Tekst nie skupia się na opisywaniu żadnych religijnych praktyk. Bieg wydarzeń wydaje się płynąć samoczynnie bez żadnych Bożych nadprzyrodzonych interwencji. To, jak rozwija się historia, na pierwszy rzut oka zależy od przebiegłości </w:t>
      </w:r>
      <w:proofErr w:type="spellStart"/>
      <w:r w:rsidRPr="000C7CF8">
        <w:rPr>
          <w:rFonts w:ascii="Times New Roman" w:hAnsi="Times New Roman"/>
          <w:bCs/>
          <w:sz w:val="20"/>
        </w:rPr>
        <w:t>Mordochaja</w:t>
      </w:r>
      <w:proofErr w:type="spellEnd"/>
      <w:r w:rsidRPr="000C7CF8">
        <w:rPr>
          <w:rFonts w:ascii="Times New Roman" w:hAnsi="Times New Roman"/>
          <w:bCs/>
          <w:sz w:val="20"/>
        </w:rPr>
        <w:t xml:space="preserve">, królewskiego dworzanina, oraz piękna i odwagi królowej Estery, a także szczęśliwego zbiegu okoliczności </w:t>
      </w:r>
      <w:r w:rsidRPr="000C7CF8">
        <w:rPr>
          <w:rFonts w:ascii="Times New Roman" w:hAnsi="Times New Roman"/>
          <w:iCs/>
          <w:sz w:val="20"/>
        </w:rPr>
        <w:t>(Est 3,7; 9,24)</w:t>
      </w:r>
      <w:r w:rsidRPr="000C7CF8">
        <w:rPr>
          <w:rFonts w:ascii="Times New Roman" w:hAnsi="Times New Roman"/>
          <w:bCs/>
          <w:sz w:val="20"/>
        </w:rPr>
        <w:t xml:space="preserve">. Nie ma w tej historii mowy o kapłanach czy prorokach. Także zakończenie narracji zawierające informację o rzezi budzi podejrzenia co do duchowej wartości księgi. Co ważniejsze, izraelskie pochodzenie Estery i </w:t>
      </w:r>
      <w:proofErr w:type="spellStart"/>
      <w:r w:rsidRPr="000C7CF8">
        <w:rPr>
          <w:rFonts w:ascii="Times New Roman" w:hAnsi="Times New Roman"/>
          <w:bCs/>
          <w:sz w:val="20"/>
        </w:rPr>
        <w:t>Mordochaja</w:t>
      </w:r>
      <w:proofErr w:type="spellEnd"/>
      <w:r w:rsidRPr="000C7CF8">
        <w:rPr>
          <w:rFonts w:ascii="Times New Roman" w:hAnsi="Times New Roman"/>
          <w:bCs/>
          <w:sz w:val="20"/>
        </w:rPr>
        <w:t xml:space="preserve"> nie przeszkadzało im w dążeniu do zajęcia wysokich pozycji na pogańskim dworze. Nic też nie sugeruje napięcia między ich przekonaniami a pogańskim środowiskiem. Nic dziwnego, że wielu starożytnych rabinów i wczesnochrześcijańskich teologów kwestionowało duchową wartość </w:t>
      </w:r>
      <w:r w:rsidRPr="000C7CF8">
        <w:rPr>
          <w:rFonts w:ascii="Times New Roman" w:hAnsi="Times New Roman"/>
          <w:bCs/>
          <w:i/>
          <w:iCs/>
          <w:sz w:val="20"/>
        </w:rPr>
        <w:t>Księgi Estery</w:t>
      </w:r>
      <w:r w:rsidRPr="000C7CF8">
        <w:rPr>
          <w:rFonts w:ascii="Times New Roman" w:hAnsi="Times New Roman"/>
          <w:bCs/>
          <w:sz w:val="20"/>
        </w:rPr>
        <w:t>, a nawet odmawiało jej miejsca w biblijnym kanonie.</w:t>
      </w:r>
    </w:p>
    <w:p w14:paraId="366629E3" w14:textId="77777777" w:rsidR="00C94F09" w:rsidRPr="000C7CF8" w:rsidRDefault="00C94F09" w:rsidP="00C94F09">
      <w:pPr>
        <w:rPr>
          <w:rFonts w:ascii="Times New Roman" w:hAnsi="Times New Roman"/>
          <w:bCs/>
          <w:sz w:val="20"/>
        </w:rPr>
      </w:pPr>
      <w:r w:rsidRPr="000C7CF8">
        <w:rPr>
          <w:rFonts w:ascii="Times New Roman" w:hAnsi="Times New Roman"/>
          <w:bCs/>
          <w:sz w:val="20"/>
        </w:rPr>
        <w:t xml:space="preserve">Jednak księga ta jest także inspiracją, i to właśnie ze względu na problematyczne elementy wspomniane powyżej. Brak odniesienia do Boga jest w gruncie rzeczy ważnym elementem, których czyni tę księgę szczególną i ważną dla nas, żyjących w zeświecczonym i niespokojnym świecie. Doświadczenie milczenia Boga jest paradoksalnym składnikiem Jego opatrznościowej obecności. Tak się składa, że Estera została królową właśnie wtedy, kiedy ludowi Bożemu zagrażało największe niebezpieczeństwo. Także „przypadkiem” król z powodu bezsenności odkrył dowód lojalności </w:t>
      </w:r>
      <w:proofErr w:type="spellStart"/>
      <w:r w:rsidRPr="000C7CF8">
        <w:rPr>
          <w:rFonts w:ascii="Times New Roman" w:hAnsi="Times New Roman"/>
          <w:bCs/>
          <w:sz w:val="20"/>
        </w:rPr>
        <w:t>Mordochaja</w:t>
      </w:r>
      <w:proofErr w:type="spellEnd"/>
      <w:r w:rsidRPr="000C7CF8">
        <w:rPr>
          <w:rFonts w:ascii="Times New Roman" w:hAnsi="Times New Roman"/>
          <w:bCs/>
          <w:sz w:val="20"/>
        </w:rPr>
        <w:t>, który uratował królowi życie. Z drugiej strony narracja wyraźnie sugeruje, że lud izraelski był chroniony. Gdyby Estera nie zwróciła się do króla, gdyby zachowała milczenie, „</w:t>
      </w:r>
      <w:r w:rsidRPr="000C7CF8">
        <w:rPr>
          <w:rFonts w:ascii="Times New Roman" w:hAnsi="Times New Roman"/>
          <w:color w:val="000000"/>
          <w:sz w:val="20"/>
        </w:rPr>
        <w:t>ratunek i ocalenie (...) przyjdą skądinąd</w:t>
      </w:r>
      <w:r w:rsidRPr="000C7CF8">
        <w:rPr>
          <w:rFonts w:ascii="Times New Roman" w:hAnsi="Times New Roman"/>
          <w:bCs/>
          <w:sz w:val="20"/>
        </w:rPr>
        <w:t xml:space="preserve">” </w:t>
      </w:r>
      <w:r w:rsidRPr="000C7CF8">
        <w:rPr>
          <w:rFonts w:ascii="Times New Roman" w:hAnsi="Times New Roman"/>
          <w:iCs/>
          <w:sz w:val="20"/>
        </w:rPr>
        <w:t>(Est 4,14)</w:t>
      </w:r>
      <w:r w:rsidRPr="000C7CF8">
        <w:rPr>
          <w:rFonts w:ascii="Times New Roman" w:hAnsi="Times New Roman"/>
          <w:bCs/>
          <w:sz w:val="20"/>
        </w:rPr>
        <w:t>. Jezus użył podobnego argumentu: „J</w:t>
      </w:r>
      <w:r w:rsidRPr="000C7CF8">
        <w:rPr>
          <w:rFonts w:ascii="Times New Roman" w:hAnsi="Times New Roman"/>
          <w:color w:val="000000"/>
          <w:sz w:val="20"/>
        </w:rPr>
        <w:t>eśli ci będą milczeć, kamienie krzyczeć będą</w:t>
      </w:r>
      <w:r w:rsidRPr="000C7CF8">
        <w:rPr>
          <w:rFonts w:ascii="Times New Roman" w:hAnsi="Times New Roman"/>
          <w:bCs/>
          <w:sz w:val="20"/>
        </w:rPr>
        <w:t xml:space="preserve">” </w:t>
      </w:r>
      <w:r w:rsidRPr="000C7CF8">
        <w:rPr>
          <w:rFonts w:ascii="Times New Roman" w:hAnsi="Times New Roman"/>
          <w:iCs/>
          <w:sz w:val="20"/>
        </w:rPr>
        <w:t>(</w:t>
      </w:r>
      <w:proofErr w:type="spellStart"/>
      <w:r w:rsidRPr="000C7CF8">
        <w:rPr>
          <w:rFonts w:ascii="Times New Roman" w:hAnsi="Times New Roman"/>
          <w:iCs/>
          <w:sz w:val="20"/>
        </w:rPr>
        <w:t>Łk</w:t>
      </w:r>
      <w:proofErr w:type="spellEnd"/>
      <w:r w:rsidRPr="000C7CF8">
        <w:rPr>
          <w:rFonts w:ascii="Times New Roman" w:hAnsi="Times New Roman"/>
          <w:iCs/>
          <w:sz w:val="20"/>
        </w:rPr>
        <w:t> 19,40)</w:t>
      </w:r>
      <w:r w:rsidRPr="000C7CF8">
        <w:rPr>
          <w:rFonts w:ascii="Times New Roman" w:hAnsi="Times New Roman"/>
          <w:bCs/>
          <w:sz w:val="20"/>
        </w:rPr>
        <w:t>.</w:t>
      </w:r>
    </w:p>
    <w:p w14:paraId="0861CD59" w14:textId="77777777" w:rsidR="00C94F09" w:rsidRPr="000C7CF8" w:rsidRDefault="00C94F09" w:rsidP="00C94F09">
      <w:pPr>
        <w:rPr>
          <w:rFonts w:ascii="Times New Roman" w:hAnsi="Times New Roman"/>
          <w:bCs/>
          <w:sz w:val="20"/>
        </w:rPr>
      </w:pPr>
      <w:r w:rsidRPr="000C7CF8">
        <w:rPr>
          <w:rFonts w:ascii="Times New Roman" w:hAnsi="Times New Roman"/>
          <w:bCs/>
          <w:sz w:val="20"/>
        </w:rPr>
        <w:t xml:space="preserve">Niektórzy bibliści znajdują dowód Bożej opatrzności w samym imieniu Estery, które łączą z koncepcją </w:t>
      </w:r>
      <w:r w:rsidRPr="000C7CF8">
        <w:rPr>
          <w:rFonts w:ascii="Times New Roman" w:hAnsi="Times New Roman"/>
          <w:bCs/>
          <w:i/>
          <w:iCs/>
          <w:sz w:val="20"/>
        </w:rPr>
        <w:t xml:space="preserve">hester </w:t>
      </w:r>
      <w:proofErr w:type="spellStart"/>
      <w:r w:rsidRPr="000C7CF8">
        <w:rPr>
          <w:rFonts w:ascii="Times New Roman" w:hAnsi="Times New Roman"/>
          <w:bCs/>
          <w:i/>
          <w:iCs/>
          <w:sz w:val="20"/>
        </w:rPr>
        <w:t>panim</w:t>
      </w:r>
      <w:proofErr w:type="spellEnd"/>
      <w:r w:rsidRPr="000C7CF8">
        <w:rPr>
          <w:rFonts w:ascii="Times New Roman" w:hAnsi="Times New Roman"/>
          <w:bCs/>
          <w:sz w:val="20"/>
        </w:rPr>
        <w:t xml:space="preserve">, „ukrycia oblicza”, ważnym aspektem więzi Boga z Jego ludem, kiedy wydaje się, że Bóg jest nieobecny </w:t>
      </w:r>
      <w:r w:rsidRPr="000C7CF8">
        <w:rPr>
          <w:rFonts w:ascii="Times New Roman" w:hAnsi="Times New Roman"/>
          <w:iCs/>
          <w:sz w:val="20"/>
        </w:rPr>
        <w:t>(zob. Iz 8,17; 50,6; 53,3)</w:t>
      </w:r>
      <w:r w:rsidRPr="000C7CF8">
        <w:rPr>
          <w:rFonts w:ascii="Times New Roman" w:hAnsi="Times New Roman"/>
          <w:bCs/>
          <w:sz w:val="20"/>
        </w:rPr>
        <w:t>. Zauważono także nawiązanie do Dnia Pojednania na podstawie wspólnych elementów, takich jak post, idea sądu i odkupienie ludu Bożego w przeciwieństwie do zniszczenia bezbożnych. Starożytni rabini popierali to powiązanie na podstawie gry słów</w:t>
      </w:r>
      <w:r w:rsidRPr="000C7CF8">
        <w:rPr>
          <w:rFonts w:ascii="Times New Roman" w:hAnsi="Times New Roman"/>
          <w:bCs/>
          <w:i/>
          <w:iCs/>
          <w:sz w:val="20"/>
        </w:rPr>
        <w:t xml:space="preserve"> </w:t>
      </w:r>
      <w:proofErr w:type="spellStart"/>
      <w:r w:rsidRPr="000C7CF8">
        <w:rPr>
          <w:rFonts w:ascii="Times New Roman" w:hAnsi="Times New Roman"/>
          <w:bCs/>
          <w:i/>
          <w:iCs/>
          <w:sz w:val="20"/>
        </w:rPr>
        <w:t>pur</w:t>
      </w:r>
      <w:proofErr w:type="spellEnd"/>
      <w:r w:rsidRPr="000C7CF8">
        <w:rPr>
          <w:rFonts w:ascii="Times New Roman" w:hAnsi="Times New Roman"/>
          <w:bCs/>
          <w:sz w:val="20"/>
        </w:rPr>
        <w:t xml:space="preserve">, „los”, i </w:t>
      </w:r>
      <w:r w:rsidRPr="000C7CF8">
        <w:rPr>
          <w:rFonts w:ascii="Times New Roman" w:hAnsi="Times New Roman"/>
          <w:bCs/>
          <w:i/>
          <w:iCs/>
          <w:sz w:val="20"/>
        </w:rPr>
        <w:t>[</w:t>
      </w:r>
      <w:proofErr w:type="spellStart"/>
      <w:r w:rsidRPr="000C7CF8">
        <w:rPr>
          <w:rFonts w:ascii="Times New Roman" w:hAnsi="Times New Roman"/>
          <w:bCs/>
          <w:i/>
          <w:iCs/>
          <w:sz w:val="20"/>
        </w:rPr>
        <w:t>jom</w:t>
      </w:r>
      <w:proofErr w:type="spellEnd"/>
      <w:r w:rsidRPr="000C7CF8">
        <w:rPr>
          <w:rFonts w:ascii="Times New Roman" w:hAnsi="Times New Roman"/>
          <w:bCs/>
          <w:i/>
          <w:iCs/>
          <w:sz w:val="20"/>
        </w:rPr>
        <w:t xml:space="preserve">] </w:t>
      </w:r>
      <w:proofErr w:type="spellStart"/>
      <w:r w:rsidRPr="000C7CF8">
        <w:rPr>
          <w:rFonts w:ascii="Times New Roman" w:hAnsi="Times New Roman"/>
          <w:bCs/>
          <w:i/>
          <w:iCs/>
          <w:sz w:val="20"/>
        </w:rPr>
        <w:t>kippur</w:t>
      </w:r>
      <w:proofErr w:type="spellEnd"/>
      <w:r w:rsidRPr="000C7CF8">
        <w:rPr>
          <w:rFonts w:ascii="Times New Roman" w:hAnsi="Times New Roman"/>
          <w:bCs/>
          <w:sz w:val="20"/>
        </w:rPr>
        <w:t xml:space="preserve">, „[dzień] pojednania”. Ponadto </w:t>
      </w:r>
      <w:r w:rsidRPr="000C7CF8">
        <w:rPr>
          <w:rFonts w:ascii="Times New Roman" w:hAnsi="Times New Roman"/>
          <w:bCs/>
          <w:i/>
          <w:iCs/>
          <w:sz w:val="20"/>
        </w:rPr>
        <w:t>Księga Estery</w:t>
      </w:r>
      <w:r w:rsidRPr="000C7CF8">
        <w:rPr>
          <w:rFonts w:ascii="Times New Roman" w:hAnsi="Times New Roman"/>
          <w:bCs/>
          <w:sz w:val="20"/>
        </w:rPr>
        <w:t xml:space="preserve"> kończy się podobną nadzieją i perspektywą „pokoju” i dążenie do „dobra” </w:t>
      </w:r>
      <w:r w:rsidRPr="000C7CF8">
        <w:rPr>
          <w:rFonts w:ascii="Times New Roman" w:hAnsi="Times New Roman"/>
          <w:iCs/>
          <w:sz w:val="20"/>
        </w:rPr>
        <w:t>(Est 10,3; por. </w:t>
      </w:r>
      <w:proofErr w:type="spellStart"/>
      <w:r w:rsidRPr="000C7CF8">
        <w:rPr>
          <w:rFonts w:ascii="Times New Roman" w:hAnsi="Times New Roman"/>
          <w:iCs/>
          <w:sz w:val="20"/>
        </w:rPr>
        <w:t>Ps</w:t>
      </w:r>
      <w:proofErr w:type="spellEnd"/>
      <w:r w:rsidRPr="000C7CF8">
        <w:rPr>
          <w:rFonts w:ascii="Times New Roman" w:hAnsi="Times New Roman"/>
          <w:iCs/>
          <w:sz w:val="20"/>
        </w:rPr>
        <w:t> 122,8-9)</w:t>
      </w:r>
      <w:r w:rsidRPr="000C7CF8">
        <w:rPr>
          <w:rFonts w:ascii="Times New Roman" w:hAnsi="Times New Roman"/>
          <w:bCs/>
          <w:sz w:val="20"/>
        </w:rPr>
        <w:t>, jak rytuał Dnia Pojednania.</w:t>
      </w:r>
    </w:p>
    <w:p w14:paraId="2B0F87AE" w14:textId="77777777" w:rsidR="00C94F09" w:rsidRPr="000C7CF8" w:rsidRDefault="00C94F09" w:rsidP="00C94F09">
      <w:pPr>
        <w:rPr>
          <w:rFonts w:ascii="Times New Roman" w:hAnsi="Times New Roman"/>
          <w:bCs/>
          <w:sz w:val="20"/>
        </w:rPr>
      </w:pPr>
    </w:p>
    <w:p w14:paraId="0DD4E878" w14:textId="77777777" w:rsidR="00C94F09" w:rsidRPr="000C7CF8" w:rsidRDefault="00C94F09" w:rsidP="00C94F09">
      <w:pPr>
        <w:ind w:firstLine="0"/>
        <w:rPr>
          <w:rFonts w:ascii="Times New Roman" w:hAnsi="Times New Roman"/>
          <w:sz w:val="20"/>
        </w:rPr>
      </w:pPr>
      <w:r w:rsidRPr="000C7CF8">
        <w:rPr>
          <w:rFonts w:ascii="Times New Roman" w:hAnsi="Times New Roman"/>
          <w:b/>
          <w:sz w:val="20"/>
        </w:rPr>
        <w:t>Część III: Zastosowanie</w:t>
      </w:r>
    </w:p>
    <w:p w14:paraId="3BE6F74B" w14:textId="77777777" w:rsidR="00C94F09" w:rsidRPr="000C7CF8" w:rsidRDefault="00C94F09" w:rsidP="00C94F09">
      <w:pPr>
        <w:rPr>
          <w:rFonts w:ascii="Times New Roman" w:hAnsi="Times New Roman"/>
          <w:bCs/>
          <w:sz w:val="20"/>
        </w:rPr>
      </w:pPr>
      <w:r w:rsidRPr="000C7CF8">
        <w:rPr>
          <w:rFonts w:ascii="Times New Roman" w:hAnsi="Times New Roman"/>
          <w:bCs/>
          <w:sz w:val="20"/>
        </w:rPr>
        <w:t>Jak zastosowanie w twoim życiu mogą mieć poniższe rozważania dotyczące Rut i Estery?</w:t>
      </w:r>
    </w:p>
    <w:p w14:paraId="26A9DED3" w14:textId="5E862D0B" w:rsidR="00C94F09" w:rsidRPr="000C7CF8" w:rsidRDefault="00C94F09" w:rsidP="00C94F09">
      <w:pPr>
        <w:rPr>
          <w:rFonts w:ascii="Times New Roman" w:hAnsi="Times New Roman"/>
          <w:bCs/>
          <w:sz w:val="20"/>
        </w:rPr>
      </w:pPr>
      <w:r w:rsidRPr="000C7CF8">
        <w:rPr>
          <w:rFonts w:ascii="Times New Roman" w:hAnsi="Times New Roman"/>
          <w:b/>
          <w:sz w:val="20"/>
        </w:rPr>
        <w:t>Rut.</w:t>
      </w:r>
      <w:r w:rsidRPr="000C7CF8">
        <w:rPr>
          <w:rFonts w:ascii="Times New Roman" w:hAnsi="Times New Roman"/>
          <w:bCs/>
          <w:sz w:val="20"/>
        </w:rPr>
        <w:t xml:space="preserve"> Fakt, iż wierzymy, że należymy do ludu Bożego, i jesteśmy bardzo religijni, nie powinien nas smucić, gniewać czy wbijać w pychę, ale raczej uświadamiać nam potrzebę zachowania wysokich standardów etycznych. Jak Rut była dobra i przyjazna wobec ludzi, tak powinniśmy dążyć do dobroci i przyjaźni wobec bliskich i bliźnich. Zwróć uwagę także na pokorę Rut. Nie chełpiła się ona swoją urodą ani pobożnością. Czuła się niegodna i nigdy nie osądzała innych. Nie uczestniczyła w religijnym aktywizmie, nie była legalistyczna, nie przypisywała sobie zbawczych zasług na podstawie swoich uczynków. Liczyła włącznie na łaskawość swojej teściowej i krewnego. Wreszcie, zauważ, że metoda misyjna Noemi polegała wyłącznie na zachowaniu postawy łaskawości i</w:t>
      </w:r>
      <w:r w:rsidR="004574BF">
        <w:rPr>
          <w:rFonts w:ascii="Times New Roman" w:hAnsi="Times New Roman"/>
          <w:bCs/>
          <w:sz w:val="20"/>
        </w:rPr>
        <w:t> </w:t>
      </w:r>
      <w:r w:rsidRPr="000C7CF8">
        <w:rPr>
          <w:rFonts w:ascii="Times New Roman" w:hAnsi="Times New Roman"/>
          <w:bCs/>
          <w:sz w:val="20"/>
        </w:rPr>
        <w:t>okazywaniu dobroci.</w:t>
      </w:r>
    </w:p>
    <w:p w14:paraId="5DD611AD" w14:textId="7266FE2F" w:rsidR="00C94F09" w:rsidRPr="000C7CF8" w:rsidRDefault="00C94F09" w:rsidP="00C94F09">
      <w:pPr>
        <w:rPr>
          <w:rFonts w:ascii="Times New Roman" w:hAnsi="Times New Roman"/>
          <w:bCs/>
          <w:sz w:val="20"/>
        </w:rPr>
      </w:pPr>
      <w:r w:rsidRPr="000C7CF8">
        <w:rPr>
          <w:rFonts w:ascii="Times New Roman" w:hAnsi="Times New Roman"/>
          <w:b/>
          <w:sz w:val="20"/>
        </w:rPr>
        <w:t>Estera:</w:t>
      </w:r>
      <w:r w:rsidRPr="000C7CF8">
        <w:rPr>
          <w:rFonts w:ascii="Times New Roman" w:hAnsi="Times New Roman"/>
          <w:bCs/>
          <w:sz w:val="20"/>
        </w:rPr>
        <w:t xml:space="preserve"> Historia Estery pasuje do naszego modernistycznego i zeświecczonego świata. Czymkolwiek jesteśmy i cokolwiek czynimy - w biurze, na drodze, na uczelni i w domu, pośród najbardziej żmudnych zajęć i</w:t>
      </w:r>
      <w:r w:rsidR="004574BF">
        <w:rPr>
          <w:rFonts w:ascii="Times New Roman" w:hAnsi="Times New Roman"/>
          <w:bCs/>
          <w:sz w:val="20"/>
        </w:rPr>
        <w:t> </w:t>
      </w:r>
      <w:r w:rsidRPr="000C7CF8">
        <w:rPr>
          <w:rFonts w:ascii="Times New Roman" w:hAnsi="Times New Roman"/>
          <w:bCs/>
          <w:sz w:val="20"/>
        </w:rPr>
        <w:t xml:space="preserve">skromnych obowiązków - nasza obecność jest ważna i wpływa na zbawienie innych. Kto wie, czy nie znaleźliśmy się w określonym miejscu i porze właśnie dlatego, że jesteśmy tam potrzebni </w:t>
      </w:r>
      <w:r w:rsidRPr="000C7CF8">
        <w:rPr>
          <w:rFonts w:ascii="Times New Roman" w:hAnsi="Times New Roman"/>
          <w:iCs/>
          <w:sz w:val="20"/>
        </w:rPr>
        <w:t>(Est 4,14)</w:t>
      </w:r>
      <w:r w:rsidRPr="000C7CF8">
        <w:rPr>
          <w:rFonts w:ascii="Times New Roman" w:hAnsi="Times New Roman"/>
          <w:bCs/>
          <w:sz w:val="20"/>
        </w:rPr>
        <w:t xml:space="preserve">? Pamiętaj, że zdrowy rozsądek nakazuje, iż nie zawsze musimy wyjawiać naszą religijną tożsamość </w:t>
      </w:r>
      <w:r w:rsidRPr="000C7CF8">
        <w:rPr>
          <w:rFonts w:ascii="Times New Roman" w:hAnsi="Times New Roman"/>
          <w:iCs/>
          <w:sz w:val="20"/>
        </w:rPr>
        <w:t>(Est 2,10.20)</w:t>
      </w:r>
      <w:r w:rsidRPr="000C7CF8">
        <w:rPr>
          <w:rFonts w:ascii="Times New Roman" w:hAnsi="Times New Roman"/>
          <w:bCs/>
          <w:sz w:val="20"/>
        </w:rPr>
        <w:t xml:space="preserve">. Bądź najlepszą wersją siebie, jak Estera </w:t>
      </w:r>
      <w:r w:rsidRPr="000C7CF8">
        <w:rPr>
          <w:rFonts w:ascii="Times New Roman" w:hAnsi="Times New Roman"/>
          <w:iCs/>
          <w:sz w:val="20"/>
        </w:rPr>
        <w:t>(Est 2,17)</w:t>
      </w:r>
      <w:r w:rsidRPr="000C7CF8">
        <w:rPr>
          <w:rFonts w:ascii="Times New Roman" w:hAnsi="Times New Roman"/>
          <w:bCs/>
          <w:sz w:val="20"/>
        </w:rPr>
        <w:t>. Postanów uczynić wszystko, co w twojej mocy, by rozwiązać problemy i ufać łasce Bożej, iż pomoże ci pokonać trudności.</w:t>
      </w:r>
    </w:p>
    <w:p w14:paraId="38B0270F" w14:textId="634BA5EA" w:rsidR="00FA1FAC" w:rsidRPr="00267B4D" w:rsidRDefault="00906708" w:rsidP="00BE41EC">
      <w:pPr>
        <w:ind w:firstLine="0"/>
        <w:rPr>
          <w:rFonts w:ascii="Times New Roman" w:hAnsi="Times New Roman"/>
          <w:bCs/>
          <w:sz w:val="20"/>
        </w:rPr>
      </w:pPr>
      <w:r>
        <w:rPr>
          <w:rFonts w:ascii="Times New Roman" w:eastAsiaTheme="minorHAnsi" w:hAnsi="Times New Roman"/>
          <w:noProof/>
          <w:sz w:val="24"/>
          <w:szCs w:val="24"/>
        </w:rPr>
        <mc:AlternateContent>
          <mc:Choice Requires="wps">
            <w:drawing>
              <wp:anchor distT="0" distB="0" distL="114300" distR="114300" simplePos="0" relativeHeight="251659264" behindDoc="0" locked="0" layoutInCell="1" allowOverlap="1" wp14:anchorId="6D9AC7F4" wp14:editId="06D638BF">
                <wp:simplePos x="0" y="0"/>
                <wp:positionH relativeFrom="column">
                  <wp:posOffset>-244475</wp:posOffset>
                </wp:positionH>
                <wp:positionV relativeFrom="paragraph">
                  <wp:posOffset>164465</wp:posOffset>
                </wp:positionV>
                <wp:extent cx="6431280" cy="1882140"/>
                <wp:effectExtent l="0" t="0" r="7620" b="3810"/>
                <wp:wrapNone/>
                <wp:docPr id="675440893" name="Pole tekstowe 2"/>
                <wp:cNvGraphicFramePr/>
                <a:graphic xmlns:a="http://schemas.openxmlformats.org/drawingml/2006/main">
                  <a:graphicData uri="http://schemas.microsoft.com/office/word/2010/wordprocessingShape">
                    <wps:wsp>
                      <wps:cNvSpPr txBox="1"/>
                      <wps:spPr>
                        <a:xfrm>
                          <a:off x="0" y="0"/>
                          <a:ext cx="6431280" cy="1882140"/>
                        </a:xfrm>
                        <a:prstGeom prst="rect">
                          <a:avLst/>
                        </a:prstGeom>
                        <a:solidFill>
                          <a:schemeClr val="lt1"/>
                        </a:solidFill>
                        <a:ln w="6350">
                          <a:noFill/>
                        </a:ln>
                      </wps:spPr>
                      <wps:txbx>
                        <w:txbxContent>
                          <w:tbl>
                            <w:tblPr>
                              <w:tblStyle w:val="Tabela-Siatka"/>
                              <w:tblW w:w="8789" w:type="dxa"/>
                              <w:jc w:val="center"/>
                              <w:tblInd w:w="0" w:type="dxa"/>
                              <w:tblBorders>
                                <w:insideH w:val="none" w:sz="0" w:space="0" w:color="auto"/>
                                <w:insideV w:val="none" w:sz="0" w:space="0" w:color="auto"/>
                              </w:tblBorders>
                              <w:tblLook w:val="04A0" w:firstRow="1" w:lastRow="0" w:firstColumn="1" w:lastColumn="0" w:noHBand="0" w:noVBand="1"/>
                            </w:tblPr>
                            <w:tblGrid>
                              <w:gridCol w:w="1648"/>
                              <w:gridCol w:w="3455"/>
                              <w:gridCol w:w="3686"/>
                            </w:tblGrid>
                            <w:tr w:rsidR="00906708" w14:paraId="46F5A409" w14:textId="77777777" w:rsidTr="001563A4">
                              <w:trPr>
                                <w:trHeight w:hRule="exact" w:val="2841"/>
                                <w:jc w:val="center"/>
                              </w:trPr>
                              <w:tc>
                                <w:tcPr>
                                  <w:tcW w:w="1648" w:type="dxa"/>
                                  <w:hideMark/>
                                </w:tcPr>
                                <w:p w14:paraId="1F5F7480" w14:textId="31731341" w:rsidR="00906708" w:rsidRDefault="00906708">
                                  <w:pPr>
                                    <w:spacing w:after="160" w:line="276" w:lineRule="auto"/>
                                    <w:ind w:hanging="679"/>
                                    <w:jc w:val="right"/>
                                    <w:rPr>
                                      <w:rFonts w:ascii="Aptos" w:eastAsia="Aptos" w:hAnsi="Aptos"/>
                                      <w:sz w:val="24"/>
                                      <w:szCs w:val="24"/>
                                      <w:lang w:eastAsia="en-US"/>
                                    </w:rPr>
                                  </w:pPr>
                                  <w:r>
                                    <w:rPr>
                                      <w:rFonts w:asciiTheme="minorHAnsi" w:eastAsiaTheme="minorHAnsi" w:hAnsiTheme="minorHAnsi" w:cstheme="minorBidi"/>
                                      <w:noProof/>
                                      <w:sz w:val="20"/>
                                    </w:rPr>
                                    <w:drawing>
                                      <wp:inline distT="0" distB="0" distL="0" distR="0" wp14:anchorId="65F5BCF8" wp14:editId="6A3FECFA">
                                        <wp:extent cx="899160" cy="845820"/>
                                        <wp:effectExtent l="0" t="0" r="0" b="0"/>
                                        <wp:docPr id="1010220443" name="Obraz 1" descr="Obraz zawierający logo, symbol, clipart, desig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Obraz zawierający logo, symbol, clipart, design&#10;&#10;Opis wygenerowany automatyczni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flipH="1">
                                                  <a:off x="0" y="0"/>
                                                  <a:ext cx="899160" cy="845820"/>
                                                </a:xfrm>
                                                <a:prstGeom prst="rect">
                                                  <a:avLst/>
                                                </a:prstGeom>
                                                <a:noFill/>
                                                <a:ln>
                                                  <a:noFill/>
                                                </a:ln>
                                              </pic:spPr>
                                            </pic:pic>
                                          </a:graphicData>
                                        </a:graphic>
                                      </wp:inline>
                                    </w:drawing>
                                  </w:r>
                                </w:p>
                              </w:tc>
                              <w:tc>
                                <w:tcPr>
                                  <w:tcW w:w="3455" w:type="dxa"/>
                                </w:tcPr>
                                <w:p w14:paraId="2C051663" w14:textId="77777777" w:rsidR="00906708" w:rsidRDefault="00906708">
                                  <w:pPr>
                                    <w:spacing w:after="160" w:line="276" w:lineRule="auto"/>
                                    <w:ind w:firstLine="0"/>
                                    <w:jc w:val="center"/>
                                    <w:rPr>
                                      <w:rFonts w:ascii="Aptos" w:eastAsia="Aptos" w:hAnsi="Aptos"/>
                                      <w:b/>
                                      <w:bCs/>
                                      <w:sz w:val="18"/>
                                      <w:szCs w:val="18"/>
                                      <w:lang w:eastAsia="en-US"/>
                                    </w:rPr>
                                  </w:pPr>
                                  <w:r>
                                    <w:rPr>
                                      <w:rFonts w:ascii="Aptos" w:eastAsia="Aptos" w:hAnsi="Aptos"/>
                                      <w:b/>
                                      <w:bCs/>
                                      <w:sz w:val="18"/>
                                      <w:szCs w:val="18"/>
                                      <w:lang w:eastAsia="en-US"/>
                                    </w:rPr>
                                    <w:t>MATERIAŁY DLA NAUCZYCIELI</w:t>
                                  </w:r>
                                </w:p>
                                <w:p w14:paraId="5A389D2B" w14:textId="77777777" w:rsidR="00906708" w:rsidRDefault="00906708" w:rsidP="00906708">
                                  <w:pPr>
                                    <w:numPr>
                                      <w:ilvl w:val="0"/>
                                      <w:numId w:val="4"/>
                                    </w:numPr>
                                    <w:spacing w:line="276" w:lineRule="auto"/>
                                    <w:ind w:left="209" w:hanging="209"/>
                                    <w:contextualSpacing/>
                                    <w:jc w:val="left"/>
                                    <w:rPr>
                                      <w:rFonts w:ascii="Aptos" w:eastAsia="Aptos" w:hAnsi="Aptos"/>
                                      <w:sz w:val="18"/>
                                      <w:szCs w:val="18"/>
                                      <w:lang w:eastAsia="en-US"/>
                                    </w:rPr>
                                  </w:pPr>
                                  <w:r>
                                    <w:rPr>
                                      <w:rFonts w:ascii="Aptos" w:eastAsia="Aptos" w:hAnsi="Aptos"/>
                                      <w:b/>
                                      <w:bCs/>
                                      <w:sz w:val="18"/>
                                      <w:szCs w:val="18"/>
                                      <w:lang w:eastAsia="en-US"/>
                                    </w:rPr>
                                    <w:t>Przewodniki</w:t>
                                  </w:r>
                                  <w:r>
                                    <w:rPr>
                                      <w:rFonts w:ascii="Aptos" w:eastAsia="Aptos" w:hAnsi="Aptos"/>
                                      <w:sz w:val="18"/>
                                      <w:szCs w:val="18"/>
                                      <w:lang w:eastAsia="en-US"/>
                                    </w:rPr>
                                    <w:t>- materiały uzupełniające treść „Lekcji biblijnych”.</w:t>
                                  </w:r>
                                </w:p>
                                <w:p w14:paraId="48F26638" w14:textId="77777777" w:rsidR="00906708" w:rsidRDefault="00906708" w:rsidP="00906708">
                                  <w:pPr>
                                    <w:numPr>
                                      <w:ilvl w:val="0"/>
                                      <w:numId w:val="4"/>
                                    </w:numPr>
                                    <w:spacing w:line="276" w:lineRule="auto"/>
                                    <w:ind w:left="209" w:hanging="209"/>
                                    <w:contextualSpacing/>
                                    <w:jc w:val="left"/>
                                    <w:rPr>
                                      <w:rFonts w:ascii="Aptos" w:eastAsia="Aptos" w:hAnsi="Aptos"/>
                                      <w:b/>
                                      <w:bCs/>
                                      <w:sz w:val="18"/>
                                      <w:szCs w:val="18"/>
                                      <w:lang w:eastAsia="en-US"/>
                                    </w:rPr>
                                  </w:pPr>
                                  <w:r>
                                    <w:rPr>
                                      <w:rFonts w:ascii="Aptos" w:eastAsia="Aptos" w:hAnsi="Aptos"/>
                                      <w:b/>
                                      <w:bCs/>
                                      <w:sz w:val="18"/>
                                      <w:szCs w:val="18"/>
                                      <w:lang w:eastAsia="en-US"/>
                                    </w:rPr>
                                    <w:t>Pytania</w:t>
                                  </w:r>
                                  <w:r>
                                    <w:rPr>
                                      <w:rFonts w:ascii="Aptos" w:eastAsia="Aptos" w:hAnsi="Aptos"/>
                                      <w:sz w:val="18"/>
                                      <w:szCs w:val="18"/>
                                      <w:lang w:eastAsia="en-US"/>
                                    </w:rPr>
                                    <w:t xml:space="preserve">- propozycje przebiegu zajęć i pytań do dyskusji w szkole sobotniej. </w:t>
                                  </w:r>
                                </w:p>
                                <w:p w14:paraId="47CD51F6" w14:textId="77777777" w:rsidR="00906708" w:rsidRDefault="00906708">
                                  <w:pPr>
                                    <w:spacing w:line="276" w:lineRule="auto"/>
                                    <w:ind w:left="209" w:firstLine="0"/>
                                    <w:contextualSpacing/>
                                    <w:jc w:val="center"/>
                                    <w:rPr>
                                      <w:rFonts w:ascii="Aptos" w:eastAsia="Aptos" w:hAnsi="Aptos"/>
                                      <w:b/>
                                      <w:bCs/>
                                      <w:sz w:val="18"/>
                                      <w:szCs w:val="18"/>
                                      <w:lang w:eastAsia="en-US"/>
                                    </w:rPr>
                                  </w:pPr>
                                  <w:hyperlink r:id="rId12" w:history="1">
                                    <w:r>
                                      <w:rPr>
                                        <w:rStyle w:val="Hipercze"/>
                                        <w:rFonts w:ascii="Aptos" w:eastAsia="Aptos" w:hAnsi="Aptos"/>
                                        <w:b/>
                                        <w:bCs/>
                                        <w:color w:val="467886"/>
                                        <w:sz w:val="18"/>
                                        <w:szCs w:val="18"/>
                                        <w:lang w:eastAsia="en-US"/>
                                      </w:rPr>
                                      <w:t>www.adwent.pl</w:t>
                                    </w:r>
                                  </w:hyperlink>
                                  <w:r>
                                    <w:rPr>
                                      <w:rFonts w:ascii="Aptos" w:eastAsia="Aptos" w:hAnsi="Aptos"/>
                                      <w:b/>
                                      <w:bCs/>
                                      <w:sz w:val="18"/>
                                      <w:szCs w:val="18"/>
                                      <w:lang w:eastAsia="en-US"/>
                                    </w:rPr>
                                    <w:t xml:space="preserve"> </w:t>
                                  </w:r>
                                </w:p>
                                <w:p w14:paraId="08E9233B" w14:textId="77777777" w:rsidR="00906708" w:rsidRDefault="00906708">
                                  <w:pPr>
                                    <w:ind w:left="209" w:firstLine="0"/>
                                    <w:contextualSpacing/>
                                    <w:jc w:val="center"/>
                                    <w:rPr>
                                      <w:rFonts w:ascii="Aptos" w:eastAsia="Aptos" w:hAnsi="Aptos"/>
                                      <w:b/>
                                      <w:bCs/>
                                      <w:sz w:val="18"/>
                                      <w:szCs w:val="18"/>
                                      <w:lang w:eastAsia="en-US"/>
                                    </w:rPr>
                                  </w:pPr>
                                  <w:r>
                                    <w:rPr>
                                      <w:rFonts w:ascii="Aptos" w:eastAsia="Aptos" w:hAnsi="Aptos"/>
                                      <w:b/>
                                      <w:bCs/>
                                      <w:sz w:val="18"/>
                                      <w:szCs w:val="18"/>
                                      <w:lang w:eastAsia="en-US"/>
                                    </w:rPr>
                                    <w:t>dział: Studium biblijne</w:t>
                                  </w:r>
                                </w:p>
                                <w:p w14:paraId="5D51711C" w14:textId="77777777" w:rsidR="00261732" w:rsidRDefault="00261732" w:rsidP="00261732">
                                  <w:pPr>
                                    <w:contextualSpacing/>
                                    <w:rPr>
                                      <w:rFonts w:ascii="Aptos" w:eastAsia="Aptos" w:hAnsi="Aptos"/>
                                      <w:b/>
                                      <w:bCs/>
                                      <w:sz w:val="18"/>
                                      <w:szCs w:val="18"/>
                                      <w:lang w:eastAsia="en-US"/>
                                    </w:rPr>
                                  </w:pPr>
                                </w:p>
                                <w:p w14:paraId="2ACE1F90" w14:textId="5C26B607" w:rsidR="00261732" w:rsidRPr="0009786A" w:rsidRDefault="0009786A" w:rsidP="0009786A">
                                  <w:pPr>
                                    <w:pStyle w:val="Akapitzlist"/>
                                    <w:numPr>
                                      <w:ilvl w:val="0"/>
                                      <w:numId w:val="4"/>
                                    </w:numPr>
                                    <w:ind w:left="151" w:hanging="151"/>
                                    <w:jc w:val="left"/>
                                    <w:rPr>
                                      <w:rFonts w:ascii="Aptos" w:eastAsia="Aptos" w:hAnsi="Aptos"/>
                                      <w:b/>
                                      <w:bCs/>
                                      <w:sz w:val="18"/>
                                      <w:szCs w:val="18"/>
                                      <w:lang w:eastAsia="en-US"/>
                                    </w:rPr>
                                  </w:pPr>
                                  <w:r>
                                    <w:rPr>
                                      <w:rFonts w:ascii="Aptos" w:eastAsia="Aptos" w:hAnsi="Aptos"/>
                                      <w:b/>
                                      <w:bCs/>
                                      <w:sz w:val="18"/>
                                      <w:szCs w:val="18"/>
                                      <w:lang w:eastAsia="en-US"/>
                                    </w:rPr>
                                    <w:t xml:space="preserve">Materiał </w:t>
                                  </w:r>
                                  <w:r w:rsidR="00AC298B">
                                    <w:rPr>
                                      <w:rFonts w:ascii="Aptos" w:eastAsia="Aptos" w:hAnsi="Aptos"/>
                                      <w:b/>
                                      <w:bCs/>
                                      <w:sz w:val="18"/>
                                      <w:szCs w:val="18"/>
                                      <w:lang w:eastAsia="en-US"/>
                                    </w:rPr>
                                    <w:t>do</w:t>
                                  </w:r>
                                  <w:r w:rsidR="00EC7ACF">
                                    <w:rPr>
                                      <w:rFonts w:ascii="Aptos" w:eastAsia="Aptos" w:hAnsi="Aptos"/>
                                      <w:b/>
                                      <w:bCs/>
                                      <w:sz w:val="18"/>
                                      <w:szCs w:val="18"/>
                                      <w:lang w:eastAsia="en-US"/>
                                    </w:rPr>
                                    <w:t xml:space="preserve"> </w:t>
                                  </w:r>
                                  <w:r>
                                    <w:rPr>
                                      <w:rFonts w:ascii="Aptos" w:eastAsia="Aptos" w:hAnsi="Aptos"/>
                                      <w:b/>
                                      <w:bCs/>
                                      <w:sz w:val="18"/>
                                      <w:szCs w:val="18"/>
                                      <w:lang w:eastAsia="en-US"/>
                                    </w:rPr>
                                    <w:t>„Czas</w:t>
                                  </w:r>
                                  <w:r w:rsidR="00AC298B">
                                    <w:rPr>
                                      <w:rFonts w:ascii="Aptos" w:eastAsia="Aptos" w:hAnsi="Aptos"/>
                                      <w:b/>
                                      <w:bCs/>
                                      <w:sz w:val="18"/>
                                      <w:szCs w:val="18"/>
                                      <w:lang w:eastAsia="en-US"/>
                                    </w:rPr>
                                    <w:t>u</w:t>
                                  </w:r>
                                  <w:r>
                                    <w:rPr>
                                      <w:rFonts w:ascii="Aptos" w:eastAsia="Aptos" w:hAnsi="Aptos"/>
                                      <w:b/>
                                      <w:bCs/>
                                      <w:sz w:val="18"/>
                                      <w:szCs w:val="18"/>
                                      <w:lang w:eastAsia="en-US"/>
                                    </w:rPr>
                                    <w:t xml:space="preserve"> misji”: </w:t>
                                  </w:r>
                                  <w:hyperlink r:id="rId13" w:history="1">
                                    <w:r w:rsidR="00AD7735" w:rsidRPr="00AC298B">
                                      <w:rPr>
                                        <w:rStyle w:val="Hipercze"/>
                                        <w:rFonts w:ascii="Aptos" w:eastAsia="Aptos" w:hAnsi="Aptos"/>
                                        <w:b/>
                                        <w:bCs/>
                                        <w:sz w:val="18"/>
                                        <w:szCs w:val="18"/>
                                        <w:lang w:eastAsia="en-US"/>
                                      </w:rPr>
                                      <w:t>https://adwent.pl/czas-misji</w:t>
                                    </w:r>
                                  </w:hyperlink>
                                </w:p>
                              </w:tc>
                              <w:tc>
                                <w:tcPr>
                                  <w:tcW w:w="3686" w:type="dxa"/>
                                  <w:hideMark/>
                                </w:tcPr>
                                <w:p w14:paraId="409D9EF2" w14:textId="77777777" w:rsidR="00906708" w:rsidRDefault="00906708">
                                  <w:pPr>
                                    <w:spacing w:after="160" w:line="276" w:lineRule="auto"/>
                                    <w:ind w:firstLine="0"/>
                                    <w:jc w:val="left"/>
                                    <w:rPr>
                                      <w:rFonts w:ascii="Aptos" w:eastAsia="Aptos" w:hAnsi="Aptos"/>
                                      <w:b/>
                                      <w:bCs/>
                                      <w:sz w:val="18"/>
                                      <w:szCs w:val="18"/>
                                      <w:lang w:eastAsia="en-US"/>
                                    </w:rPr>
                                  </w:pPr>
                                  <w:r>
                                    <w:rPr>
                                      <w:rFonts w:ascii="Aptos" w:eastAsia="Aptos" w:hAnsi="Aptos"/>
                                      <w:b/>
                                      <w:bCs/>
                                      <w:sz w:val="18"/>
                                      <w:szCs w:val="18"/>
                                      <w:lang w:eastAsia="en-US"/>
                                    </w:rPr>
                                    <w:t>KONSULTACJE ONLINE DLA NAUCZYCIELI</w:t>
                                  </w:r>
                                </w:p>
                                <w:p w14:paraId="79E77643" w14:textId="77777777" w:rsidR="00906708" w:rsidRDefault="00906708" w:rsidP="00906708">
                                  <w:pPr>
                                    <w:numPr>
                                      <w:ilvl w:val="0"/>
                                      <w:numId w:val="5"/>
                                    </w:numPr>
                                    <w:spacing w:line="276" w:lineRule="auto"/>
                                    <w:ind w:left="247" w:hanging="247"/>
                                    <w:contextualSpacing/>
                                    <w:jc w:val="left"/>
                                    <w:rPr>
                                      <w:rFonts w:ascii="Aptos" w:eastAsia="Aptos" w:hAnsi="Aptos"/>
                                      <w:b/>
                                      <w:bCs/>
                                      <w:sz w:val="18"/>
                                      <w:szCs w:val="18"/>
                                      <w:lang w:eastAsia="en-US"/>
                                    </w:rPr>
                                  </w:pPr>
                                  <w:r>
                                    <w:rPr>
                                      <w:rFonts w:ascii="Aptos" w:eastAsia="Aptos" w:hAnsi="Aptos"/>
                                      <w:sz w:val="18"/>
                                      <w:szCs w:val="18"/>
                                      <w:lang w:eastAsia="en-US"/>
                                    </w:rPr>
                                    <w:t xml:space="preserve">Wspólne przygotowanie do prowadzenia  najbliższego studium Biblii. </w:t>
                                  </w:r>
                                </w:p>
                                <w:p w14:paraId="3FB0EC10" w14:textId="77777777" w:rsidR="00906708" w:rsidRDefault="00906708" w:rsidP="00906708">
                                  <w:pPr>
                                    <w:numPr>
                                      <w:ilvl w:val="0"/>
                                      <w:numId w:val="5"/>
                                    </w:numPr>
                                    <w:spacing w:line="276" w:lineRule="auto"/>
                                    <w:ind w:left="247" w:hanging="247"/>
                                    <w:contextualSpacing/>
                                    <w:jc w:val="left"/>
                                    <w:rPr>
                                      <w:rFonts w:ascii="Aptos" w:eastAsia="Aptos" w:hAnsi="Aptos"/>
                                      <w:sz w:val="18"/>
                                      <w:szCs w:val="18"/>
                                      <w:lang w:eastAsia="en-US"/>
                                    </w:rPr>
                                  </w:pPr>
                                  <w:r>
                                    <w:rPr>
                                      <w:rFonts w:ascii="Aptos" w:eastAsia="Aptos" w:hAnsi="Aptos"/>
                                      <w:sz w:val="18"/>
                                      <w:szCs w:val="18"/>
                                      <w:lang w:eastAsia="en-US"/>
                                    </w:rPr>
                                    <w:t>Propozycje dodatkowych zajęć.</w:t>
                                  </w:r>
                                </w:p>
                                <w:p w14:paraId="015D083E" w14:textId="77777777" w:rsidR="00906708" w:rsidRDefault="00906708" w:rsidP="00906708">
                                  <w:pPr>
                                    <w:numPr>
                                      <w:ilvl w:val="0"/>
                                      <w:numId w:val="5"/>
                                    </w:numPr>
                                    <w:spacing w:line="276" w:lineRule="auto"/>
                                    <w:ind w:left="247" w:hanging="247"/>
                                    <w:contextualSpacing/>
                                    <w:jc w:val="left"/>
                                    <w:rPr>
                                      <w:rFonts w:ascii="Aptos" w:eastAsia="Aptos" w:hAnsi="Aptos"/>
                                      <w:sz w:val="18"/>
                                      <w:szCs w:val="18"/>
                                      <w:lang w:eastAsia="en-US"/>
                                    </w:rPr>
                                  </w:pPr>
                                  <w:r>
                                    <w:rPr>
                                      <w:rFonts w:ascii="Aptos" w:eastAsia="Aptos" w:hAnsi="Aptos"/>
                                      <w:sz w:val="18"/>
                                      <w:szCs w:val="18"/>
                                      <w:lang w:eastAsia="en-US"/>
                                    </w:rPr>
                                    <w:t xml:space="preserve">Odpowiedzi na pytania związane z treścią studium. </w:t>
                                  </w:r>
                                </w:p>
                                <w:p w14:paraId="6911F19C" w14:textId="77777777" w:rsidR="00906708" w:rsidRDefault="00906708" w:rsidP="00906708">
                                  <w:pPr>
                                    <w:numPr>
                                      <w:ilvl w:val="0"/>
                                      <w:numId w:val="5"/>
                                    </w:numPr>
                                    <w:spacing w:line="360" w:lineRule="auto"/>
                                    <w:ind w:left="247" w:hanging="247"/>
                                    <w:contextualSpacing/>
                                    <w:jc w:val="left"/>
                                    <w:rPr>
                                      <w:rFonts w:ascii="Aptos" w:eastAsia="Aptos" w:hAnsi="Aptos"/>
                                      <w:b/>
                                      <w:bCs/>
                                      <w:sz w:val="18"/>
                                      <w:szCs w:val="18"/>
                                      <w:lang w:eastAsia="en-US"/>
                                    </w:rPr>
                                  </w:pPr>
                                  <w:r>
                                    <w:rPr>
                                      <w:rFonts w:ascii="Aptos" w:eastAsia="Aptos" w:hAnsi="Aptos"/>
                                      <w:sz w:val="18"/>
                                      <w:szCs w:val="18"/>
                                      <w:lang w:eastAsia="en-US"/>
                                    </w:rPr>
                                    <w:t>Wspólnota, modlitwa</w:t>
                                  </w:r>
                                </w:p>
                                <w:p w14:paraId="706EEBA0" w14:textId="77777777" w:rsidR="00906708" w:rsidRDefault="00906708">
                                  <w:pPr>
                                    <w:ind w:left="249" w:firstLine="0"/>
                                    <w:contextualSpacing/>
                                    <w:jc w:val="center"/>
                                    <w:rPr>
                                      <w:rFonts w:ascii="Aptos" w:eastAsia="Aptos" w:hAnsi="Aptos"/>
                                      <w:b/>
                                      <w:bCs/>
                                      <w:sz w:val="18"/>
                                      <w:szCs w:val="18"/>
                                      <w:lang w:eastAsia="en-US"/>
                                    </w:rPr>
                                  </w:pPr>
                                  <w:r>
                                    <w:rPr>
                                      <w:rFonts w:ascii="Aptos" w:eastAsia="Aptos" w:hAnsi="Aptos"/>
                                      <w:b/>
                                      <w:bCs/>
                                      <w:sz w:val="18"/>
                                      <w:szCs w:val="18"/>
                                      <w:lang w:eastAsia="en-US"/>
                                    </w:rPr>
                                    <w:t>każdy czwartek, godz.20.00</w:t>
                                  </w:r>
                                </w:p>
                                <w:p w14:paraId="6A524B63" w14:textId="77777777" w:rsidR="00906708" w:rsidRDefault="00906708">
                                  <w:pPr>
                                    <w:ind w:left="249" w:firstLine="0"/>
                                    <w:contextualSpacing/>
                                    <w:jc w:val="center"/>
                                    <w:rPr>
                                      <w:rFonts w:ascii="Aptos" w:eastAsia="Aptos" w:hAnsi="Aptos" w:cs="Segoe UI Historic"/>
                                      <w:b/>
                                      <w:bCs/>
                                      <w:sz w:val="18"/>
                                      <w:szCs w:val="18"/>
                                      <w:lang w:eastAsia="en-US"/>
                                    </w:rPr>
                                  </w:pPr>
                                  <w:r>
                                    <w:rPr>
                                      <w:rFonts w:ascii="Aptos" w:eastAsia="Aptos" w:hAnsi="Aptos"/>
                                      <w:b/>
                                      <w:bCs/>
                                      <w:sz w:val="18"/>
                                      <w:szCs w:val="18"/>
                                      <w:lang w:eastAsia="en-US"/>
                                    </w:rPr>
                                    <w:t xml:space="preserve">Zoom: </w:t>
                                  </w:r>
                                  <w:r>
                                    <w:rPr>
                                      <w:rFonts w:ascii="Aptos" w:eastAsia="Aptos" w:hAnsi="Aptos" w:cs="Segoe UI Historic"/>
                                      <w:b/>
                                      <w:bCs/>
                                      <w:sz w:val="18"/>
                                      <w:szCs w:val="18"/>
                                      <w:lang w:eastAsia="en-US"/>
                                    </w:rPr>
                                    <w:t>856 5129 9515</w:t>
                                  </w:r>
                                </w:p>
                                <w:p w14:paraId="72231550" w14:textId="77777777" w:rsidR="00906708" w:rsidRDefault="00906708">
                                  <w:pPr>
                                    <w:ind w:left="249" w:firstLine="0"/>
                                    <w:contextualSpacing/>
                                    <w:jc w:val="center"/>
                                    <w:rPr>
                                      <w:rFonts w:ascii="Aptos" w:eastAsia="Aptos" w:hAnsi="Aptos"/>
                                      <w:b/>
                                      <w:bCs/>
                                      <w:sz w:val="18"/>
                                      <w:szCs w:val="18"/>
                                      <w:lang w:eastAsia="en-US"/>
                                    </w:rPr>
                                  </w:pPr>
                                  <w:r>
                                    <w:rPr>
                                      <w:rFonts w:ascii="Aptos" w:eastAsia="Aptos" w:hAnsi="Aptos" w:cs="Segoe UI Historic"/>
                                      <w:b/>
                                      <w:bCs/>
                                      <w:sz w:val="18"/>
                                      <w:szCs w:val="18"/>
                                      <w:lang w:eastAsia="en-US"/>
                                    </w:rPr>
                                    <w:t xml:space="preserve"> Kod dost</w:t>
                                  </w:r>
                                  <w:r>
                                    <w:rPr>
                                      <w:rFonts w:ascii="Aptos" w:eastAsia="Aptos" w:hAnsi="Aptos" w:cs="Calibri"/>
                                      <w:b/>
                                      <w:bCs/>
                                      <w:sz w:val="18"/>
                                      <w:szCs w:val="18"/>
                                      <w:lang w:eastAsia="en-US"/>
                                    </w:rPr>
                                    <w:t>ę</w:t>
                                  </w:r>
                                  <w:r>
                                    <w:rPr>
                                      <w:rFonts w:ascii="Aptos" w:eastAsia="Aptos" w:hAnsi="Aptos" w:cs="Segoe UI Historic"/>
                                      <w:b/>
                                      <w:bCs/>
                                      <w:sz w:val="18"/>
                                      <w:szCs w:val="18"/>
                                      <w:lang w:eastAsia="en-US"/>
                                    </w:rPr>
                                    <w:t>pu: Biblia</w:t>
                                  </w:r>
                                </w:p>
                              </w:tc>
                            </w:tr>
                          </w:tbl>
                          <w:p w14:paraId="58A2BE6A" w14:textId="77777777" w:rsidR="00906708" w:rsidRDefault="00906708" w:rsidP="00906708"/>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9AC7F4" id="_x0000_t202" coordsize="21600,21600" o:spt="202" path="m,l,21600r21600,l21600,xe">
                <v:stroke joinstyle="miter"/>
                <v:path gradientshapeok="t" o:connecttype="rect"/>
              </v:shapetype>
              <v:shape id="Pole tekstowe 2" o:spid="_x0000_s1026" type="#_x0000_t202" style="position:absolute;left:0;text-align:left;margin-left:-19.25pt;margin-top:12.95pt;width:506.4pt;height:148.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" fillcolor="white [3201]" stroked="f" strokeweight=".5pt">
                <v:textbox>
                  <w:txbxContent>
                    <w:tbl>
                      <w:tblPr>
                        <w:tblStyle w:val="Tabela-Siatka"/>
                        <w:tblW w:w="8789" w:type="dxa"/>
                        <w:jc w:val="center"/>
                        <w:tblInd w:w="0" w:type="dxa"/>
                        <w:tblBorders>
                          <w:insideH w:val="none" w:sz="0" w:space="0" w:color="auto"/>
                          <w:insideV w:val="none" w:sz="0" w:space="0" w:color="auto"/>
                        </w:tblBorders>
                        <w:tblLook w:val="04A0" w:firstRow="1" w:lastRow="0" w:firstColumn="1" w:lastColumn="0" w:noHBand="0" w:noVBand="1"/>
                      </w:tblPr>
                      <w:tblGrid>
                        <w:gridCol w:w="1648"/>
                        <w:gridCol w:w="3455"/>
                        <w:gridCol w:w="3686"/>
                      </w:tblGrid>
                      <w:tr w:rsidR="00906708" w14:paraId="46F5A409" w14:textId="77777777" w:rsidTr="001563A4">
                        <w:trPr>
                          <w:trHeight w:hRule="exact" w:val="2841"/>
                          <w:jc w:val="center"/>
                        </w:trPr>
                        <w:tc>
                          <w:tcPr>
                            <w:tcW w:w="1648" w:type="dxa"/>
                            <w:hideMark/>
                          </w:tcPr>
                          <w:p w14:paraId="1F5F7480" w14:textId="31731341" w:rsidR="00906708" w:rsidRDefault="00906708">
                            <w:pPr>
                              <w:spacing w:after="160" w:line="276" w:lineRule="auto"/>
                              <w:ind w:hanging="679"/>
                              <w:jc w:val="right"/>
                              <w:rPr>
                                <w:rFonts w:ascii="Aptos" w:eastAsia="Aptos" w:hAnsi="Aptos"/>
                                <w:sz w:val="24"/>
                                <w:szCs w:val="24"/>
                                <w:lang w:eastAsia="en-US"/>
                              </w:rPr>
                            </w:pPr>
                            <w:r>
                              <w:rPr>
                                <w:rFonts w:asciiTheme="minorHAnsi" w:eastAsiaTheme="minorHAnsi" w:hAnsiTheme="minorHAnsi" w:cstheme="minorBidi"/>
                                <w:noProof/>
                                <w:sz w:val="20"/>
                              </w:rPr>
                              <w:drawing>
                                <wp:inline distT="0" distB="0" distL="0" distR="0" wp14:anchorId="65F5BCF8" wp14:editId="6A3FECFA">
                                  <wp:extent cx="899160" cy="845820"/>
                                  <wp:effectExtent l="0" t="0" r="0" b="0"/>
                                  <wp:docPr id="1010220443" name="Obraz 1" descr="Obraz zawierający logo, symbol, clipart, desig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Obraz zawierający logo, symbol, clipart, design&#10;&#10;Opis wygenerowany automatyczni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flipH="1">
                                            <a:off x="0" y="0"/>
                                            <a:ext cx="899160" cy="845820"/>
                                          </a:xfrm>
                                          <a:prstGeom prst="rect">
                                            <a:avLst/>
                                          </a:prstGeom>
                                          <a:noFill/>
                                          <a:ln>
                                            <a:noFill/>
                                          </a:ln>
                                        </pic:spPr>
                                      </pic:pic>
                                    </a:graphicData>
                                  </a:graphic>
                                </wp:inline>
                              </w:drawing>
                            </w:r>
                          </w:p>
                        </w:tc>
                        <w:tc>
                          <w:tcPr>
                            <w:tcW w:w="3455" w:type="dxa"/>
                          </w:tcPr>
                          <w:p w14:paraId="2C051663" w14:textId="77777777" w:rsidR="00906708" w:rsidRDefault="00906708">
                            <w:pPr>
                              <w:spacing w:after="160" w:line="276" w:lineRule="auto"/>
                              <w:ind w:firstLine="0"/>
                              <w:jc w:val="center"/>
                              <w:rPr>
                                <w:rFonts w:ascii="Aptos" w:eastAsia="Aptos" w:hAnsi="Aptos"/>
                                <w:b/>
                                <w:bCs/>
                                <w:sz w:val="18"/>
                                <w:szCs w:val="18"/>
                                <w:lang w:eastAsia="en-US"/>
                              </w:rPr>
                            </w:pPr>
                            <w:r>
                              <w:rPr>
                                <w:rFonts w:ascii="Aptos" w:eastAsia="Aptos" w:hAnsi="Aptos"/>
                                <w:b/>
                                <w:bCs/>
                                <w:sz w:val="18"/>
                                <w:szCs w:val="18"/>
                                <w:lang w:eastAsia="en-US"/>
                              </w:rPr>
                              <w:t>MATERIAŁY DLA NAUCZYCIELI</w:t>
                            </w:r>
                          </w:p>
                          <w:p w14:paraId="5A389D2B" w14:textId="77777777" w:rsidR="00906708" w:rsidRDefault="00906708" w:rsidP="00906708">
                            <w:pPr>
                              <w:numPr>
                                <w:ilvl w:val="0"/>
                                <w:numId w:val="4"/>
                              </w:numPr>
                              <w:spacing w:line="276" w:lineRule="auto"/>
                              <w:ind w:left="209" w:hanging="209"/>
                              <w:contextualSpacing/>
                              <w:jc w:val="left"/>
                              <w:rPr>
                                <w:rFonts w:ascii="Aptos" w:eastAsia="Aptos" w:hAnsi="Aptos"/>
                                <w:sz w:val="18"/>
                                <w:szCs w:val="18"/>
                                <w:lang w:eastAsia="en-US"/>
                              </w:rPr>
                            </w:pPr>
                            <w:r>
                              <w:rPr>
                                <w:rFonts w:ascii="Aptos" w:eastAsia="Aptos" w:hAnsi="Aptos"/>
                                <w:b/>
                                <w:bCs/>
                                <w:sz w:val="18"/>
                                <w:szCs w:val="18"/>
                                <w:lang w:eastAsia="en-US"/>
                              </w:rPr>
                              <w:t>Przewodniki</w:t>
                            </w:r>
                            <w:r>
                              <w:rPr>
                                <w:rFonts w:ascii="Aptos" w:eastAsia="Aptos" w:hAnsi="Aptos"/>
                                <w:sz w:val="18"/>
                                <w:szCs w:val="18"/>
                                <w:lang w:eastAsia="en-US"/>
                              </w:rPr>
                              <w:t>- materiały uzupełniające treść „Lekcji biblijnych”.</w:t>
                            </w:r>
                          </w:p>
                          <w:p w14:paraId="48F26638" w14:textId="77777777" w:rsidR="00906708" w:rsidRDefault="00906708" w:rsidP="00906708">
                            <w:pPr>
                              <w:numPr>
                                <w:ilvl w:val="0"/>
                                <w:numId w:val="4"/>
                              </w:numPr>
                              <w:spacing w:line="276" w:lineRule="auto"/>
                              <w:ind w:left="209" w:hanging="209"/>
                              <w:contextualSpacing/>
                              <w:jc w:val="left"/>
                              <w:rPr>
                                <w:rFonts w:ascii="Aptos" w:eastAsia="Aptos" w:hAnsi="Aptos"/>
                                <w:b/>
                                <w:bCs/>
                                <w:sz w:val="18"/>
                                <w:szCs w:val="18"/>
                                <w:lang w:eastAsia="en-US"/>
                              </w:rPr>
                            </w:pPr>
                            <w:r>
                              <w:rPr>
                                <w:rFonts w:ascii="Aptos" w:eastAsia="Aptos" w:hAnsi="Aptos"/>
                                <w:b/>
                                <w:bCs/>
                                <w:sz w:val="18"/>
                                <w:szCs w:val="18"/>
                                <w:lang w:eastAsia="en-US"/>
                              </w:rPr>
                              <w:t>Pytania</w:t>
                            </w:r>
                            <w:r>
                              <w:rPr>
                                <w:rFonts w:ascii="Aptos" w:eastAsia="Aptos" w:hAnsi="Aptos"/>
                                <w:sz w:val="18"/>
                                <w:szCs w:val="18"/>
                                <w:lang w:eastAsia="en-US"/>
                              </w:rPr>
                              <w:t xml:space="preserve">- propozycje przebiegu zajęć i pytań do dyskusji w szkole sobotniej. </w:t>
                            </w:r>
                          </w:p>
                          <w:p w14:paraId="47CD51F6" w14:textId="77777777" w:rsidR="00906708" w:rsidRDefault="00906708">
                            <w:pPr>
                              <w:spacing w:line="276" w:lineRule="auto"/>
                              <w:ind w:left="209" w:firstLine="0"/>
                              <w:contextualSpacing/>
                              <w:jc w:val="center"/>
                              <w:rPr>
                                <w:rFonts w:ascii="Aptos" w:eastAsia="Aptos" w:hAnsi="Aptos"/>
                                <w:b/>
                                <w:bCs/>
                                <w:sz w:val="18"/>
                                <w:szCs w:val="18"/>
                                <w:lang w:eastAsia="en-US"/>
                              </w:rPr>
                            </w:pPr>
                            <w:hyperlink r:id="rId14" w:history="1">
                              <w:r>
                                <w:rPr>
                                  <w:rStyle w:val="Hipercze"/>
                                  <w:rFonts w:ascii="Aptos" w:eastAsia="Aptos" w:hAnsi="Aptos"/>
                                  <w:b/>
                                  <w:bCs/>
                                  <w:color w:val="467886"/>
                                  <w:sz w:val="18"/>
                                  <w:szCs w:val="18"/>
                                  <w:lang w:eastAsia="en-US"/>
                                </w:rPr>
                                <w:t>www.adwent.pl</w:t>
                              </w:r>
                            </w:hyperlink>
                            <w:r>
                              <w:rPr>
                                <w:rFonts w:ascii="Aptos" w:eastAsia="Aptos" w:hAnsi="Aptos"/>
                                <w:b/>
                                <w:bCs/>
                                <w:sz w:val="18"/>
                                <w:szCs w:val="18"/>
                                <w:lang w:eastAsia="en-US"/>
                              </w:rPr>
                              <w:t xml:space="preserve"> </w:t>
                            </w:r>
                          </w:p>
                          <w:p w14:paraId="08E9233B" w14:textId="77777777" w:rsidR="00906708" w:rsidRDefault="00906708">
                            <w:pPr>
                              <w:ind w:left="209" w:firstLine="0"/>
                              <w:contextualSpacing/>
                              <w:jc w:val="center"/>
                              <w:rPr>
                                <w:rFonts w:ascii="Aptos" w:eastAsia="Aptos" w:hAnsi="Aptos"/>
                                <w:b/>
                                <w:bCs/>
                                <w:sz w:val="18"/>
                                <w:szCs w:val="18"/>
                                <w:lang w:eastAsia="en-US"/>
                              </w:rPr>
                            </w:pPr>
                            <w:r>
                              <w:rPr>
                                <w:rFonts w:ascii="Aptos" w:eastAsia="Aptos" w:hAnsi="Aptos"/>
                                <w:b/>
                                <w:bCs/>
                                <w:sz w:val="18"/>
                                <w:szCs w:val="18"/>
                                <w:lang w:eastAsia="en-US"/>
                              </w:rPr>
                              <w:t>dział: Studium biblijne</w:t>
                            </w:r>
                          </w:p>
                          <w:p w14:paraId="5D51711C" w14:textId="77777777" w:rsidR="00261732" w:rsidRDefault="00261732" w:rsidP="00261732">
                            <w:pPr>
                              <w:contextualSpacing/>
                              <w:rPr>
                                <w:rFonts w:ascii="Aptos" w:eastAsia="Aptos" w:hAnsi="Aptos"/>
                                <w:b/>
                                <w:bCs/>
                                <w:sz w:val="18"/>
                                <w:szCs w:val="18"/>
                                <w:lang w:eastAsia="en-US"/>
                              </w:rPr>
                            </w:pPr>
                          </w:p>
                          <w:p w14:paraId="2ACE1F90" w14:textId="5C26B607" w:rsidR="00261732" w:rsidRPr="0009786A" w:rsidRDefault="0009786A" w:rsidP="0009786A">
                            <w:pPr>
                              <w:pStyle w:val="Akapitzlist"/>
                              <w:numPr>
                                <w:ilvl w:val="0"/>
                                <w:numId w:val="4"/>
                              </w:numPr>
                              <w:ind w:left="151" w:hanging="151"/>
                              <w:jc w:val="left"/>
                              <w:rPr>
                                <w:rFonts w:ascii="Aptos" w:eastAsia="Aptos" w:hAnsi="Aptos"/>
                                <w:b/>
                                <w:bCs/>
                                <w:sz w:val="18"/>
                                <w:szCs w:val="18"/>
                                <w:lang w:eastAsia="en-US"/>
                              </w:rPr>
                            </w:pPr>
                            <w:r>
                              <w:rPr>
                                <w:rFonts w:ascii="Aptos" w:eastAsia="Aptos" w:hAnsi="Aptos"/>
                                <w:b/>
                                <w:bCs/>
                                <w:sz w:val="18"/>
                                <w:szCs w:val="18"/>
                                <w:lang w:eastAsia="en-US"/>
                              </w:rPr>
                              <w:t xml:space="preserve">Materiał </w:t>
                            </w:r>
                            <w:r w:rsidR="00AC298B">
                              <w:rPr>
                                <w:rFonts w:ascii="Aptos" w:eastAsia="Aptos" w:hAnsi="Aptos"/>
                                <w:b/>
                                <w:bCs/>
                                <w:sz w:val="18"/>
                                <w:szCs w:val="18"/>
                                <w:lang w:eastAsia="en-US"/>
                              </w:rPr>
                              <w:t>do</w:t>
                            </w:r>
                            <w:r w:rsidR="00EC7ACF">
                              <w:rPr>
                                <w:rFonts w:ascii="Aptos" w:eastAsia="Aptos" w:hAnsi="Aptos"/>
                                <w:b/>
                                <w:bCs/>
                                <w:sz w:val="18"/>
                                <w:szCs w:val="18"/>
                                <w:lang w:eastAsia="en-US"/>
                              </w:rPr>
                              <w:t xml:space="preserve"> </w:t>
                            </w:r>
                            <w:r>
                              <w:rPr>
                                <w:rFonts w:ascii="Aptos" w:eastAsia="Aptos" w:hAnsi="Aptos"/>
                                <w:b/>
                                <w:bCs/>
                                <w:sz w:val="18"/>
                                <w:szCs w:val="18"/>
                                <w:lang w:eastAsia="en-US"/>
                              </w:rPr>
                              <w:t>„Czas</w:t>
                            </w:r>
                            <w:r w:rsidR="00AC298B">
                              <w:rPr>
                                <w:rFonts w:ascii="Aptos" w:eastAsia="Aptos" w:hAnsi="Aptos"/>
                                <w:b/>
                                <w:bCs/>
                                <w:sz w:val="18"/>
                                <w:szCs w:val="18"/>
                                <w:lang w:eastAsia="en-US"/>
                              </w:rPr>
                              <w:t>u</w:t>
                            </w:r>
                            <w:r>
                              <w:rPr>
                                <w:rFonts w:ascii="Aptos" w:eastAsia="Aptos" w:hAnsi="Aptos"/>
                                <w:b/>
                                <w:bCs/>
                                <w:sz w:val="18"/>
                                <w:szCs w:val="18"/>
                                <w:lang w:eastAsia="en-US"/>
                              </w:rPr>
                              <w:t xml:space="preserve"> misji”: </w:t>
                            </w:r>
                            <w:hyperlink r:id="rId15" w:history="1">
                              <w:r w:rsidR="00AD7735" w:rsidRPr="00AC298B">
                                <w:rPr>
                                  <w:rStyle w:val="Hipercze"/>
                                  <w:rFonts w:ascii="Aptos" w:eastAsia="Aptos" w:hAnsi="Aptos"/>
                                  <w:b/>
                                  <w:bCs/>
                                  <w:sz w:val="18"/>
                                  <w:szCs w:val="18"/>
                                  <w:lang w:eastAsia="en-US"/>
                                </w:rPr>
                                <w:t>https://adwent.pl/czas-misji</w:t>
                              </w:r>
                            </w:hyperlink>
                          </w:p>
                        </w:tc>
                        <w:tc>
                          <w:tcPr>
                            <w:tcW w:w="3686" w:type="dxa"/>
                            <w:hideMark/>
                          </w:tcPr>
                          <w:p w14:paraId="409D9EF2" w14:textId="77777777" w:rsidR="00906708" w:rsidRDefault="00906708">
                            <w:pPr>
                              <w:spacing w:after="160" w:line="276" w:lineRule="auto"/>
                              <w:ind w:firstLine="0"/>
                              <w:jc w:val="left"/>
                              <w:rPr>
                                <w:rFonts w:ascii="Aptos" w:eastAsia="Aptos" w:hAnsi="Aptos"/>
                                <w:b/>
                                <w:bCs/>
                                <w:sz w:val="18"/>
                                <w:szCs w:val="18"/>
                                <w:lang w:eastAsia="en-US"/>
                              </w:rPr>
                            </w:pPr>
                            <w:r>
                              <w:rPr>
                                <w:rFonts w:ascii="Aptos" w:eastAsia="Aptos" w:hAnsi="Aptos"/>
                                <w:b/>
                                <w:bCs/>
                                <w:sz w:val="18"/>
                                <w:szCs w:val="18"/>
                                <w:lang w:eastAsia="en-US"/>
                              </w:rPr>
                              <w:t>KONSULTACJE ONLINE DLA NAUCZYCIELI</w:t>
                            </w:r>
                          </w:p>
                          <w:p w14:paraId="79E77643" w14:textId="77777777" w:rsidR="00906708" w:rsidRDefault="00906708" w:rsidP="00906708">
                            <w:pPr>
                              <w:numPr>
                                <w:ilvl w:val="0"/>
                                <w:numId w:val="5"/>
                              </w:numPr>
                              <w:spacing w:line="276" w:lineRule="auto"/>
                              <w:ind w:left="247" w:hanging="247"/>
                              <w:contextualSpacing/>
                              <w:jc w:val="left"/>
                              <w:rPr>
                                <w:rFonts w:ascii="Aptos" w:eastAsia="Aptos" w:hAnsi="Aptos"/>
                                <w:b/>
                                <w:bCs/>
                                <w:sz w:val="18"/>
                                <w:szCs w:val="18"/>
                                <w:lang w:eastAsia="en-US"/>
                              </w:rPr>
                            </w:pPr>
                            <w:r>
                              <w:rPr>
                                <w:rFonts w:ascii="Aptos" w:eastAsia="Aptos" w:hAnsi="Aptos"/>
                                <w:sz w:val="18"/>
                                <w:szCs w:val="18"/>
                                <w:lang w:eastAsia="en-US"/>
                              </w:rPr>
                              <w:t xml:space="preserve">Wspólne przygotowanie do prowadzenia  najbliższego studium Biblii. </w:t>
                            </w:r>
                          </w:p>
                          <w:p w14:paraId="3FB0EC10" w14:textId="77777777" w:rsidR="00906708" w:rsidRDefault="00906708" w:rsidP="00906708">
                            <w:pPr>
                              <w:numPr>
                                <w:ilvl w:val="0"/>
                                <w:numId w:val="5"/>
                              </w:numPr>
                              <w:spacing w:line="276" w:lineRule="auto"/>
                              <w:ind w:left="247" w:hanging="247"/>
                              <w:contextualSpacing/>
                              <w:jc w:val="left"/>
                              <w:rPr>
                                <w:rFonts w:ascii="Aptos" w:eastAsia="Aptos" w:hAnsi="Aptos"/>
                                <w:sz w:val="18"/>
                                <w:szCs w:val="18"/>
                                <w:lang w:eastAsia="en-US"/>
                              </w:rPr>
                            </w:pPr>
                            <w:r>
                              <w:rPr>
                                <w:rFonts w:ascii="Aptos" w:eastAsia="Aptos" w:hAnsi="Aptos"/>
                                <w:sz w:val="18"/>
                                <w:szCs w:val="18"/>
                                <w:lang w:eastAsia="en-US"/>
                              </w:rPr>
                              <w:t>Propozycje dodatkowych zajęć.</w:t>
                            </w:r>
                          </w:p>
                          <w:p w14:paraId="015D083E" w14:textId="77777777" w:rsidR="00906708" w:rsidRDefault="00906708" w:rsidP="00906708">
                            <w:pPr>
                              <w:numPr>
                                <w:ilvl w:val="0"/>
                                <w:numId w:val="5"/>
                              </w:numPr>
                              <w:spacing w:line="276" w:lineRule="auto"/>
                              <w:ind w:left="247" w:hanging="247"/>
                              <w:contextualSpacing/>
                              <w:jc w:val="left"/>
                              <w:rPr>
                                <w:rFonts w:ascii="Aptos" w:eastAsia="Aptos" w:hAnsi="Aptos"/>
                                <w:sz w:val="18"/>
                                <w:szCs w:val="18"/>
                                <w:lang w:eastAsia="en-US"/>
                              </w:rPr>
                            </w:pPr>
                            <w:r>
                              <w:rPr>
                                <w:rFonts w:ascii="Aptos" w:eastAsia="Aptos" w:hAnsi="Aptos"/>
                                <w:sz w:val="18"/>
                                <w:szCs w:val="18"/>
                                <w:lang w:eastAsia="en-US"/>
                              </w:rPr>
                              <w:t xml:space="preserve">Odpowiedzi na pytania związane z treścią studium. </w:t>
                            </w:r>
                          </w:p>
                          <w:p w14:paraId="6911F19C" w14:textId="77777777" w:rsidR="00906708" w:rsidRDefault="00906708" w:rsidP="00906708">
                            <w:pPr>
                              <w:numPr>
                                <w:ilvl w:val="0"/>
                                <w:numId w:val="5"/>
                              </w:numPr>
                              <w:spacing w:line="360" w:lineRule="auto"/>
                              <w:ind w:left="247" w:hanging="247"/>
                              <w:contextualSpacing/>
                              <w:jc w:val="left"/>
                              <w:rPr>
                                <w:rFonts w:ascii="Aptos" w:eastAsia="Aptos" w:hAnsi="Aptos"/>
                                <w:b/>
                                <w:bCs/>
                                <w:sz w:val="18"/>
                                <w:szCs w:val="18"/>
                                <w:lang w:eastAsia="en-US"/>
                              </w:rPr>
                            </w:pPr>
                            <w:r>
                              <w:rPr>
                                <w:rFonts w:ascii="Aptos" w:eastAsia="Aptos" w:hAnsi="Aptos"/>
                                <w:sz w:val="18"/>
                                <w:szCs w:val="18"/>
                                <w:lang w:eastAsia="en-US"/>
                              </w:rPr>
                              <w:t>Wspólnota, modlitwa</w:t>
                            </w:r>
                          </w:p>
                          <w:p w14:paraId="706EEBA0" w14:textId="77777777" w:rsidR="00906708" w:rsidRDefault="00906708">
                            <w:pPr>
                              <w:ind w:left="249" w:firstLine="0"/>
                              <w:contextualSpacing/>
                              <w:jc w:val="center"/>
                              <w:rPr>
                                <w:rFonts w:ascii="Aptos" w:eastAsia="Aptos" w:hAnsi="Aptos"/>
                                <w:b/>
                                <w:bCs/>
                                <w:sz w:val="18"/>
                                <w:szCs w:val="18"/>
                                <w:lang w:eastAsia="en-US"/>
                              </w:rPr>
                            </w:pPr>
                            <w:r>
                              <w:rPr>
                                <w:rFonts w:ascii="Aptos" w:eastAsia="Aptos" w:hAnsi="Aptos"/>
                                <w:b/>
                                <w:bCs/>
                                <w:sz w:val="18"/>
                                <w:szCs w:val="18"/>
                                <w:lang w:eastAsia="en-US"/>
                              </w:rPr>
                              <w:t>każdy czwartek, godz.20.00</w:t>
                            </w:r>
                          </w:p>
                          <w:p w14:paraId="6A524B63" w14:textId="77777777" w:rsidR="00906708" w:rsidRDefault="00906708">
                            <w:pPr>
                              <w:ind w:left="249" w:firstLine="0"/>
                              <w:contextualSpacing/>
                              <w:jc w:val="center"/>
                              <w:rPr>
                                <w:rFonts w:ascii="Aptos" w:eastAsia="Aptos" w:hAnsi="Aptos" w:cs="Segoe UI Historic"/>
                                <w:b/>
                                <w:bCs/>
                                <w:sz w:val="18"/>
                                <w:szCs w:val="18"/>
                                <w:lang w:eastAsia="en-US"/>
                              </w:rPr>
                            </w:pPr>
                            <w:r>
                              <w:rPr>
                                <w:rFonts w:ascii="Aptos" w:eastAsia="Aptos" w:hAnsi="Aptos"/>
                                <w:b/>
                                <w:bCs/>
                                <w:sz w:val="18"/>
                                <w:szCs w:val="18"/>
                                <w:lang w:eastAsia="en-US"/>
                              </w:rPr>
                              <w:t xml:space="preserve">Zoom: </w:t>
                            </w:r>
                            <w:r>
                              <w:rPr>
                                <w:rFonts w:ascii="Aptos" w:eastAsia="Aptos" w:hAnsi="Aptos" w:cs="Segoe UI Historic"/>
                                <w:b/>
                                <w:bCs/>
                                <w:sz w:val="18"/>
                                <w:szCs w:val="18"/>
                                <w:lang w:eastAsia="en-US"/>
                              </w:rPr>
                              <w:t>856 5129 9515</w:t>
                            </w:r>
                          </w:p>
                          <w:p w14:paraId="72231550" w14:textId="77777777" w:rsidR="00906708" w:rsidRDefault="00906708">
                            <w:pPr>
                              <w:ind w:left="249" w:firstLine="0"/>
                              <w:contextualSpacing/>
                              <w:jc w:val="center"/>
                              <w:rPr>
                                <w:rFonts w:ascii="Aptos" w:eastAsia="Aptos" w:hAnsi="Aptos"/>
                                <w:b/>
                                <w:bCs/>
                                <w:sz w:val="18"/>
                                <w:szCs w:val="18"/>
                                <w:lang w:eastAsia="en-US"/>
                              </w:rPr>
                            </w:pPr>
                            <w:r>
                              <w:rPr>
                                <w:rFonts w:ascii="Aptos" w:eastAsia="Aptos" w:hAnsi="Aptos" w:cs="Segoe UI Historic"/>
                                <w:b/>
                                <w:bCs/>
                                <w:sz w:val="18"/>
                                <w:szCs w:val="18"/>
                                <w:lang w:eastAsia="en-US"/>
                              </w:rPr>
                              <w:t xml:space="preserve"> Kod dost</w:t>
                            </w:r>
                            <w:r>
                              <w:rPr>
                                <w:rFonts w:ascii="Aptos" w:eastAsia="Aptos" w:hAnsi="Aptos" w:cs="Calibri"/>
                                <w:b/>
                                <w:bCs/>
                                <w:sz w:val="18"/>
                                <w:szCs w:val="18"/>
                                <w:lang w:eastAsia="en-US"/>
                              </w:rPr>
                              <w:t>ę</w:t>
                            </w:r>
                            <w:r>
                              <w:rPr>
                                <w:rFonts w:ascii="Aptos" w:eastAsia="Aptos" w:hAnsi="Aptos" w:cs="Segoe UI Historic"/>
                                <w:b/>
                                <w:bCs/>
                                <w:sz w:val="18"/>
                                <w:szCs w:val="18"/>
                                <w:lang w:eastAsia="en-US"/>
                              </w:rPr>
                              <w:t>pu: Biblia</w:t>
                            </w:r>
                          </w:p>
                        </w:tc>
                      </w:tr>
                    </w:tbl>
                    <w:p w14:paraId="58A2BE6A" w14:textId="77777777" w:rsidR="00906708" w:rsidRDefault="00906708" w:rsidP="00906708"/>
                  </w:txbxContent>
                </v:textbox>
              </v:shape>
            </w:pict>
          </mc:Fallback>
        </mc:AlternateContent>
      </w:r>
    </w:p>
    <w:sectPr w:rsidR="00FA1FAC" w:rsidRPr="00267B4D" w:rsidSect="00261732">
      <w:headerReference w:type="default" r:id="rId16"/>
      <w:footerReference w:type="default" r:id="rId17"/>
      <w:pgSz w:w="11906" w:h="16838"/>
      <w:pgMar w:top="1582"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6AD7BD" w14:textId="77777777" w:rsidR="00B06295" w:rsidRDefault="00B06295" w:rsidP="00A820C9">
      <w:r>
        <w:separator/>
      </w:r>
    </w:p>
  </w:endnote>
  <w:endnote w:type="continuationSeparator" w:id="0">
    <w:p w14:paraId="4DC6F6CB" w14:textId="77777777" w:rsidR="00B06295" w:rsidRDefault="00B06295" w:rsidP="00A82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GoldenOldStyle">
    <w:panose1 w:val="00000000000000000000"/>
    <w:charset w:val="02"/>
    <w:family w:val="swiss"/>
    <w:notTrueType/>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Historic">
    <w:panose1 w:val="020B0502040204020203"/>
    <w:charset w:val="00"/>
    <w:family w:val="swiss"/>
    <w:pitch w:val="variable"/>
    <w:sig w:usb0="800001EF" w:usb1="02000002" w:usb2="0060C080" w:usb3="00000000" w:csb0="00000001" w:csb1="00000000"/>
  </w:font>
  <w:font w:name="MS PMincho">
    <w:charset w:val="80"/>
    <w:family w:val="roman"/>
    <w:pitch w:val="variable"/>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9940899"/>
      <w:docPartObj>
        <w:docPartGallery w:val="Page Numbers (Bottom of Page)"/>
        <w:docPartUnique/>
      </w:docPartObj>
    </w:sdtPr>
    <w:sdtEndPr>
      <w:rPr>
        <w:rFonts w:ascii="Times New Roman" w:hAnsi="Times New Roman"/>
        <w:sz w:val="16"/>
        <w:szCs w:val="16"/>
      </w:rPr>
    </w:sdtEndPr>
    <w:sdtContent>
      <w:p w14:paraId="4718B13D" w14:textId="00A29A08" w:rsidR="00A97ECA" w:rsidRPr="00A820C9" w:rsidRDefault="00A97ECA">
        <w:pPr>
          <w:pStyle w:val="Stopka"/>
          <w:jc w:val="center"/>
          <w:rPr>
            <w:rFonts w:ascii="Times New Roman" w:hAnsi="Times New Roman"/>
            <w:sz w:val="16"/>
            <w:szCs w:val="16"/>
          </w:rPr>
        </w:pPr>
        <w:r w:rsidRPr="00A820C9">
          <w:rPr>
            <w:rFonts w:ascii="Times New Roman" w:hAnsi="Times New Roman"/>
            <w:sz w:val="16"/>
            <w:szCs w:val="16"/>
          </w:rPr>
          <w:fldChar w:fldCharType="begin"/>
        </w:r>
        <w:r w:rsidRPr="00A820C9">
          <w:rPr>
            <w:rFonts w:ascii="Times New Roman" w:hAnsi="Times New Roman"/>
            <w:sz w:val="16"/>
            <w:szCs w:val="16"/>
          </w:rPr>
          <w:instrText>PAGE   \* MERGEFORMAT</w:instrText>
        </w:r>
        <w:r w:rsidRPr="00A820C9">
          <w:rPr>
            <w:rFonts w:ascii="Times New Roman" w:hAnsi="Times New Roman"/>
            <w:sz w:val="16"/>
            <w:szCs w:val="16"/>
          </w:rPr>
          <w:fldChar w:fldCharType="separate"/>
        </w:r>
        <w:r w:rsidR="00166A4D">
          <w:rPr>
            <w:rFonts w:ascii="Times New Roman" w:hAnsi="Times New Roman"/>
            <w:noProof/>
            <w:sz w:val="16"/>
            <w:szCs w:val="16"/>
          </w:rPr>
          <w:t>3</w:t>
        </w:r>
        <w:r w:rsidRPr="00A820C9">
          <w:rPr>
            <w:rFonts w:ascii="Times New Roman" w:hAnsi="Times New Roman"/>
            <w:sz w:val="16"/>
            <w:szCs w:val="16"/>
          </w:rPr>
          <w:fldChar w:fldCharType="end"/>
        </w:r>
      </w:p>
    </w:sdtContent>
  </w:sdt>
  <w:p w14:paraId="195450EC" w14:textId="77777777" w:rsidR="00A97ECA" w:rsidRDefault="00A97EC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53779" w14:textId="77777777" w:rsidR="00B06295" w:rsidRDefault="00B06295" w:rsidP="00A820C9">
      <w:r>
        <w:separator/>
      </w:r>
    </w:p>
  </w:footnote>
  <w:footnote w:type="continuationSeparator" w:id="0">
    <w:p w14:paraId="2344911A" w14:textId="77777777" w:rsidR="00B06295" w:rsidRDefault="00B06295" w:rsidP="00A820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BA59D" w14:textId="77777777" w:rsidR="000765B9" w:rsidRDefault="00B2361E" w:rsidP="005A755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ind w:firstLine="0"/>
      <w:rPr>
        <w:rFonts w:ascii="Times New Roman" w:hAnsi="Times New Roman"/>
        <w:i/>
        <w:iCs/>
        <w:sz w:val="16"/>
        <w:szCs w:val="16"/>
      </w:rPr>
    </w:pPr>
    <w:r w:rsidRPr="00B73E07">
      <w:rPr>
        <w:rFonts w:ascii="Times New Roman" w:eastAsia="MS PMincho" w:hAnsi="Times New Roman"/>
        <w:sz w:val="16"/>
        <w:szCs w:val="16"/>
      </w:rPr>
      <w:t xml:space="preserve">Lekcje </w:t>
    </w:r>
    <w:r w:rsidR="00E03D04">
      <w:rPr>
        <w:rFonts w:ascii="Times New Roman" w:eastAsia="MS PMincho" w:hAnsi="Times New Roman"/>
        <w:sz w:val="16"/>
        <w:szCs w:val="16"/>
      </w:rPr>
      <w:t>b</w:t>
    </w:r>
    <w:r w:rsidRPr="00B73E07">
      <w:rPr>
        <w:rFonts w:ascii="Times New Roman" w:eastAsia="MS PMincho" w:hAnsi="Times New Roman"/>
        <w:sz w:val="16"/>
        <w:szCs w:val="16"/>
      </w:rPr>
      <w:t xml:space="preserve">iblijne </w:t>
    </w:r>
    <w:r w:rsidR="00E03D04">
      <w:rPr>
        <w:rFonts w:ascii="Times New Roman" w:eastAsia="MS PMincho" w:hAnsi="Times New Roman"/>
        <w:sz w:val="16"/>
        <w:szCs w:val="16"/>
      </w:rPr>
      <w:t>2</w:t>
    </w:r>
    <w:r w:rsidR="00617CBE" w:rsidRPr="00B73E07">
      <w:rPr>
        <w:rFonts w:ascii="Times New Roman" w:eastAsia="MS PMincho" w:hAnsi="Times New Roman"/>
        <w:sz w:val="16"/>
        <w:szCs w:val="16"/>
      </w:rPr>
      <w:t>/2</w:t>
    </w:r>
    <w:r w:rsidRPr="00B73E07">
      <w:rPr>
        <w:rFonts w:ascii="Times New Roman" w:eastAsia="MS PMincho" w:hAnsi="Times New Roman"/>
        <w:sz w:val="16"/>
        <w:szCs w:val="16"/>
      </w:rPr>
      <w:t>0</w:t>
    </w:r>
    <w:r w:rsidR="002263D7" w:rsidRPr="00B73E07">
      <w:rPr>
        <w:rFonts w:ascii="Times New Roman" w:eastAsia="MS PMincho" w:hAnsi="Times New Roman"/>
        <w:sz w:val="16"/>
        <w:szCs w:val="16"/>
      </w:rPr>
      <w:t>2</w:t>
    </w:r>
    <w:r w:rsidR="005A7551">
      <w:rPr>
        <w:rFonts w:ascii="Times New Roman" w:eastAsia="MS PMincho" w:hAnsi="Times New Roman"/>
        <w:sz w:val="16"/>
        <w:szCs w:val="16"/>
      </w:rPr>
      <w:t>5</w:t>
    </w:r>
    <w:r w:rsidRPr="00B73E07">
      <w:rPr>
        <w:rFonts w:ascii="Times New Roman" w:eastAsia="MS PMincho" w:hAnsi="Times New Roman"/>
        <w:sz w:val="16"/>
        <w:szCs w:val="16"/>
      </w:rPr>
      <w:t>,</w:t>
    </w:r>
    <w:r w:rsidR="00C825E3" w:rsidRPr="00B73E07">
      <w:rPr>
        <w:rFonts w:ascii="Times New Roman" w:eastAsia="MS PMincho" w:hAnsi="Times New Roman"/>
        <w:sz w:val="16"/>
        <w:szCs w:val="16"/>
      </w:rPr>
      <w:t xml:space="preserve"> </w:t>
    </w:r>
    <w:proofErr w:type="spellStart"/>
    <w:r w:rsidR="0043497F" w:rsidRPr="0043497F">
      <w:rPr>
        <w:rFonts w:ascii="Times New Roman" w:hAnsi="Times New Roman"/>
        <w:sz w:val="16"/>
        <w:szCs w:val="16"/>
      </w:rPr>
      <w:t>Shawn</w:t>
    </w:r>
    <w:proofErr w:type="spellEnd"/>
    <w:r w:rsidR="0043497F" w:rsidRPr="0043497F">
      <w:rPr>
        <w:rFonts w:ascii="Times New Roman" w:hAnsi="Times New Roman"/>
        <w:sz w:val="16"/>
        <w:szCs w:val="16"/>
      </w:rPr>
      <w:t xml:space="preserve"> </w:t>
    </w:r>
    <w:proofErr w:type="spellStart"/>
    <w:r w:rsidR="0043497F" w:rsidRPr="0043497F">
      <w:rPr>
        <w:rFonts w:ascii="Times New Roman" w:hAnsi="Times New Roman"/>
        <w:sz w:val="16"/>
        <w:szCs w:val="16"/>
      </w:rPr>
      <w:t>Boonstra</w:t>
    </w:r>
    <w:proofErr w:type="spellEnd"/>
    <w:r w:rsidR="0043497F">
      <w:rPr>
        <w:rFonts w:ascii="Times New Roman" w:hAnsi="Times New Roman"/>
        <w:sz w:val="16"/>
        <w:szCs w:val="16"/>
      </w:rPr>
      <w:t xml:space="preserve">, </w:t>
    </w:r>
    <w:r w:rsidR="00E03D04" w:rsidRPr="00E03D04">
      <w:rPr>
        <w:rFonts w:ascii="Times New Roman" w:hAnsi="Times New Roman"/>
        <w:i/>
        <w:iCs/>
        <w:sz w:val="16"/>
        <w:szCs w:val="16"/>
      </w:rPr>
      <w:t>Aluzje, obrazy, symbole - jak studiować biblijne proroctwa</w:t>
    </w:r>
    <w:r w:rsidR="000765B9">
      <w:rPr>
        <w:rFonts w:ascii="Times New Roman" w:hAnsi="Times New Roman"/>
        <w:i/>
        <w:iCs/>
        <w:sz w:val="16"/>
        <w:szCs w:val="16"/>
      </w:rPr>
      <w:t>,</w:t>
    </w:r>
  </w:p>
  <w:p w14:paraId="1B23303E" w14:textId="6743A648" w:rsidR="00454531" w:rsidRPr="000C7CF8" w:rsidRDefault="005A7551" w:rsidP="00454531">
    <w:pPr>
      <w:ind w:firstLine="0"/>
      <w:rPr>
        <w:rFonts w:ascii="Times New Roman" w:hAnsi="Times New Roman"/>
        <w:b/>
        <w:sz w:val="20"/>
      </w:rPr>
    </w:pPr>
    <w:r w:rsidRPr="00B2361E">
      <w:rPr>
        <w:rFonts w:ascii="Times New Roman" w:hAnsi="Times New Roman"/>
        <w:sz w:val="16"/>
        <w:szCs w:val="16"/>
      </w:rPr>
      <w:t>Lekcja</w:t>
    </w:r>
    <w:r>
      <w:rPr>
        <w:rFonts w:ascii="Times New Roman" w:hAnsi="Times New Roman"/>
        <w:sz w:val="16"/>
        <w:szCs w:val="16"/>
      </w:rPr>
      <w:t xml:space="preserve"> </w:t>
    </w:r>
    <w:r w:rsidR="00557792">
      <w:rPr>
        <w:rFonts w:ascii="Times New Roman" w:hAnsi="Times New Roman"/>
        <w:sz w:val="16"/>
        <w:szCs w:val="16"/>
      </w:rPr>
      <w:t>1</w:t>
    </w:r>
    <w:r w:rsidR="00E813E3">
      <w:rPr>
        <w:rFonts w:ascii="Times New Roman" w:hAnsi="Times New Roman"/>
        <w:sz w:val="16"/>
        <w:szCs w:val="16"/>
      </w:rPr>
      <w:t>1</w:t>
    </w:r>
    <w:r w:rsidR="00E03D04">
      <w:rPr>
        <w:rFonts w:ascii="Times New Roman" w:hAnsi="Times New Roman"/>
        <w:sz w:val="16"/>
        <w:szCs w:val="16"/>
      </w:rPr>
      <w:t xml:space="preserve">- </w:t>
    </w:r>
    <w:r w:rsidR="00E813E3">
      <w:rPr>
        <w:rFonts w:ascii="Times New Roman" w:hAnsi="Times New Roman"/>
        <w:bCs/>
        <w:i/>
        <w:iCs/>
        <w:sz w:val="16"/>
        <w:szCs w:val="16"/>
      </w:rPr>
      <w:t>Rut i Estera</w:t>
    </w:r>
  </w:p>
  <w:p w14:paraId="3FD88A8C" w14:textId="0EE3FF63" w:rsidR="005A7551" w:rsidRPr="00C47D25" w:rsidRDefault="005A7551" w:rsidP="005A755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ind w:firstLine="0"/>
      <w:rPr>
        <w:rFonts w:ascii="Times New Roman" w:hAnsi="Times New Roman"/>
        <w:i/>
        <w:iCs/>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A747E"/>
    <w:multiLevelType w:val="hybridMultilevel"/>
    <w:tmpl w:val="FA9CBB9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 w15:restartNumberingAfterBreak="0">
    <w:nsid w:val="4EBF2B07"/>
    <w:multiLevelType w:val="hybridMultilevel"/>
    <w:tmpl w:val="15001768"/>
    <w:lvl w:ilvl="0" w:tplc="E6E472BC">
      <w:start w:val="1"/>
      <w:numFmt w:val="upp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 w15:restartNumberingAfterBreak="0">
    <w:nsid w:val="5BE40254"/>
    <w:multiLevelType w:val="hybridMultilevel"/>
    <w:tmpl w:val="709EC66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 w15:restartNumberingAfterBreak="0">
    <w:nsid w:val="68001557"/>
    <w:multiLevelType w:val="hybridMultilevel"/>
    <w:tmpl w:val="F894DE22"/>
    <w:lvl w:ilvl="0" w:tplc="130C321E">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4" w15:restartNumberingAfterBreak="0">
    <w:nsid w:val="70960385"/>
    <w:multiLevelType w:val="hybridMultilevel"/>
    <w:tmpl w:val="6F2EA702"/>
    <w:lvl w:ilvl="0" w:tplc="4330ED12">
      <w:start w:val="1"/>
      <w:numFmt w:val="upp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num w:numId="1" w16cid:durableId="1670979272">
    <w:abstractNumId w:val="4"/>
  </w:num>
  <w:num w:numId="2" w16cid:durableId="851649020">
    <w:abstractNumId w:val="1"/>
  </w:num>
  <w:num w:numId="3" w16cid:durableId="450590080">
    <w:abstractNumId w:val="3"/>
  </w:num>
  <w:num w:numId="4" w16cid:durableId="1040789304">
    <w:abstractNumId w:val="2"/>
  </w:num>
  <w:num w:numId="5" w16cid:durableId="2608390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757"/>
    <w:rsid w:val="00001544"/>
    <w:rsid w:val="000019C0"/>
    <w:rsid w:val="00005461"/>
    <w:rsid w:val="00005F5E"/>
    <w:rsid w:val="00006FBF"/>
    <w:rsid w:val="0001246D"/>
    <w:rsid w:val="000127CA"/>
    <w:rsid w:val="00013368"/>
    <w:rsid w:val="0001666C"/>
    <w:rsid w:val="0002114D"/>
    <w:rsid w:val="00021809"/>
    <w:rsid w:val="000221F7"/>
    <w:rsid w:val="00025090"/>
    <w:rsid w:val="00026501"/>
    <w:rsid w:val="00027C13"/>
    <w:rsid w:val="000303FF"/>
    <w:rsid w:val="000314C7"/>
    <w:rsid w:val="00033521"/>
    <w:rsid w:val="00033F84"/>
    <w:rsid w:val="00034222"/>
    <w:rsid w:val="00034A22"/>
    <w:rsid w:val="00035493"/>
    <w:rsid w:val="00036BC4"/>
    <w:rsid w:val="00041B9C"/>
    <w:rsid w:val="0004300C"/>
    <w:rsid w:val="000453F3"/>
    <w:rsid w:val="0005026A"/>
    <w:rsid w:val="000520B7"/>
    <w:rsid w:val="00053FFB"/>
    <w:rsid w:val="00055FD0"/>
    <w:rsid w:val="00057016"/>
    <w:rsid w:val="00057F7D"/>
    <w:rsid w:val="000601FC"/>
    <w:rsid w:val="00060442"/>
    <w:rsid w:val="0006177B"/>
    <w:rsid w:val="000626C5"/>
    <w:rsid w:val="00062C8F"/>
    <w:rsid w:val="00063209"/>
    <w:rsid w:val="00063592"/>
    <w:rsid w:val="00064AEC"/>
    <w:rsid w:val="00070989"/>
    <w:rsid w:val="00071A8E"/>
    <w:rsid w:val="00071DD3"/>
    <w:rsid w:val="00073013"/>
    <w:rsid w:val="000765B9"/>
    <w:rsid w:val="000803E0"/>
    <w:rsid w:val="0008053E"/>
    <w:rsid w:val="00080D7F"/>
    <w:rsid w:val="00082EEE"/>
    <w:rsid w:val="0008492B"/>
    <w:rsid w:val="00084D07"/>
    <w:rsid w:val="0009014F"/>
    <w:rsid w:val="00090FE0"/>
    <w:rsid w:val="000936B8"/>
    <w:rsid w:val="00093C07"/>
    <w:rsid w:val="00093EE9"/>
    <w:rsid w:val="000943C0"/>
    <w:rsid w:val="00095BF6"/>
    <w:rsid w:val="00097610"/>
    <w:rsid w:val="0009786A"/>
    <w:rsid w:val="000A1890"/>
    <w:rsid w:val="000A4DFA"/>
    <w:rsid w:val="000A50A2"/>
    <w:rsid w:val="000A5E76"/>
    <w:rsid w:val="000A7CAE"/>
    <w:rsid w:val="000B0C6E"/>
    <w:rsid w:val="000B2210"/>
    <w:rsid w:val="000B41D4"/>
    <w:rsid w:val="000B4665"/>
    <w:rsid w:val="000B6242"/>
    <w:rsid w:val="000B696E"/>
    <w:rsid w:val="000C1230"/>
    <w:rsid w:val="000C39FA"/>
    <w:rsid w:val="000C43D8"/>
    <w:rsid w:val="000C5999"/>
    <w:rsid w:val="000C77EF"/>
    <w:rsid w:val="000C79F2"/>
    <w:rsid w:val="000D0B43"/>
    <w:rsid w:val="000D14AD"/>
    <w:rsid w:val="000D2ED4"/>
    <w:rsid w:val="000D3669"/>
    <w:rsid w:val="000D4675"/>
    <w:rsid w:val="000D704C"/>
    <w:rsid w:val="000E37F9"/>
    <w:rsid w:val="000E3D8C"/>
    <w:rsid w:val="000E4875"/>
    <w:rsid w:val="000E784F"/>
    <w:rsid w:val="000F05CE"/>
    <w:rsid w:val="000F1FAD"/>
    <w:rsid w:val="000F4D2C"/>
    <w:rsid w:val="00101FCB"/>
    <w:rsid w:val="0010237B"/>
    <w:rsid w:val="001112C7"/>
    <w:rsid w:val="00113C84"/>
    <w:rsid w:val="00114324"/>
    <w:rsid w:val="00115625"/>
    <w:rsid w:val="00120A8E"/>
    <w:rsid w:val="00125D50"/>
    <w:rsid w:val="00125E33"/>
    <w:rsid w:val="00127878"/>
    <w:rsid w:val="00127D5E"/>
    <w:rsid w:val="00130250"/>
    <w:rsid w:val="00130B84"/>
    <w:rsid w:val="00131D4E"/>
    <w:rsid w:val="001325A8"/>
    <w:rsid w:val="001344DC"/>
    <w:rsid w:val="00135593"/>
    <w:rsid w:val="0014031E"/>
    <w:rsid w:val="001407C0"/>
    <w:rsid w:val="00140C94"/>
    <w:rsid w:val="00147D34"/>
    <w:rsid w:val="001512CF"/>
    <w:rsid w:val="0015413F"/>
    <w:rsid w:val="001563A4"/>
    <w:rsid w:val="00157F73"/>
    <w:rsid w:val="00160A2E"/>
    <w:rsid w:val="00160BDA"/>
    <w:rsid w:val="00161F23"/>
    <w:rsid w:val="00162107"/>
    <w:rsid w:val="001634CA"/>
    <w:rsid w:val="001663AF"/>
    <w:rsid w:val="00166A4D"/>
    <w:rsid w:val="00167273"/>
    <w:rsid w:val="00170C6A"/>
    <w:rsid w:val="00172076"/>
    <w:rsid w:val="0017267D"/>
    <w:rsid w:val="00172E60"/>
    <w:rsid w:val="0017338A"/>
    <w:rsid w:val="00180235"/>
    <w:rsid w:val="00180FC0"/>
    <w:rsid w:val="00186AB2"/>
    <w:rsid w:val="00186C10"/>
    <w:rsid w:val="001900C2"/>
    <w:rsid w:val="00191138"/>
    <w:rsid w:val="00192589"/>
    <w:rsid w:val="001A04DE"/>
    <w:rsid w:val="001A14AD"/>
    <w:rsid w:val="001A15F5"/>
    <w:rsid w:val="001A488C"/>
    <w:rsid w:val="001A630F"/>
    <w:rsid w:val="001A64A1"/>
    <w:rsid w:val="001A762A"/>
    <w:rsid w:val="001B1791"/>
    <w:rsid w:val="001B38DA"/>
    <w:rsid w:val="001B3A79"/>
    <w:rsid w:val="001B64E5"/>
    <w:rsid w:val="001B6CB1"/>
    <w:rsid w:val="001C241A"/>
    <w:rsid w:val="001C3DCA"/>
    <w:rsid w:val="001C7A31"/>
    <w:rsid w:val="001C7F11"/>
    <w:rsid w:val="001D0153"/>
    <w:rsid w:val="001D207D"/>
    <w:rsid w:val="001D44A3"/>
    <w:rsid w:val="001D521C"/>
    <w:rsid w:val="001E27C7"/>
    <w:rsid w:val="001E3960"/>
    <w:rsid w:val="001F0836"/>
    <w:rsid w:val="001F21CF"/>
    <w:rsid w:val="001F3AB8"/>
    <w:rsid w:val="001F5154"/>
    <w:rsid w:val="00200A4A"/>
    <w:rsid w:val="0020180D"/>
    <w:rsid w:val="00202B4E"/>
    <w:rsid w:val="00202D86"/>
    <w:rsid w:val="00203AFA"/>
    <w:rsid w:val="00203E2A"/>
    <w:rsid w:val="002066CC"/>
    <w:rsid w:val="00207A60"/>
    <w:rsid w:val="002102B3"/>
    <w:rsid w:val="00211923"/>
    <w:rsid w:val="00212D47"/>
    <w:rsid w:val="002148B5"/>
    <w:rsid w:val="00220C54"/>
    <w:rsid w:val="002215B7"/>
    <w:rsid w:val="002230EA"/>
    <w:rsid w:val="00223349"/>
    <w:rsid w:val="00224E75"/>
    <w:rsid w:val="002263D7"/>
    <w:rsid w:val="00226F85"/>
    <w:rsid w:val="00227CAE"/>
    <w:rsid w:val="002374EC"/>
    <w:rsid w:val="0024201E"/>
    <w:rsid w:val="002426C3"/>
    <w:rsid w:val="00243314"/>
    <w:rsid w:val="002444C9"/>
    <w:rsid w:val="00246E69"/>
    <w:rsid w:val="002477AE"/>
    <w:rsid w:val="00247ECF"/>
    <w:rsid w:val="00251868"/>
    <w:rsid w:val="00252375"/>
    <w:rsid w:val="00255718"/>
    <w:rsid w:val="00256C0B"/>
    <w:rsid w:val="002607E0"/>
    <w:rsid w:val="00261732"/>
    <w:rsid w:val="00262338"/>
    <w:rsid w:val="00262399"/>
    <w:rsid w:val="002624AE"/>
    <w:rsid w:val="002629EF"/>
    <w:rsid w:val="002646E2"/>
    <w:rsid w:val="002666F2"/>
    <w:rsid w:val="00267AD9"/>
    <w:rsid w:val="00267B4D"/>
    <w:rsid w:val="0027003D"/>
    <w:rsid w:val="00283CFF"/>
    <w:rsid w:val="002840D6"/>
    <w:rsid w:val="0028485A"/>
    <w:rsid w:val="00291044"/>
    <w:rsid w:val="00292233"/>
    <w:rsid w:val="002925F7"/>
    <w:rsid w:val="00297F4B"/>
    <w:rsid w:val="002A0BB1"/>
    <w:rsid w:val="002A0CBE"/>
    <w:rsid w:val="002A1958"/>
    <w:rsid w:val="002A1C8B"/>
    <w:rsid w:val="002A3321"/>
    <w:rsid w:val="002A48E6"/>
    <w:rsid w:val="002A4E1B"/>
    <w:rsid w:val="002A604C"/>
    <w:rsid w:val="002B23C1"/>
    <w:rsid w:val="002B2505"/>
    <w:rsid w:val="002B7137"/>
    <w:rsid w:val="002B73B2"/>
    <w:rsid w:val="002B7744"/>
    <w:rsid w:val="002B7FC3"/>
    <w:rsid w:val="002C1A03"/>
    <w:rsid w:val="002C277C"/>
    <w:rsid w:val="002C3930"/>
    <w:rsid w:val="002C4B6C"/>
    <w:rsid w:val="002C4FFF"/>
    <w:rsid w:val="002C6E7B"/>
    <w:rsid w:val="002C76F8"/>
    <w:rsid w:val="002D1C21"/>
    <w:rsid w:val="002D2B3C"/>
    <w:rsid w:val="002D3CD9"/>
    <w:rsid w:val="002D3EDC"/>
    <w:rsid w:val="002E253B"/>
    <w:rsid w:val="002E6154"/>
    <w:rsid w:val="002F38CF"/>
    <w:rsid w:val="002F3E9E"/>
    <w:rsid w:val="002F6A89"/>
    <w:rsid w:val="002F7A06"/>
    <w:rsid w:val="0030006B"/>
    <w:rsid w:val="00300F15"/>
    <w:rsid w:val="003015E5"/>
    <w:rsid w:val="0030585C"/>
    <w:rsid w:val="00305A01"/>
    <w:rsid w:val="00305BBE"/>
    <w:rsid w:val="003119CB"/>
    <w:rsid w:val="00313E01"/>
    <w:rsid w:val="00316DF1"/>
    <w:rsid w:val="003207A1"/>
    <w:rsid w:val="0032264D"/>
    <w:rsid w:val="003233CA"/>
    <w:rsid w:val="00323F87"/>
    <w:rsid w:val="0033532F"/>
    <w:rsid w:val="00337EE5"/>
    <w:rsid w:val="00341D7B"/>
    <w:rsid w:val="00343844"/>
    <w:rsid w:val="00344E00"/>
    <w:rsid w:val="00345C49"/>
    <w:rsid w:val="00346E5C"/>
    <w:rsid w:val="00350868"/>
    <w:rsid w:val="00351ADA"/>
    <w:rsid w:val="003538D5"/>
    <w:rsid w:val="00353E2C"/>
    <w:rsid w:val="003562CF"/>
    <w:rsid w:val="00357366"/>
    <w:rsid w:val="00357FBB"/>
    <w:rsid w:val="00362A7E"/>
    <w:rsid w:val="0036400A"/>
    <w:rsid w:val="003643AA"/>
    <w:rsid w:val="0036462B"/>
    <w:rsid w:val="0036582B"/>
    <w:rsid w:val="00365925"/>
    <w:rsid w:val="00367BCE"/>
    <w:rsid w:val="00370D9B"/>
    <w:rsid w:val="0037127F"/>
    <w:rsid w:val="003757D9"/>
    <w:rsid w:val="00377B16"/>
    <w:rsid w:val="00377E8E"/>
    <w:rsid w:val="00382113"/>
    <w:rsid w:val="0038273B"/>
    <w:rsid w:val="00384C88"/>
    <w:rsid w:val="00386A63"/>
    <w:rsid w:val="00386DF1"/>
    <w:rsid w:val="003875E0"/>
    <w:rsid w:val="00387A3F"/>
    <w:rsid w:val="00393416"/>
    <w:rsid w:val="00393F20"/>
    <w:rsid w:val="00394C88"/>
    <w:rsid w:val="003A03DD"/>
    <w:rsid w:val="003A048A"/>
    <w:rsid w:val="003A0F39"/>
    <w:rsid w:val="003A1217"/>
    <w:rsid w:val="003A4695"/>
    <w:rsid w:val="003A5986"/>
    <w:rsid w:val="003B032F"/>
    <w:rsid w:val="003B30B7"/>
    <w:rsid w:val="003B3A50"/>
    <w:rsid w:val="003B61C7"/>
    <w:rsid w:val="003B6E9B"/>
    <w:rsid w:val="003B7CF9"/>
    <w:rsid w:val="003B7F2E"/>
    <w:rsid w:val="003C11EC"/>
    <w:rsid w:val="003C2210"/>
    <w:rsid w:val="003C30F7"/>
    <w:rsid w:val="003C4088"/>
    <w:rsid w:val="003C478D"/>
    <w:rsid w:val="003C51B6"/>
    <w:rsid w:val="003C5237"/>
    <w:rsid w:val="003C5A40"/>
    <w:rsid w:val="003D1F71"/>
    <w:rsid w:val="003D35FF"/>
    <w:rsid w:val="003E38DE"/>
    <w:rsid w:val="003E3A74"/>
    <w:rsid w:val="003E4E64"/>
    <w:rsid w:val="003E5187"/>
    <w:rsid w:val="003E5816"/>
    <w:rsid w:val="003E58B7"/>
    <w:rsid w:val="003E67C5"/>
    <w:rsid w:val="003E69E1"/>
    <w:rsid w:val="003F036F"/>
    <w:rsid w:val="003F2FE3"/>
    <w:rsid w:val="003F3468"/>
    <w:rsid w:val="003F6BDE"/>
    <w:rsid w:val="003F7123"/>
    <w:rsid w:val="00400415"/>
    <w:rsid w:val="00402AAC"/>
    <w:rsid w:val="00404868"/>
    <w:rsid w:val="00406CD4"/>
    <w:rsid w:val="00411F03"/>
    <w:rsid w:val="00415D20"/>
    <w:rsid w:val="00416C57"/>
    <w:rsid w:val="004171A4"/>
    <w:rsid w:val="00422C48"/>
    <w:rsid w:val="00425017"/>
    <w:rsid w:val="00425C5E"/>
    <w:rsid w:val="00426967"/>
    <w:rsid w:val="00430F8E"/>
    <w:rsid w:val="00432700"/>
    <w:rsid w:val="004329D1"/>
    <w:rsid w:val="00432B5F"/>
    <w:rsid w:val="0043366A"/>
    <w:rsid w:val="0043497F"/>
    <w:rsid w:val="00435443"/>
    <w:rsid w:val="004356BE"/>
    <w:rsid w:val="0044128C"/>
    <w:rsid w:val="0044168C"/>
    <w:rsid w:val="00443A99"/>
    <w:rsid w:val="0044786C"/>
    <w:rsid w:val="004518E4"/>
    <w:rsid w:val="00454531"/>
    <w:rsid w:val="00455840"/>
    <w:rsid w:val="0045585B"/>
    <w:rsid w:val="004574BF"/>
    <w:rsid w:val="00457757"/>
    <w:rsid w:val="004622A1"/>
    <w:rsid w:val="004626A3"/>
    <w:rsid w:val="00463645"/>
    <w:rsid w:val="00464D68"/>
    <w:rsid w:val="00471339"/>
    <w:rsid w:val="00473EDB"/>
    <w:rsid w:val="004752A7"/>
    <w:rsid w:val="004765D6"/>
    <w:rsid w:val="004774F0"/>
    <w:rsid w:val="00477D59"/>
    <w:rsid w:val="004801D1"/>
    <w:rsid w:val="004812BD"/>
    <w:rsid w:val="00482556"/>
    <w:rsid w:val="004848E7"/>
    <w:rsid w:val="004921F2"/>
    <w:rsid w:val="004940F1"/>
    <w:rsid w:val="00495364"/>
    <w:rsid w:val="00495FF0"/>
    <w:rsid w:val="004961E2"/>
    <w:rsid w:val="00497AC0"/>
    <w:rsid w:val="004A07EB"/>
    <w:rsid w:val="004A1334"/>
    <w:rsid w:val="004A1F71"/>
    <w:rsid w:val="004A3508"/>
    <w:rsid w:val="004A5D9F"/>
    <w:rsid w:val="004A623A"/>
    <w:rsid w:val="004A68C6"/>
    <w:rsid w:val="004B2D64"/>
    <w:rsid w:val="004B48A7"/>
    <w:rsid w:val="004B4E02"/>
    <w:rsid w:val="004B532A"/>
    <w:rsid w:val="004B551B"/>
    <w:rsid w:val="004B6D09"/>
    <w:rsid w:val="004C0962"/>
    <w:rsid w:val="004C35B3"/>
    <w:rsid w:val="004C56FE"/>
    <w:rsid w:val="004D065E"/>
    <w:rsid w:val="004D072B"/>
    <w:rsid w:val="004D31DF"/>
    <w:rsid w:val="004E02A1"/>
    <w:rsid w:val="004E0A2B"/>
    <w:rsid w:val="004E2DE9"/>
    <w:rsid w:val="004E40B6"/>
    <w:rsid w:val="004E7727"/>
    <w:rsid w:val="004F0AA1"/>
    <w:rsid w:val="004F26F2"/>
    <w:rsid w:val="004F3A13"/>
    <w:rsid w:val="004F76CE"/>
    <w:rsid w:val="004F7BCC"/>
    <w:rsid w:val="004F7F95"/>
    <w:rsid w:val="0050384A"/>
    <w:rsid w:val="00504576"/>
    <w:rsid w:val="0050690A"/>
    <w:rsid w:val="00506AEA"/>
    <w:rsid w:val="00512602"/>
    <w:rsid w:val="00512C47"/>
    <w:rsid w:val="005205E4"/>
    <w:rsid w:val="00521F52"/>
    <w:rsid w:val="00523CD9"/>
    <w:rsid w:val="00524B4C"/>
    <w:rsid w:val="00525008"/>
    <w:rsid w:val="00527468"/>
    <w:rsid w:val="00535F72"/>
    <w:rsid w:val="00536D23"/>
    <w:rsid w:val="00541C6D"/>
    <w:rsid w:val="00542986"/>
    <w:rsid w:val="00544338"/>
    <w:rsid w:val="00544549"/>
    <w:rsid w:val="005449EA"/>
    <w:rsid w:val="00545A28"/>
    <w:rsid w:val="005462AA"/>
    <w:rsid w:val="00547F5F"/>
    <w:rsid w:val="00551C03"/>
    <w:rsid w:val="0055278B"/>
    <w:rsid w:val="005537F3"/>
    <w:rsid w:val="005538E5"/>
    <w:rsid w:val="005548FA"/>
    <w:rsid w:val="00554D0E"/>
    <w:rsid w:val="0055562E"/>
    <w:rsid w:val="00557792"/>
    <w:rsid w:val="00557DFF"/>
    <w:rsid w:val="00561F0F"/>
    <w:rsid w:val="00565F2E"/>
    <w:rsid w:val="005675D2"/>
    <w:rsid w:val="00570DDD"/>
    <w:rsid w:val="005731EA"/>
    <w:rsid w:val="0057752E"/>
    <w:rsid w:val="0058262E"/>
    <w:rsid w:val="0058291A"/>
    <w:rsid w:val="0058625A"/>
    <w:rsid w:val="00586D63"/>
    <w:rsid w:val="005939F5"/>
    <w:rsid w:val="00593ABB"/>
    <w:rsid w:val="0059400D"/>
    <w:rsid w:val="00597DEE"/>
    <w:rsid w:val="00597FD2"/>
    <w:rsid w:val="005A1543"/>
    <w:rsid w:val="005A2815"/>
    <w:rsid w:val="005A3E0B"/>
    <w:rsid w:val="005A45AA"/>
    <w:rsid w:val="005A7551"/>
    <w:rsid w:val="005B1BDE"/>
    <w:rsid w:val="005B345B"/>
    <w:rsid w:val="005B5CE3"/>
    <w:rsid w:val="005B7AB9"/>
    <w:rsid w:val="005C0E8B"/>
    <w:rsid w:val="005C421F"/>
    <w:rsid w:val="005C5409"/>
    <w:rsid w:val="005C7E3B"/>
    <w:rsid w:val="005D25A6"/>
    <w:rsid w:val="005D533A"/>
    <w:rsid w:val="005D58BF"/>
    <w:rsid w:val="005D66FD"/>
    <w:rsid w:val="005D67F6"/>
    <w:rsid w:val="005D7BEF"/>
    <w:rsid w:val="005E01EF"/>
    <w:rsid w:val="005E15DD"/>
    <w:rsid w:val="005E2A91"/>
    <w:rsid w:val="005E2C0D"/>
    <w:rsid w:val="005E2E7B"/>
    <w:rsid w:val="005F11D4"/>
    <w:rsid w:val="005F1934"/>
    <w:rsid w:val="005F2CF5"/>
    <w:rsid w:val="005F37DE"/>
    <w:rsid w:val="005F4846"/>
    <w:rsid w:val="005F4946"/>
    <w:rsid w:val="005F5068"/>
    <w:rsid w:val="005F55A6"/>
    <w:rsid w:val="0060229C"/>
    <w:rsid w:val="00602B6F"/>
    <w:rsid w:val="006030B3"/>
    <w:rsid w:val="00605BB4"/>
    <w:rsid w:val="006079DA"/>
    <w:rsid w:val="00614445"/>
    <w:rsid w:val="006153BB"/>
    <w:rsid w:val="00615FE6"/>
    <w:rsid w:val="00617CBE"/>
    <w:rsid w:val="006207D5"/>
    <w:rsid w:val="00620D2E"/>
    <w:rsid w:val="006237C5"/>
    <w:rsid w:val="006254DA"/>
    <w:rsid w:val="00626C69"/>
    <w:rsid w:val="006314FC"/>
    <w:rsid w:val="00631B02"/>
    <w:rsid w:val="00632A41"/>
    <w:rsid w:val="0063445E"/>
    <w:rsid w:val="00636326"/>
    <w:rsid w:val="006364B2"/>
    <w:rsid w:val="00636549"/>
    <w:rsid w:val="00637276"/>
    <w:rsid w:val="00640A37"/>
    <w:rsid w:val="00640B98"/>
    <w:rsid w:val="00642983"/>
    <w:rsid w:val="006452D5"/>
    <w:rsid w:val="00645D50"/>
    <w:rsid w:val="00646C71"/>
    <w:rsid w:val="0065160C"/>
    <w:rsid w:val="006522D3"/>
    <w:rsid w:val="006538E0"/>
    <w:rsid w:val="006579C5"/>
    <w:rsid w:val="0066123D"/>
    <w:rsid w:val="00661BB8"/>
    <w:rsid w:val="006624AC"/>
    <w:rsid w:val="0066463A"/>
    <w:rsid w:val="006657A7"/>
    <w:rsid w:val="00665CC1"/>
    <w:rsid w:val="00666851"/>
    <w:rsid w:val="0067021D"/>
    <w:rsid w:val="00671A84"/>
    <w:rsid w:val="006725AE"/>
    <w:rsid w:val="00673C79"/>
    <w:rsid w:val="0067602F"/>
    <w:rsid w:val="006764B7"/>
    <w:rsid w:val="0068006F"/>
    <w:rsid w:val="0068078E"/>
    <w:rsid w:val="00680F75"/>
    <w:rsid w:val="00685C12"/>
    <w:rsid w:val="00685F14"/>
    <w:rsid w:val="00690562"/>
    <w:rsid w:val="00691DF0"/>
    <w:rsid w:val="0069222B"/>
    <w:rsid w:val="006944B4"/>
    <w:rsid w:val="00695B50"/>
    <w:rsid w:val="006960FC"/>
    <w:rsid w:val="00697041"/>
    <w:rsid w:val="00697F47"/>
    <w:rsid w:val="006A02EC"/>
    <w:rsid w:val="006A0507"/>
    <w:rsid w:val="006A229D"/>
    <w:rsid w:val="006A2A98"/>
    <w:rsid w:val="006A2EC2"/>
    <w:rsid w:val="006A77D5"/>
    <w:rsid w:val="006A7DF1"/>
    <w:rsid w:val="006B4286"/>
    <w:rsid w:val="006B4503"/>
    <w:rsid w:val="006C1AD2"/>
    <w:rsid w:val="006C1B4A"/>
    <w:rsid w:val="006C3510"/>
    <w:rsid w:val="006C357F"/>
    <w:rsid w:val="006C423D"/>
    <w:rsid w:val="006C45AC"/>
    <w:rsid w:val="006D05BE"/>
    <w:rsid w:val="006D2FC5"/>
    <w:rsid w:val="006D4884"/>
    <w:rsid w:val="006D505B"/>
    <w:rsid w:val="006E44CF"/>
    <w:rsid w:val="006E4779"/>
    <w:rsid w:val="006E50A8"/>
    <w:rsid w:val="006E5C3B"/>
    <w:rsid w:val="006E7492"/>
    <w:rsid w:val="006E7537"/>
    <w:rsid w:val="006E7DE4"/>
    <w:rsid w:val="006F0CFF"/>
    <w:rsid w:val="006F1566"/>
    <w:rsid w:val="006F2FFB"/>
    <w:rsid w:val="006F3FE7"/>
    <w:rsid w:val="006F6571"/>
    <w:rsid w:val="0071208E"/>
    <w:rsid w:val="00717B54"/>
    <w:rsid w:val="00720CD3"/>
    <w:rsid w:val="007217B6"/>
    <w:rsid w:val="0072330D"/>
    <w:rsid w:val="007250CC"/>
    <w:rsid w:val="00725650"/>
    <w:rsid w:val="00726F3A"/>
    <w:rsid w:val="00727749"/>
    <w:rsid w:val="00727F26"/>
    <w:rsid w:val="00731504"/>
    <w:rsid w:val="007328A5"/>
    <w:rsid w:val="00732E5D"/>
    <w:rsid w:val="007346EB"/>
    <w:rsid w:val="00735A04"/>
    <w:rsid w:val="0074017C"/>
    <w:rsid w:val="00740D2B"/>
    <w:rsid w:val="00741A2F"/>
    <w:rsid w:val="00742F6A"/>
    <w:rsid w:val="007441EC"/>
    <w:rsid w:val="00751A95"/>
    <w:rsid w:val="00752127"/>
    <w:rsid w:val="007535C3"/>
    <w:rsid w:val="00753ED2"/>
    <w:rsid w:val="00754166"/>
    <w:rsid w:val="00754622"/>
    <w:rsid w:val="00756829"/>
    <w:rsid w:val="007608BA"/>
    <w:rsid w:val="0076223F"/>
    <w:rsid w:val="0076232D"/>
    <w:rsid w:val="00763089"/>
    <w:rsid w:val="00764769"/>
    <w:rsid w:val="007648E7"/>
    <w:rsid w:val="00767D8E"/>
    <w:rsid w:val="00772085"/>
    <w:rsid w:val="0077525B"/>
    <w:rsid w:val="00776C42"/>
    <w:rsid w:val="007809B8"/>
    <w:rsid w:val="007812DA"/>
    <w:rsid w:val="00785516"/>
    <w:rsid w:val="0078579F"/>
    <w:rsid w:val="007903E8"/>
    <w:rsid w:val="00792F72"/>
    <w:rsid w:val="00793040"/>
    <w:rsid w:val="0079345B"/>
    <w:rsid w:val="007934DA"/>
    <w:rsid w:val="00793567"/>
    <w:rsid w:val="0079785B"/>
    <w:rsid w:val="007A0C54"/>
    <w:rsid w:val="007A1CAD"/>
    <w:rsid w:val="007A334A"/>
    <w:rsid w:val="007A4992"/>
    <w:rsid w:val="007A7055"/>
    <w:rsid w:val="007A7A36"/>
    <w:rsid w:val="007B180A"/>
    <w:rsid w:val="007B5DBF"/>
    <w:rsid w:val="007B67F4"/>
    <w:rsid w:val="007C0E0F"/>
    <w:rsid w:val="007C0F83"/>
    <w:rsid w:val="007C5FE7"/>
    <w:rsid w:val="007C6037"/>
    <w:rsid w:val="007C6F8E"/>
    <w:rsid w:val="007C7311"/>
    <w:rsid w:val="007D00C4"/>
    <w:rsid w:val="007D0F98"/>
    <w:rsid w:val="007D1A5D"/>
    <w:rsid w:val="007D22FA"/>
    <w:rsid w:val="007D757B"/>
    <w:rsid w:val="007E2A1C"/>
    <w:rsid w:val="007E319F"/>
    <w:rsid w:val="007E39EB"/>
    <w:rsid w:val="007E4C17"/>
    <w:rsid w:val="007E7977"/>
    <w:rsid w:val="007F2BD7"/>
    <w:rsid w:val="007F4287"/>
    <w:rsid w:val="007F43F7"/>
    <w:rsid w:val="00806309"/>
    <w:rsid w:val="00806EFC"/>
    <w:rsid w:val="00810AEF"/>
    <w:rsid w:val="0081514B"/>
    <w:rsid w:val="008202AD"/>
    <w:rsid w:val="008239C1"/>
    <w:rsid w:val="008261CA"/>
    <w:rsid w:val="00832F7A"/>
    <w:rsid w:val="00833A91"/>
    <w:rsid w:val="00835F92"/>
    <w:rsid w:val="00836C7A"/>
    <w:rsid w:val="00836D23"/>
    <w:rsid w:val="00837238"/>
    <w:rsid w:val="008372B8"/>
    <w:rsid w:val="00837409"/>
    <w:rsid w:val="00837D04"/>
    <w:rsid w:val="00840689"/>
    <w:rsid w:val="008426EE"/>
    <w:rsid w:val="00845363"/>
    <w:rsid w:val="008477E8"/>
    <w:rsid w:val="00853A10"/>
    <w:rsid w:val="008550A7"/>
    <w:rsid w:val="008572DB"/>
    <w:rsid w:val="0086228C"/>
    <w:rsid w:val="008678AA"/>
    <w:rsid w:val="00870FEF"/>
    <w:rsid w:val="00871275"/>
    <w:rsid w:val="00872640"/>
    <w:rsid w:val="0087312A"/>
    <w:rsid w:val="0087535B"/>
    <w:rsid w:val="00881CF1"/>
    <w:rsid w:val="00883126"/>
    <w:rsid w:val="00883CE6"/>
    <w:rsid w:val="008863B7"/>
    <w:rsid w:val="00893621"/>
    <w:rsid w:val="008944D9"/>
    <w:rsid w:val="00897134"/>
    <w:rsid w:val="008A462C"/>
    <w:rsid w:val="008A4A07"/>
    <w:rsid w:val="008A4CC9"/>
    <w:rsid w:val="008A5882"/>
    <w:rsid w:val="008B0D01"/>
    <w:rsid w:val="008B1E4D"/>
    <w:rsid w:val="008B44EC"/>
    <w:rsid w:val="008B5785"/>
    <w:rsid w:val="008B618D"/>
    <w:rsid w:val="008C09DC"/>
    <w:rsid w:val="008C0DBC"/>
    <w:rsid w:val="008C18FA"/>
    <w:rsid w:val="008C1D23"/>
    <w:rsid w:val="008C1F5B"/>
    <w:rsid w:val="008C53FF"/>
    <w:rsid w:val="008C694D"/>
    <w:rsid w:val="008C723E"/>
    <w:rsid w:val="008D1E6F"/>
    <w:rsid w:val="008D1F28"/>
    <w:rsid w:val="008D2298"/>
    <w:rsid w:val="008D3D4A"/>
    <w:rsid w:val="008D5DB1"/>
    <w:rsid w:val="008E0114"/>
    <w:rsid w:val="008E1633"/>
    <w:rsid w:val="008E1A9E"/>
    <w:rsid w:val="008E61B3"/>
    <w:rsid w:val="008E63CB"/>
    <w:rsid w:val="008F086D"/>
    <w:rsid w:val="008F7134"/>
    <w:rsid w:val="009006D3"/>
    <w:rsid w:val="00902160"/>
    <w:rsid w:val="009039D9"/>
    <w:rsid w:val="00903AB3"/>
    <w:rsid w:val="00904615"/>
    <w:rsid w:val="009059A5"/>
    <w:rsid w:val="00906708"/>
    <w:rsid w:val="00910645"/>
    <w:rsid w:val="009124E5"/>
    <w:rsid w:val="009141B0"/>
    <w:rsid w:val="0091425C"/>
    <w:rsid w:val="0091548D"/>
    <w:rsid w:val="00916609"/>
    <w:rsid w:val="00916DCA"/>
    <w:rsid w:val="00924C53"/>
    <w:rsid w:val="0092561C"/>
    <w:rsid w:val="00926046"/>
    <w:rsid w:val="00933C8E"/>
    <w:rsid w:val="00934141"/>
    <w:rsid w:val="00935E1F"/>
    <w:rsid w:val="009367F5"/>
    <w:rsid w:val="009378A8"/>
    <w:rsid w:val="0094250F"/>
    <w:rsid w:val="00947D49"/>
    <w:rsid w:val="00952458"/>
    <w:rsid w:val="009532CC"/>
    <w:rsid w:val="00957870"/>
    <w:rsid w:val="00962B8E"/>
    <w:rsid w:val="0096645D"/>
    <w:rsid w:val="00970C21"/>
    <w:rsid w:val="00971A12"/>
    <w:rsid w:val="00971D22"/>
    <w:rsid w:val="00972FAE"/>
    <w:rsid w:val="00974B48"/>
    <w:rsid w:val="0097572F"/>
    <w:rsid w:val="00976FCA"/>
    <w:rsid w:val="00977142"/>
    <w:rsid w:val="0097770A"/>
    <w:rsid w:val="00980C54"/>
    <w:rsid w:val="00981BE7"/>
    <w:rsid w:val="0098700D"/>
    <w:rsid w:val="00991681"/>
    <w:rsid w:val="00991BDC"/>
    <w:rsid w:val="009922DE"/>
    <w:rsid w:val="0099242B"/>
    <w:rsid w:val="00992622"/>
    <w:rsid w:val="00993777"/>
    <w:rsid w:val="0099461F"/>
    <w:rsid w:val="00997535"/>
    <w:rsid w:val="009A4586"/>
    <w:rsid w:val="009A6521"/>
    <w:rsid w:val="009A7A43"/>
    <w:rsid w:val="009B0D6B"/>
    <w:rsid w:val="009B2EC9"/>
    <w:rsid w:val="009B4423"/>
    <w:rsid w:val="009B4EB5"/>
    <w:rsid w:val="009B5CAA"/>
    <w:rsid w:val="009C282A"/>
    <w:rsid w:val="009C3EC3"/>
    <w:rsid w:val="009C6B56"/>
    <w:rsid w:val="009C7F0F"/>
    <w:rsid w:val="009D20F6"/>
    <w:rsid w:val="009D3644"/>
    <w:rsid w:val="009D4E4A"/>
    <w:rsid w:val="009D58DD"/>
    <w:rsid w:val="009D6DE9"/>
    <w:rsid w:val="009E37CC"/>
    <w:rsid w:val="009E4CF6"/>
    <w:rsid w:val="009E6419"/>
    <w:rsid w:val="009E786E"/>
    <w:rsid w:val="009E7906"/>
    <w:rsid w:val="009F11FB"/>
    <w:rsid w:val="009F74C4"/>
    <w:rsid w:val="00A024CC"/>
    <w:rsid w:val="00A0267F"/>
    <w:rsid w:val="00A03AF6"/>
    <w:rsid w:val="00A03BC6"/>
    <w:rsid w:val="00A05ED7"/>
    <w:rsid w:val="00A06761"/>
    <w:rsid w:val="00A06A1A"/>
    <w:rsid w:val="00A10178"/>
    <w:rsid w:val="00A12E04"/>
    <w:rsid w:val="00A13AA5"/>
    <w:rsid w:val="00A15525"/>
    <w:rsid w:val="00A1594B"/>
    <w:rsid w:val="00A161FF"/>
    <w:rsid w:val="00A17612"/>
    <w:rsid w:val="00A222D6"/>
    <w:rsid w:val="00A223AD"/>
    <w:rsid w:val="00A2281B"/>
    <w:rsid w:val="00A22AA7"/>
    <w:rsid w:val="00A249C3"/>
    <w:rsid w:val="00A26A3B"/>
    <w:rsid w:val="00A3285F"/>
    <w:rsid w:val="00A32AA6"/>
    <w:rsid w:val="00A3675B"/>
    <w:rsid w:val="00A372AD"/>
    <w:rsid w:val="00A37509"/>
    <w:rsid w:val="00A41678"/>
    <w:rsid w:val="00A44462"/>
    <w:rsid w:val="00A448DD"/>
    <w:rsid w:val="00A45D17"/>
    <w:rsid w:val="00A4670D"/>
    <w:rsid w:val="00A467DA"/>
    <w:rsid w:val="00A47653"/>
    <w:rsid w:val="00A47A53"/>
    <w:rsid w:val="00A501CB"/>
    <w:rsid w:val="00A51056"/>
    <w:rsid w:val="00A55737"/>
    <w:rsid w:val="00A57F47"/>
    <w:rsid w:val="00A60126"/>
    <w:rsid w:val="00A60759"/>
    <w:rsid w:val="00A6088A"/>
    <w:rsid w:val="00A65204"/>
    <w:rsid w:val="00A65821"/>
    <w:rsid w:val="00A658B6"/>
    <w:rsid w:val="00A668E0"/>
    <w:rsid w:val="00A67E46"/>
    <w:rsid w:val="00A71507"/>
    <w:rsid w:val="00A72851"/>
    <w:rsid w:val="00A72CCC"/>
    <w:rsid w:val="00A7315F"/>
    <w:rsid w:val="00A736F6"/>
    <w:rsid w:val="00A74F83"/>
    <w:rsid w:val="00A75F4C"/>
    <w:rsid w:val="00A77593"/>
    <w:rsid w:val="00A775CE"/>
    <w:rsid w:val="00A80A2C"/>
    <w:rsid w:val="00A81F1D"/>
    <w:rsid w:val="00A820C9"/>
    <w:rsid w:val="00A8302C"/>
    <w:rsid w:val="00A83170"/>
    <w:rsid w:val="00A85D90"/>
    <w:rsid w:val="00A87292"/>
    <w:rsid w:val="00A92C1D"/>
    <w:rsid w:val="00A93263"/>
    <w:rsid w:val="00A93F8F"/>
    <w:rsid w:val="00A94187"/>
    <w:rsid w:val="00A9480F"/>
    <w:rsid w:val="00A9648C"/>
    <w:rsid w:val="00A974E6"/>
    <w:rsid w:val="00A9798E"/>
    <w:rsid w:val="00A97ECA"/>
    <w:rsid w:val="00AA0514"/>
    <w:rsid w:val="00AA28FC"/>
    <w:rsid w:val="00AA3265"/>
    <w:rsid w:val="00AA336A"/>
    <w:rsid w:val="00AA4615"/>
    <w:rsid w:val="00AA6EB1"/>
    <w:rsid w:val="00AB03A5"/>
    <w:rsid w:val="00AB0726"/>
    <w:rsid w:val="00AB0FDB"/>
    <w:rsid w:val="00AB1225"/>
    <w:rsid w:val="00AB1F16"/>
    <w:rsid w:val="00AB40C3"/>
    <w:rsid w:val="00AB5D63"/>
    <w:rsid w:val="00AB5E5B"/>
    <w:rsid w:val="00AB6768"/>
    <w:rsid w:val="00AC298B"/>
    <w:rsid w:val="00AC3205"/>
    <w:rsid w:val="00AD058E"/>
    <w:rsid w:val="00AD1C1D"/>
    <w:rsid w:val="00AD3DB7"/>
    <w:rsid w:val="00AD4D5B"/>
    <w:rsid w:val="00AD67A0"/>
    <w:rsid w:val="00AD7194"/>
    <w:rsid w:val="00AD7735"/>
    <w:rsid w:val="00AE27E6"/>
    <w:rsid w:val="00AE5A7A"/>
    <w:rsid w:val="00AE5A8E"/>
    <w:rsid w:val="00AF4A53"/>
    <w:rsid w:val="00AF6333"/>
    <w:rsid w:val="00AF7148"/>
    <w:rsid w:val="00B0225B"/>
    <w:rsid w:val="00B03B2B"/>
    <w:rsid w:val="00B04CFB"/>
    <w:rsid w:val="00B06295"/>
    <w:rsid w:val="00B07460"/>
    <w:rsid w:val="00B103C2"/>
    <w:rsid w:val="00B10573"/>
    <w:rsid w:val="00B111BA"/>
    <w:rsid w:val="00B12BA8"/>
    <w:rsid w:val="00B14BF8"/>
    <w:rsid w:val="00B15E60"/>
    <w:rsid w:val="00B179CE"/>
    <w:rsid w:val="00B21A06"/>
    <w:rsid w:val="00B2361E"/>
    <w:rsid w:val="00B2439A"/>
    <w:rsid w:val="00B244DF"/>
    <w:rsid w:val="00B27439"/>
    <w:rsid w:val="00B306C0"/>
    <w:rsid w:val="00B307DA"/>
    <w:rsid w:val="00B30841"/>
    <w:rsid w:val="00B31338"/>
    <w:rsid w:val="00B31A94"/>
    <w:rsid w:val="00B31B92"/>
    <w:rsid w:val="00B31EBB"/>
    <w:rsid w:val="00B32C6C"/>
    <w:rsid w:val="00B42BF8"/>
    <w:rsid w:val="00B4303D"/>
    <w:rsid w:val="00B46B33"/>
    <w:rsid w:val="00B46B5C"/>
    <w:rsid w:val="00B470F9"/>
    <w:rsid w:val="00B50041"/>
    <w:rsid w:val="00B5045B"/>
    <w:rsid w:val="00B5278F"/>
    <w:rsid w:val="00B5345E"/>
    <w:rsid w:val="00B53BCA"/>
    <w:rsid w:val="00B60083"/>
    <w:rsid w:val="00B60235"/>
    <w:rsid w:val="00B608AC"/>
    <w:rsid w:val="00B60B00"/>
    <w:rsid w:val="00B6567D"/>
    <w:rsid w:val="00B67684"/>
    <w:rsid w:val="00B70608"/>
    <w:rsid w:val="00B72E38"/>
    <w:rsid w:val="00B73E07"/>
    <w:rsid w:val="00B77F05"/>
    <w:rsid w:val="00B80280"/>
    <w:rsid w:val="00B80A60"/>
    <w:rsid w:val="00B83DE4"/>
    <w:rsid w:val="00B85649"/>
    <w:rsid w:val="00B90038"/>
    <w:rsid w:val="00B9066D"/>
    <w:rsid w:val="00B90CB9"/>
    <w:rsid w:val="00B917A2"/>
    <w:rsid w:val="00B91A58"/>
    <w:rsid w:val="00B91EBE"/>
    <w:rsid w:val="00B9294A"/>
    <w:rsid w:val="00B92FEE"/>
    <w:rsid w:val="00B9361C"/>
    <w:rsid w:val="00B941C8"/>
    <w:rsid w:val="00B95C50"/>
    <w:rsid w:val="00B961CC"/>
    <w:rsid w:val="00B96BA5"/>
    <w:rsid w:val="00B974B4"/>
    <w:rsid w:val="00BA1F8B"/>
    <w:rsid w:val="00BA28BD"/>
    <w:rsid w:val="00BA48CF"/>
    <w:rsid w:val="00BA4C89"/>
    <w:rsid w:val="00BA5879"/>
    <w:rsid w:val="00BA7EDD"/>
    <w:rsid w:val="00BA7F91"/>
    <w:rsid w:val="00BB2111"/>
    <w:rsid w:val="00BB2893"/>
    <w:rsid w:val="00BB7D5B"/>
    <w:rsid w:val="00BC301C"/>
    <w:rsid w:val="00BC5417"/>
    <w:rsid w:val="00BC6CC7"/>
    <w:rsid w:val="00BC756F"/>
    <w:rsid w:val="00BD0104"/>
    <w:rsid w:val="00BD1E40"/>
    <w:rsid w:val="00BD206A"/>
    <w:rsid w:val="00BD2DCB"/>
    <w:rsid w:val="00BD3F60"/>
    <w:rsid w:val="00BD5317"/>
    <w:rsid w:val="00BD6674"/>
    <w:rsid w:val="00BD7052"/>
    <w:rsid w:val="00BE007C"/>
    <w:rsid w:val="00BE0E82"/>
    <w:rsid w:val="00BE1627"/>
    <w:rsid w:val="00BE2C2F"/>
    <w:rsid w:val="00BE41EC"/>
    <w:rsid w:val="00BE4B11"/>
    <w:rsid w:val="00BE5836"/>
    <w:rsid w:val="00BE5A9A"/>
    <w:rsid w:val="00BE5ABD"/>
    <w:rsid w:val="00BE695B"/>
    <w:rsid w:val="00BF083D"/>
    <w:rsid w:val="00BF3321"/>
    <w:rsid w:val="00BF454B"/>
    <w:rsid w:val="00BF6B76"/>
    <w:rsid w:val="00C00C63"/>
    <w:rsid w:val="00C01278"/>
    <w:rsid w:val="00C02E27"/>
    <w:rsid w:val="00C045AF"/>
    <w:rsid w:val="00C10CE6"/>
    <w:rsid w:val="00C11D77"/>
    <w:rsid w:val="00C12966"/>
    <w:rsid w:val="00C14432"/>
    <w:rsid w:val="00C16075"/>
    <w:rsid w:val="00C16739"/>
    <w:rsid w:val="00C16A0D"/>
    <w:rsid w:val="00C1793D"/>
    <w:rsid w:val="00C22C76"/>
    <w:rsid w:val="00C23940"/>
    <w:rsid w:val="00C2619A"/>
    <w:rsid w:val="00C26707"/>
    <w:rsid w:val="00C2757B"/>
    <w:rsid w:val="00C30958"/>
    <w:rsid w:val="00C3394B"/>
    <w:rsid w:val="00C34141"/>
    <w:rsid w:val="00C3439E"/>
    <w:rsid w:val="00C350A4"/>
    <w:rsid w:val="00C41B57"/>
    <w:rsid w:val="00C42F81"/>
    <w:rsid w:val="00C43D2B"/>
    <w:rsid w:val="00C44AC9"/>
    <w:rsid w:val="00C47D25"/>
    <w:rsid w:val="00C5077E"/>
    <w:rsid w:val="00C518BF"/>
    <w:rsid w:val="00C539F9"/>
    <w:rsid w:val="00C57E18"/>
    <w:rsid w:val="00C6084F"/>
    <w:rsid w:val="00C6196E"/>
    <w:rsid w:val="00C61B5B"/>
    <w:rsid w:val="00C641E2"/>
    <w:rsid w:val="00C65599"/>
    <w:rsid w:val="00C67C1F"/>
    <w:rsid w:val="00C711AB"/>
    <w:rsid w:val="00C742FE"/>
    <w:rsid w:val="00C765B1"/>
    <w:rsid w:val="00C76D9B"/>
    <w:rsid w:val="00C77D18"/>
    <w:rsid w:val="00C825E3"/>
    <w:rsid w:val="00C83D3B"/>
    <w:rsid w:val="00C851EF"/>
    <w:rsid w:val="00C85D32"/>
    <w:rsid w:val="00C92F76"/>
    <w:rsid w:val="00C93192"/>
    <w:rsid w:val="00C93C85"/>
    <w:rsid w:val="00C94F09"/>
    <w:rsid w:val="00C95DF4"/>
    <w:rsid w:val="00CA1F88"/>
    <w:rsid w:val="00CA21DF"/>
    <w:rsid w:val="00CA60D4"/>
    <w:rsid w:val="00CA642A"/>
    <w:rsid w:val="00CB2110"/>
    <w:rsid w:val="00CB286C"/>
    <w:rsid w:val="00CB29EE"/>
    <w:rsid w:val="00CB45A7"/>
    <w:rsid w:val="00CB571A"/>
    <w:rsid w:val="00CB5ACE"/>
    <w:rsid w:val="00CB7285"/>
    <w:rsid w:val="00CC3822"/>
    <w:rsid w:val="00CC3DFB"/>
    <w:rsid w:val="00CC4075"/>
    <w:rsid w:val="00CD0148"/>
    <w:rsid w:val="00CD0686"/>
    <w:rsid w:val="00CD0AEF"/>
    <w:rsid w:val="00CD1708"/>
    <w:rsid w:val="00CD39F3"/>
    <w:rsid w:val="00CD55B6"/>
    <w:rsid w:val="00CD6B02"/>
    <w:rsid w:val="00CE0BE5"/>
    <w:rsid w:val="00CE18DC"/>
    <w:rsid w:val="00CE3EC7"/>
    <w:rsid w:val="00CE4997"/>
    <w:rsid w:val="00CE4B4A"/>
    <w:rsid w:val="00CE5BF7"/>
    <w:rsid w:val="00CE667A"/>
    <w:rsid w:val="00CE6D64"/>
    <w:rsid w:val="00CE7AE1"/>
    <w:rsid w:val="00CE7CCE"/>
    <w:rsid w:val="00CF2F3B"/>
    <w:rsid w:val="00CF3783"/>
    <w:rsid w:val="00CF4F80"/>
    <w:rsid w:val="00D010E2"/>
    <w:rsid w:val="00D0110D"/>
    <w:rsid w:val="00D0120F"/>
    <w:rsid w:val="00D0482E"/>
    <w:rsid w:val="00D07327"/>
    <w:rsid w:val="00D1365B"/>
    <w:rsid w:val="00D143E6"/>
    <w:rsid w:val="00D179B0"/>
    <w:rsid w:val="00D17CAF"/>
    <w:rsid w:val="00D21548"/>
    <w:rsid w:val="00D22AD0"/>
    <w:rsid w:val="00D22CBD"/>
    <w:rsid w:val="00D23376"/>
    <w:rsid w:val="00D25926"/>
    <w:rsid w:val="00D2777F"/>
    <w:rsid w:val="00D3080D"/>
    <w:rsid w:val="00D3496D"/>
    <w:rsid w:val="00D34B1B"/>
    <w:rsid w:val="00D43042"/>
    <w:rsid w:val="00D43CA9"/>
    <w:rsid w:val="00D447CB"/>
    <w:rsid w:val="00D459E9"/>
    <w:rsid w:val="00D45D54"/>
    <w:rsid w:val="00D460C5"/>
    <w:rsid w:val="00D4761F"/>
    <w:rsid w:val="00D5040D"/>
    <w:rsid w:val="00D51420"/>
    <w:rsid w:val="00D521AF"/>
    <w:rsid w:val="00D5746C"/>
    <w:rsid w:val="00D57745"/>
    <w:rsid w:val="00D645D1"/>
    <w:rsid w:val="00D649BF"/>
    <w:rsid w:val="00D67231"/>
    <w:rsid w:val="00D67EF6"/>
    <w:rsid w:val="00D703D3"/>
    <w:rsid w:val="00D71F8D"/>
    <w:rsid w:val="00D72103"/>
    <w:rsid w:val="00D7222D"/>
    <w:rsid w:val="00D746F4"/>
    <w:rsid w:val="00D75431"/>
    <w:rsid w:val="00D7590D"/>
    <w:rsid w:val="00D806C5"/>
    <w:rsid w:val="00D856A0"/>
    <w:rsid w:val="00D90902"/>
    <w:rsid w:val="00D92CA4"/>
    <w:rsid w:val="00D95A61"/>
    <w:rsid w:val="00D97864"/>
    <w:rsid w:val="00DA06CF"/>
    <w:rsid w:val="00DA2064"/>
    <w:rsid w:val="00DA399D"/>
    <w:rsid w:val="00DA3F6E"/>
    <w:rsid w:val="00DA421C"/>
    <w:rsid w:val="00DA581C"/>
    <w:rsid w:val="00DB067E"/>
    <w:rsid w:val="00DB2CB9"/>
    <w:rsid w:val="00DB3763"/>
    <w:rsid w:val="00DB4758"/>
    <w:rsid w:val="00DB73AA"/>
    <w:rsid w:val="00DB7651"/>
    <w:rsid w:val="00DC19CF"/>
    <w:rsid w:val="00DC2151"/>
    <w:rsid w:val="00DC26F2"/>
    <w:rsid w:val="00DC750C"/>
    <w:rsid w:val="00DC7A32"/>
    <w:rsid w:val="00DD0EC4"/>
    <w:rsid w:val="00DD10BF"/>
    <w:rsid w:val="00DD3DBD"/>
    <w:rsid w:val="00DD5086"/>
    <w:rsid w:val="00DD7767"/>
    <w:rsid w:val="00DD7EA6"/>
    <w:rsid w:val="00DE005E"/>
    <w:rsid w:val="00DE011A"/>
    <w:rsid w:val="00DE0B9C"/>
    <w:rsid w:val="00DE2E9F"/>
    <w:rsid w:val="00DE4A5A"/>
    <w:rsid w:val="00DE5AB9"/>
    <w:rsid w:val="00DE7D9B"/>
    <w:rsid w:val="00DF0236"/>
    <w:rsid w:val="00DF07F4"/>
    <w:rsid w:val="00DF1EA2"/>
    <w:rsid w:val="00DF66A4"/>
    <w:rsid w:val="00DF7C0C"/>
    <w:rsid w:val="00E00CA0"/>
    <w:rsid w:val="00E024F6"/>
    <w:rsid w:val="00E03075"/>
    <w:rsid w:val="00E03D04"/>
    <w:rsid w:val="00E0517F"/>
    <w:rsid w:val="00E06F36"/>
    <w:rsid w:val="00E11779"/>
    <w:rsid w:val="00E12E10"/>
    <w:rsid w:val="00E14021"/>
    <w:rsid w:val="00E147E0"/>
    <w:rsid w:val="00E15431"/>
    <w:rsid w:val="00E21EAD"/>
    <w:rsid w:val="00E23861"/>
    <w:rsid w:val="00E274A1"/>
    <w:rsid w:val="00E27F8A"/>
    <w:rsid w:val="00E30B48"/>
    <w:rsid w:val="00E319A2"/>
    <w:rsid w:val="00E32868"/>
    <w:rsid w:val="00E35427"/>
    <w:rsid w:val="00E366EF"/>
    <w:rsid w:val="00E46144"/>
    <w:rsid w:val="00E57CF3"/>
    <w:rsid w:val="00E60649"/>
    <w:rsid w:val="00E60CC8"/>
    <w:rsid w:val="00E61886"/>
    <w:rsid w:val="00E62023"/>
    <w:rsid w:val="00E70CA3"/>
    <w:rsid w:val="00E70D47"/>
    <w:rsid w:val="00E73131"/>
    <w:rsid w:val="00E738A6"/>
    <w:rsid w:val="00E74F52"/>
    <w:rsid w:val="00E7526A"/>
    <w:rsid w:val="00E7674E"/>
    <w:rsid w:val="00E813E3"/>
    <w:rsid w:val="00E860DC"/>
    <w:rsid w:val="00E86696"/>
    <w:rsid w:val="00E8687A"/>
    <w:rsid w:val="00E86CB7"/>
    <w:rsid w:val="00E9016B"/>
    <w:rsid w:val="00E90F2D"/>
    <w:rsid w:val="00E9226C"/>
    <w:rsid w:val="00E932DD"/>
    <w:rsid w:val="00E93987"/>
    <w:rsid w:val="00E9518B"/>
    <w:rsid w:val="00E9550A"/>
    <w:rsid w:val="00E95C9D"/>
    <w:rsid w:val="00EA00D1"/>
    <w:rsid w:val="00EA38D0"/>
    <w:rsid w:val="00EA72BC"/>
    <w:rsid w:val="00EA7962"/>
    <w:rsid w:val="00EB1D9E"/>
    <w:rsid w:val="00EB1FDE"/>
    <w:rsid w:val="00EB2135"/>
    <w:rsid w:val="00EB34DD"/>
    <w:rsid w:val="00EB40B0"/>
    <w:rsid w:val="00EC12DE"/>
    <w:rsid w:val="00EC1ADB"/>
    <w:rsid w:val="00EC2C82"/>
    <w:rsid w:val="00EC7ACF"/>
    <w:rsid w:val="00ED244C"/>
    <w:rsid w:val="00EE38FA"/>
    <w:rsid w:val="00EE4AC7"/>
    <w:rsid w:val="00EE699C"/>
    <w:rsid w:val="00EE7F4D"/>
    <w:rsid w:val="00EF226A"/>
    <w:rsid w:val="00EF3E9E"/>
    <w:rsid w:val="00EF502C"/>
    <w:rsid w:val="00EF5B66"/>
    <w:rsid w:val="00F047F4"/>
    <w:rsid w:val="00F04AE2"/>
    <w:rsid w:val="00F1471B"/>
    <w:rsid w:val="00F1554E"/>
    <w:rsid w:val="00F16117"/>
    <w:rsid w:val="00F16358"/>
    <w:rsid w:val="00F16A94"/>
    <w:rsid w:val="00F20160"/>
    <w:rsid w:val="00F20413"/>
    <w:rsid w:val="00F21416"/>
    <w:rsid w:val="00F21967"/>
    <w:rsid w:val="00F2397B"/>
    <w:rsid w:val="00F23DBA"/>
    <w:rsid w:val="00F246D3"/>
    <w:rsid w:val="00F34F5E"/>
    <w:rsid w:val="00F368F9"/>
    <w:rsid w:val="00F40405"/>
    <w:rsid w:val="00F40C65"/>
    <w:rsid w:val="00F42A78"/>
    <w:rsid w:val="00F42B0D"/>
    <w:rsid w:val="00F4579C"/>
    <w:rsid w:val="00F47047"/>
    <w:rsid w:val="00F47192"/>
    <w:rsid w:val="00F47D2D"/>
    <w:rsid w:val="00F5322D"/>
    <w:rsid w:val="00F542EB"/>
    <w:rsid w:val="00F54F87"/>
    <w:rsid w:val="00F565A2"/>
    <w:rsid w:val="00F57B39"/>
    <w:rsid w:val="00F614DB"/>
    <w:rsid w:val="00F644F8"/>
    <w:rsid w:val="00F711C9"/>
    <w:rsid w:val="00F757EC"/>
    <w:rsid w:val="00F8023F"/>
    <w:rsid w:val="00F81FC4"/>
    <w:rsid w:val="00F85EB2"/>
    <w:rsid w:val="00F861EF"/>
    <w:rsid w:val="00F86EBE"/>
    <w:rsid w:val="00F90FAD"/>
    <w:rsid w:val="00F923D0"/>
    <w:rsid w:val="00F952C7"/>
    <w:rsid w:val="00F96322"/>
    <w:rsid w:val="00FA07DB"/>
    <w:rsid w:val="00FA1AB7"/>
    <w:rsid w:val="00FA1FAC"/>
    <w:rsid w:val="00FA2304"/>
    <w:rsid w:val="00FA2519"/>
    <w:rsid w:val="00FA32A9"/>
    <w:rsid w:val="00FA6AD5"/>
    <w:rsid w:val="00FA7C51"/>
    <w:rsid w:val="00FA7CA2"/>
    <w:rsid w:val="00FB0002"/>
    <w:rsid w:val="00FB046C"/>
    <w:rsid w:val="00FB0747"/>
    <w:rsid w:val="00FB2114"/>
    <w:rsid w:val="00FB2430"/>
    <w:rsid w:val="00FB2820"/>
    <w:rsid w:val="00FB4892"/>
    <w:rsid w:val="00FB5DE0"/>
    <w:rsid w:val="00FB5F4B"/>
    <w:rsid w:val="00FB76D0"/>
    <w:rsid w:val="00FC280C"/>
    <w:rsid w:val="00FC35F3"/>
    <w:rsid w:val="00FC3AD9"/>
    <w:rsid w:val="00FC503E"/>
    <w:rsid w:val="00FC6F71"/>
    <w:rsid w:val="00FD3756"/>
    <w:rsid w:val="00FE03F9"/>
    <w:rsid w:val="00FE6DE2"/>
    <w:rsid w:val="00FF1219"/>
    <w:rsid w:val="00FF1B01"/>
    <w:rsid w:val="00FF1F18"/>
    <w:rsid w:val="00FF2460"/>
    <w:rsid w:val="00FF25D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F4FFED"/>
  <w15:docId w15:val="{EB56778C-8C5A-470C-9F94-30E8ED787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820C9"/>
    <w:pPr>
      <w:spacing w:after="0" w:line="240" w:lineRule="auto"/>
      <w:ind w:firstLine="567"/>
      <w:jc w:val="both"/>
    </w:pPr>
    <w:rPr>
      <w:rFonts w:ascii="Tahoma" w:eastAsia="Times New Roman" w:hAnsi="Tahoma" w:cs="Times New Roman"/>
      <w:sz w:val="3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820C9"/>
    <w:pPr>
      <w:tabs>
        <w:tab w:val="center" w:pos="4536"/>
        <w:tab w:val="right" w:pos="9072"/>
      </w:tabs>
    </w:pPr>
  </w:style>
  <w:style w:type="character" w:customStyle="1" w:styleId="NagwekZnak">
    <w:name w:val="Nagłówek Znak"/>
    <w:basedOn w:val="Domylnaczcionkaakapitu"/>
    <w:link w:val="Nagwek"/>
    <w:uiPriority w:val="99"/>
    <w:rsid w:val="00A820C9"/>
    <w:rPr>
      <w:rFonts w:ascii="Tahoma" w:eastAsia="Times New Roman" w:hAnsi="Tahoma" w:cs="Times New Roman"/>
      <w:sz w:val="30"/>
      <w:szCs w:val="20"/>
      <w:lang w:eastAsia="pl-PL"/>
    </w:rPr>
  </w:style>
  <w:style w:type="paragraph" w:styleId="Stopka">
    <w:name w:val="footer"/>
    <w:basedOn w:val="Normalny"/>
    <w:link w:val="StopkaZnak"/>
    <w:uiPriority w:val="99"/>
    <w:unhideWhenUsed/>
    <w:rsid w:val="00A820C9"/>
    <w:pPr>
      <w:tabs>
        <w:tab w:val="center" w:pos="4536"/>
        <w:tab w:val="right" w:pos="9072"/>
      </w:tabs>
    </w:pPr>
  </w:style>
  <w:style w:type="character" w:customStyle="1" w:styleId="StopkaZnak">
    <w:name w:val="Stopka Znak"/>
    <w:basedOn w:val="Domylnaczcionkaakapitu"/>
    <w:link w:val="Stopka"/>
    <w:uiPriority w:val="99"/>
    <w:rsid w:val="00A820C9"/>
    <w:rPr>
      <w:rFonts w:ascii="Tahoma" w:eastAsia="Times New Roman" w:hAnsi="Tahoma" w:cs="Times New Roman"/>
      <w:sz w:val="30"/>
      <w:szCs w:val="20"/>
      <w:lang w:eastAsia="pl-PL"/>
    </w:rPr>
  </w:style>
  <w:style w:type="paragraph" w:styleId="Tekstprzypisukocowego">
    <w:name w:val="endnote text"/>
    <w:basedOn w:val="Normalny"/>
    <w:link w:val="TekstprzypisukocowegoZnak"/>
    <w:uiPriority w:val="99"/>
    <w:semiHidden/>
    <w:unhideWhenUsed/>
    <w:rsid w:val="0074017C"/>
    <w:rPr>
      <w:sz w:val="20"/>
    </w:rPr>
  </w:style>
  <w:style w:type="character" w:customStyle="1" w:styleId="TekstprzypisukocowegoZnak">
    <w:name w:val="Tekst przypisu końcowego Znak"/>
    <w:basedOn w:val="Domylnaczcionkaakapitu"/>
    <w:link w:val="Tekstprzypisukocowego"/>
    <w:uiPriority w:val="99"/>
    <w:semiHidden/>
    <w:rsid w:val="0074017C"/>
    <w:rPr>
      <w:rFonts w:ascii="Tahoma" w:eastAsia="Times New Roman" w:hAnsi="Tahoma" w:cs="Times New Roman"/>
      <w:sz w:val="20"/>
      <w:szCs w:val="20"/>
      <w:lang w:eastAsia="pl-PL"/>
    </w:rPr>
  </w:style>
  <w:style w:type="character" w:styleId="Odwoanieprzypisukocowego">
    <w:name w:val="endnote reference"/>
    <w:basedOn w:val="Domylnaczcionkaakapitu"/>
    <w:uiPriority w:val="99"/>
    <w:semiHidden/>
    <w:unhideWhenUsed/>
    <w:rsid w:val="0074017C"/>
    <w:rPr>
      <w:vertAlign w:val="superscript"/>
    </w:rPr>
  </w:style>
  <w:style w:type="paragraph" w:styleId="Tekstprzypisudolnego">
    <w:name w:val="footnote text"/>
    <w:basedOn w:val="Normalny"/>
    <w:link w:val="TekstprzypisudolnegoZnak"/>
    <w:uiPriority w:val="99"/>
    <w:semiHidden/>
    <w:unhideWhenUsed/>
    <w:rsid w:val="00D143E6"/>
    <w:rPr>
      <w:sz w:val="20"/>
    </w:rPr>
  </w:style>
  <w:style w:type="character" w:customStyle="1" w:styleId="TekstprzypisudolnegoZnak">
    <w:name w:val="Tekst przypisu dolnego Znak"/>
    <w:basedOn w:val="Domylnaczcionkaakapitu"/>
    <w:link w:val="Tekstprzypisudolnego"/>
    <w:uiPriority w:val="99"/>
    <w:semiHidden/>
    <w:rsid w:val="00D143E6"/>
    <w:rPr>
      <w:rFonts w:ascii="Tahoma" w:eastAsia="Times New Roman" w:hAnsi="Tahoma" w:cs="Times New Roman"/>
      <w:sz w:val="20"/>
      <w:szCs w:val="20"/>
      <w:lang w:eastAsia="pl-PL"/>
    </w:rPr>
  </w:style>
  <w:style w:type="character" w:styleId="Odwoanieprzypisudolnego">
    <w:name w:val="footnote reference"/>
    <w:basedOn w:val="Domylnaczcionkaakapitu"/>
    <w:uiPriority w:val="99"/>
    <w:semiHidden/>
    <w:unhideWhenUsed/>
    <w:rsid w:val="00D143E6"/>
    <w:rPr>
      <w:vertAlign w:val="superscript"/>
    </w:rPr>
  </w:style>
  <w:style w:type="paragraph" w:styleId="Akapitzlist">
    <w:name w:val="List Paragraph"/>
    <w:basedOn w:val="Normalny"/>
    <w:uiPriority w:val="34"/>
    <w:qFormat/>
    <w:rsid w:val="00021809"/>
    <w:pPr>
      <w:ind w:left="720"/>
      <w:contextualSpacing/>
    </w:pPr>
  </w:style>
  <w:style w:type="character" w:customStyle="1" w:styleId="04InicjaowyWB20">
    <w:name w:val="04) Inicjałowy WB20"/>
    <w:uiPriority w:val="99"/>
    <w:rsid w:val="00CD1708"/>
    <w:rPr>
      <w:rFonts w:ascii="GoldenOldStyle" w:hAnsi="GoldenOldStyle" w:cs="GoldenOldStyle"/>
    </w:rPr>
  </w:style>
  <w:style w:type="character" w:styleId="Hipercze">
    <w:name w:val="Hyperlink"/>
    <w:basedOn w:val="Domylnaczcionkaakapitu"/>
    <w:uiPriority w:val="99"/>
    <w:unhideWhenUsed/>
    <w:rsid w:val="00906708"/>
    <w:rPr>
      <w:color w:val="0563C1" w:themeColor="hyperlink"/>
      <w:u w:val="single"/>
    </w:rPr>
  </w:style>
  <w:style w:type="table" w:styleId="Tabela-Siatka">
    <w:name w:val="Table Grid"/>
    <w:basedOn w:val="Standardowy"/>
    <w:uiPriority w:val="39"/>
    <w:rsid w:val="00906708"/>
    <w:pPr>
      <w:spacing w:after="0" w:line="240" w:lineRule="auto"/>
    </w:pPr>
    <w:rPr>
      <w:kern w:val="2"/>
      <w:sz w:val="24"/>
      <w:szCs w:val="24"/>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erozpoznanawzmianka">
    <w:name w:val="Unresolved Mention"/>
    <w:basedOn w:val="Domylnaczcionkaakapitu"/>
    <w:uiPriority w:val="99"/>
    <w:semiHidden/>
    <w:unhideWhenUsed/>
    <w:rsid w:val="00AC29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88850">
      <w:bodyDiv w:val="1"/>
      <w:marLeft w:val="0"/>
      <w:marRight w:val="0"/>
      <w:marTop w:val="0"/>
      <w:marBottom w:val="0"/>
      <w:divBdr>
        <w:top w:val="none" w:sz="0" w:space="0" w:color="auto"/>
        <w:left w:val="none" w:sz="0" w:space="0" w:color="auto"/>
        <w:bottom w:val="none" w:sz="0" w:space="0" w:color="auto"/>
        <w:right w:val="none" w:sz="0" w:space="0" w:color="auto"/>
      </w:divBdr>
    </w:div>
    <w:div w:id="199559688">
      <w:bodyDiv w:val="1"/>
      <w:marLeft w:val="0"/>
      <w:marRight w:val="0"/>
      <w:marTop w:val="0"/>
      <w:marBottom w:val="0"/>
      <w:divBdr>
        <w:top w:val="none" w:sz="0" w:space="0" w:color="auto"/>
        <w:left w:val="none" w:sz="0" w:space="0" w:color="auto"/>
        <w:bottom w:val="none" w:sz="0" w:space="0" w:color="auto"/>
        <w:right w:val="none" w:sz="0" w:space="0" w:color="auto"/>
      </w:divBdr>
    </w:div>
    <w:div w:id="279800390">
      <w:bodyDiv w:val="1"/>
      <w:marLeft w:val="0"/>
      <w:marRight w:val="0"/>
      <w:marTop w:val="0"/>
      <w:marBottom w:val="0"/>
      <w:divBdr>
        <w:top w:val="none" w:sz="0" w:space="0" w:color="auto"/>
        <w:left w:val="none" w:sz="0" w:space="0" w:color="auto"/>
        <w:bottom w:val="none" w:sz="0" w:space="0" w:color="auto"/>
        <w:right w:val="none" w:sz="0" w:space="0" w:color="auto"/>
      </w:divBdr>
    </w:div>
    <w:div w:id="511341799">
      <w:bodyDiv w:val="1"/>
      <w:marLeft w:val="0"/>
      <w:marRight w:val="0"/>
      <w:marTop w:val="0"/>
      <w:marBottom w:val="0"/>
      <w:divBdr>
        <w:top w:val="none" w:sz="0" w:space="0" w:color="auto"/>
        <w:left w:val="none" w:sz="0" w:space="0" w:color="auto"/>
        <w:bottom w:val="none" w:sz="0" w:space="0" w:color="auto"/>
        <w:right w:val="none" w:sz="0" w:space="0" w:color="auto"/>
      </w:divBdr>
    </w:div>
    <w:div w:id="748043491">
      <w:bodyDiv w:val="1"/>
      <w:marLeft w:val="0"/>
      <w:marRight w:val="0"/>
      <w:marTop w:val="0"/>
      <w:marBottom w:val="0"/>
      <w:divBdr>
        <w:top w:val="none" w:sz="0" w:space="0" w:color="auto"/>
        <w:left w:val="none" w:sz="0" w:space="0" w:color="auto"/>
        <w:bottom w:val="none" w:sz="0" w:space="0" w:color="auto"/>
        <w:right w:val="none" w:sz="0" w:space="0" w:color="auto"/>
      </w:divBdr>
    </w:div>
    <w:div w:id="927008729">
      <w:bodyDiv w:val="1"/>
      <w:marLeft w:val="0"/>
      <w:marRight w:val="0"/>
      <w:marTop w:val="0"/>
      <w:marBottom w:val="0"/>
      <w:divBdr>
        <w:top w:val="none" w:sz="0" w:space="0" w:color="auto"/>
        <w:left w:val="none" w:sz="0" w:space="0" w:color="auto"/>
        <w:bottom w:val="none" w:sz="0" w:space="0" w:color="auto"/>
        <w:right w:val="none" w:sz="0" w:space="0" w:color="auto"/>
      </w:divBdr>
    </w:div>
    <w:div w:id="1010959127">
      <w:bodyDiv w:val="1"/>
      <w:marLeft w:val="0"/>
      <w:marRight w:val="0"/>
      <w:marTop w:val="0"/>
      <w:marBottom w:val="0"/>
      <w:divBdr>
        <w:top w:val="none" w:sz="0" w:space="0" w:color="auto"/>
        <w:left w:val="none" w:sz="0" w:space="0" w:color="auto"/>
        <w:bottom w:val="none" w:sz="0" w:space="0" w:color="auto"/>
        <w:right w:val="none" w:sz="0" w:space="0" w:color="auto"/>
      </w:divBdr>
    </w:div>
    <w:div w:id="1186754336">
      <w:bodyDiv w:val="1"/>
      <w:marLeft w:val="0"/>
      <w:marRight w:val="0"/>
      <w:marTop w:val="0"/>
      <w:marBottom w:val="0"/>
      <w:divBdr>
        <w:top w:val="none" w:sz="0" w:space="0" w:color="auto"/>
        <w:left w:val="none" w:sz="0" w:space="0" w:color="auto"/>
        <w:bottom w:val="none" w:sz="0" w:space="0" w:color="auto"/>
        <w:right w:val="none" w:sz="0" w:space="0" w:color="auto"/>
      </w:divBdr>
    </w:div>
    <w:div w:id="1607692166">
      <w:bodyDiv w:val="1"/>
      <w:marLeft w:val="0"/>
      <w:marRight w:val="0"/>
      <w:marTop w:val="0"/>
      <w:marBottom w:val="0"/>
      <w:divBdr>
        <w:top w:val="none" w:sz="0" w:space="0" w:color="auto"/>
        <w:left w:val="none" w:sz="0" w:space="0" w:color="auto"/>
        <w:bottom w:val="none" w:sz="0" w:space="0" w:color="auto"/>
        <w:right w:val="none" w:sz="0" w:space="0" w:color="auto"/>
      </w:divBdr>
    </w:div>
    <w:div w:id="1650786891">
      <w:bodyDiv w:val="1"/>
      <w:marLeft w:val="0"/>
      <w:marRight w:val="0"/>
      <w:marTop w:val="0"/>
      <w:marBottom w:val="0"/>
      <w:divBdr>
        <w:top w:val="none" w:sz="0" w:space="0" w:color="auto"/>
        <w:left w:val="none" w:sz="0" w:space="0" w:color="auto"/>
        <w:bottom w:val="none" w:sz="0" w:space="0" w:color="auto"/>
        <w:right w:val="none" w:sz="0" w:space="0" w:color="auto"/>
      </w:divBdr>
    </w:div>
    <w:div w:id="1886795306">
      <w:bodyDiv w:val="1"/>
      <w:marLeft w:val="0"/>
      <w:marRight w:val="0"/>
      <w:marTop w:val="0"/>
      <w:marBottom w:val="0"/>
      <w:divBdr>
        <w:top w:val="none" w:sz="0" w:space="0" w:color="auto"/>
        <w:left w:val="none" w:sz="0" w:space="0" w:color="auto"/>
        <w:bottom w:val="none" w:sz="0" w:space="0" w:color="auto"/>
        <w:right w:val="none" w:sz="0" w:space="0" w:color="auto"/>
      </w:divBdr>
    </w:div>
    <w:div w:id="1890074513">
      <w:bodyDiv w:val="1"/>
      <w:marLeft w:val="0"/>
      <w:marRight w:val="0"/>
      <w:marTop w:val="0"/>
      <w:marBottom w:val="0"/>
      <w:divBdr>
        <w:top w:val="none" w:sz="0" w:space="0" w:color="auto"/>
        <w:left w:val="none" w:sz="0" w:space="0" w:color="auto"/>
        <w:bottom w:val="none" w:sz="0" w:space="0" w:color="auto"/>
        <w:right w:val="none" w:sz="0" w:space="0" w:color="auto"/>
      </w:divBdr>
    </w:div>
    <w:div w:id="1949458713">
      <w:bodyDiv w:val="1"/>
      <w:marLeft w:val="0"/>
      <w:marRight w:val="0"/>
      <w:marTop w:val="0"/>
      <w:marBottom w:val="0"/>
      <w:divBdr>
        <w:top w:val="none" w:sz="0" w:space="0" w:color="auto"/>
        <w:left w:val="none" w:sz="0" w:space="0" w:color="auto"/>
        <w:bottom w:val="none" w:sz="0" w:space="0" w:color="auto"/>
        <w:right w:val="none" w:sz="0" w:space="0" w:color="auto"/>
      </w:divBdr>
    </w:div>
    <w:div w:id="1975714459">
      <w:bodyDiv w:val="1"/>
      <w:marLeft w:val="0"/>
      <w:marRight w:val="0"/>
      <w:marTop w:val="0"/>
      <w:marBottom w:val="0"/>
      <w:divBdr>
        <w:top w:val="none" w:sz="0" w:space="0" w:color="auto"/>
        <w:left w:val="none" w:sz="0" w:space="0" w:color="auto"/>
        <w:bottom w:val="none" w:sz="0" w:space="0" w:color="auto"/>
        <w:right w:val="none" w:sz="0" w:space="0" w:color="auto"/>
      </w:divBdr>
    </w:div>
    <w:div w:id="1982228436">
      <w:bodyDiv w:val="1"/>
      <w:marLeft w:val="0"/>
      <w:marRight w:val="0"/>
      <w:marTop w:val="0"/>
      <w:marBottom w:val="0"/>
      <w:divBdr>
        <w:top w:val="none" w:sz="0" w:space="0" w:color="auto"/>
        <w:left w:val="none" w:sz="0" w:space="0" w:color="auto"/>
        <w:bottom w:val="none" w:sz="0" w:space="0" w:color="auto"/>
        <w:right w:val="none" w:sz="0" w:space="0" w:color="auto"/>
      </w:divBdr>
    </w:div>
    <w:div w:id="19875823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dwent.pl/czas-misji/"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dwent.p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adwent.pl/czas-misji/"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dwent.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DBFAF8F64ED2F4E9FC96E8F5B623640" ma:contentTypeVersion="15" ma:contentTypeDescription="Utwórz nowy dokument." ma:contentTypeScope="" ma:versionID="668483278a10714eefec3b5a11bf8223">
  <xsd:schema xmlns:xsd="http://www.w3.org/2001/XMLSchema" xmlns:xs="http://www.w3.org/2001/XMLSchema" xmlns:p="http://schemas.microsoft.com/office/2006/metadata/properties" xmlns:ns3="91e162d8-00b8-4d0f-9943-0ae84b4da7c0" xmlns:ns4="e5818813-72fe-43f1-bb1b-569c2c4920b2" targetNamespace="http://schemas.microsoft.com/office/2006/metadata/properties" ma:root="true" ma:fieldsID="a1dfd9cf97d9cf03e05fa9f72f10b2ab" ns3:_="" ns4:_="">
    <xsd:import namespace="91e162d8-00b8-4d0f-9943-0ae84b4da7c0"/>
    <xsd:import namespace="e5818813-72fe-43f1-bb1b-569c2c4920b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e162d8-00b8-4d0f-9943-0ae84b4da7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818813-72fe-43f1-bb1b-569c2c4920b2" elementFormDefault="qualified">
    <xsd:import namespace="http://schemas.microsoft.com/office/2006/documentManagement/types"/>
    <xsd:import namespace="http://schemas.microsoft.com/office/infopath/2007/PartnerControls"/>
    <xsd:element name="SharedWithUsers" ma:index="12"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Udostępnione dla — szczegóły" ma:internalName="SharedWithDetails" ma:readOnly="true">
      <xsd:simpleType>
        <xsd:restriction base="dms:Note">
          <xsd:maxLength value="255"/>
        </xsd:restriction>
      </xsd:simpleType>
    </xsd:element>
    <xsd:element name="SharingHintHash" ma:index="14"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91e162d8-00b8-4d0f-9943-0ae84b4da7c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5FE095-F790-4411-BEE7-A8591941FA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e162d8-00b8-4d0f-9943-0ae84b4da7c0"/>
    <ds:schemaRef ds:uri="e5818813-72fe-43f1-bb1b-569c2c4920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D8379D-7B0F-4A4C-9243-76CFED5AFD4A}">
  <ds:schemaRefs>
    <ds:schemaRef ds:uri="http://schemas.openxmlformats.org/officeDocument/2006/bibliography"/>
  </ds:schemaRefs>
</ds:datastoreItem>
</file>

<file path=customXml/itemProps3.xml><?xml version="1.0" encoding="utf-8"?>
<ds:datastoreItem xmlns:ds="http://schemas.openxmlformats.org/officeDocument/2006/customXml" ds:itemID="{D796C1A5-92FD-48E7-93A3-6FBEFD3DE6C5}">
  <ds:schemaRefs>
    <ds:schemaRef ds:uri="http://schemas.microsoft.com/office/2006/metadata/properties"/>
    <ds:schemaRef ds:uri="http://schemas.microsoft.com/office/infopath/2007/PartnerControls"/>
    <ds:schemaRef ds:uri="91e162d8-00b8-4d0f-9943-0ae84b4da7c0"/>
  </ds:schemaRefs>
</ds:datastoreItem>
</file>

<file path=customXml/itemProps4.xml><?xml version="1.0" encoding="utf-8"?>
<ds:datastoreItem xmlns:ds="http://schemas.openxmlformats.org/officeDocument/2006/customXml" ds:itemID="{C5E50F64-C002-4E1D-97E1-64C9EAE7FD4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1525</Words>
  <Characters>9155</Characters>
  <Application>Microsoft Office Word</Application>
  <DocSecurity>0</DocSecurity>
  <Lines>76</Lines>
  <Paragraphs>21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remigiusz.krok@gmail.com</dc:creator>
  <cp:keywords/>
  <dc:description/>
  <cp:lastModifiedBy>Remigiusz Krok</cp:lastModifiedBy>
  <cp:revision>2</cp:revision>
  <cp:lastPrinted>2025-03-15T19:51:00Z</cp:lastPrinted>
  <dcterms:created xsi:type="dcterms:W3CDTF">2025-03-15T19:59:00Z</dcterms:created>
  <dcterms:modified xsi:type="dcterms:W3CDTF">2025-03-15T19:59:00Z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0x0101000DBFAF8F64ED2F4E9FC96E8F5B623640</vt:lpwstr>
  </property>
</Properties>
</file>