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AD" w:rsidRPr="002A4E5C" w:rsidRDefault="00B8752E" w:rsidP="002A4E5C">
      <w:pPr>
        <w:spacing w:after="0"/>
        <w:jc w:val="both"/>
        <w:rPr>
          <w:rFonts w:ascii="Times New Roman" w:hAnsi="Times New Roman" w:cs="Times New Roman"/>
          <w:sz w:val="20"/>
        </w:rPr>
      </w:pPr>
      <w:r w:rsidRPr="002A4E5C">
        <w:rPr>
          <w:rFonts w:ascii="Times New Roman" w:hAnsi="Times New Roman" w:cs="Times New Roman"/>
          <w:b/>
          <w:sz w:val="20"/>
        </w:rPr>
        <w:t xml:space="preserve">Lekcja </w:t>
      </w:r>
      <w:r w:rsidR="001A5567">
        <w:rPr>
          <w:rFonts w:ascii="Times New Roman" w:hAnsi="Times New Roman" w:cs="Times New Roman"/>
          <w:b/>
          <w:sz w:val="20"/>
        </w:rPr>
        <w:t>1</w:t>
      </w:r>
      <w:r w:rsidR="00441EA3">
        <w:rPr>
          <w:rFonts w:ascii="Times New Roman" w:hAnsi="Times New Roman" w:cs="Times New Roman"/>
          <w:b/>
          <w:sz w:val="20"/>
        </w:rPr>
        <w:t>1</w:t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8C25AF" w:rsidRPr="002A4E5C">
        <w:rPr>
          <w:rFonts w:ascii="Times New Roman" w:hAnsi="Times New Roman" w:cs="Times New Roman"/>
          <w:sz w:val="20"/>
        </w:rPr>
        <w:tab/>
      </w:r>
      <w:r w:rsidR="001A5567">
        <w:rPr>
          <w:rFonts w:ascii="Times New Roman" w:hAnsi="Times New Roman" w:cs="Times New Roman"/>
          <w:b/>
          <w:sz w:val="20"/>
        </w:rPr>
        <w:t>1</w:t>
      </w:r>
      <w:r w:rsidR="007A2545">
        <w:rPr>
          <w:rFonts w:ascii="Times New Roman" w:hAnsi="Times New Roman" w:cs="Times New Roman"/>
          <w:b/>
          <w:sz w:val="20"/>
        </w:rPr>
        <w:t>6</w:t>
      </w:r>
      <w:r w:rsidR="004A47BB" w:rsidRPr="002A4E5C">
        <w:rPr>
          <w:rFonts w:ascii="Times New Roman" w:hAnsi="Times New Roman" w:cs="Times New Roman"/>
          <w:b/>
          <w:sz w:val="20"/>
        </w:rPr>
        <w:t xml:space="preserve"> </w:t>
      </w:r>
      <w:r w:rsidR="004D3E20" w:rsidRPr="002A4E5C">
        <w:rPr>
          <w:rFonts w:ascii="Times New Roman" w:hAnsi="Times New Roman" w:cs="Times New Roman"/>
          <w:b/>
          <w:sz w:val="20"/>
        </w:rPr>
        <w:t>marca</w:t>
      </w:r>
    </w:p>
    <w:p w:rsidR="00E84093" w:rsidRPr="002A4E5C" w:rsidRDefault="00441EA3" w:rsidP="002A4E5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</w:rPr>
        <w:t>Siedem plag ostatecznych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</w:rPr>
        <w:t>Część I: Przegląd lekcji</w:t>
      </w:r>
      <w:bookmarkStart w:id="0" w:name="_GoBack"/>
      <w:bookmarkEnd w:id="0"/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Tekst przewodni: </w:t>
      </w:r>
      <w:proofErr w:type="spellStart"/>
      <w:r w:rsidRPr="00441EA3">
        <w:rPr>
          <w:rFonts w:ascii="Times New Roman" w:hAnsi="Times New Roman" w:cs="Times New Roman"/>
          <w:iCs/>
        </w:rPr>
        <w:t>Ap</w:t>
      </w:r>
      <w:proofErr w:type="spellEnd"/>
      <w:r w:rsidRPr="00441EA3">
        <w:rPr>
          <w:rFonts w:ascii="Times New Roman" w:hAnsi="Times New Roman" w:cs="Times New Roman"/>
          <w:iCs/>
        </w:rPr>
        <w:t xml:space="preserve"> 15,4.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Cel studium: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 opisuje siedem plag ostatecznych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15,1) w dziejach świata. W opisie tych plag występuje jedyny raz w </w:t>
      </w:r>
      <w:r w:rsidRPr="00441EA3">
        <w:rPr>
          <w:rFonts w:ascii="Times New Roman" w:hAnsi="Times New Roman" w:cs="Times New Roman"/>
          <w:i/>
          <w:iCs/>
        </w:rPr>
        <w:t>Biblii</w:t>
      </w:r>
      <w:r w:rsidRPr="00441EA3">
        <w:rPr>
          <w:rFonts w:ascii="Times New Roman" w:hAnsi="Times New Roman" w:cs="Times New Roman"/>
        </w:rPr>
        <w:t xml:space="preserve"> termin „Armagedon”.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Wprowadzenie: </w:t>
      </w:r>
      <w:r w:rsidRPr="00441EA3">
        <w:rPr>
          <w:rFonts w:ascii="Times New Roman" w:hAnsi="Times New Roman" w:cs="Times New Roman"/>
        </w:rPr>
        <w:t xml:space="preserve">Ta część </w:t>
      </w:r>
      <w:r w:rsidRPr="00441EA3">
        <w:rPr>
          <w:rFonts w:ascii="Times New Roman" w:hAnsi="Times New Roman" w:cs="Times New Roman"/>
          <w:i/>
          <w:iCs/>
        </w:rPr>
        <w:t>Apokalipsy Jana</w:t>
      </w:r>
      <w:r w:rsidRPr="00441EA3">
        <w:rPr>
          <w:rFonts w:ascii="Times New Roman" w:hAnsi="Times New Roman" w:cs="Times New Roman"/>
        </w:rPr>
        <w:t xml:space="preserve"> zaczyna się opisem ludu Bożego w czasie końca stojącego nad morzem szklanym i śpiewającego pieśń Mojżesza i Baranka, co jest nawiązaniem do wyjścia z</w:t>
      </w:r>
      <w:r w:rsidR="00375BD5">
        <w:rPr>
          <w:rFonts w:ascii="Times New Roman" w:hAnsi="Times New Roman" w:cs="Times New Roman"/>
        </w:rPr>
        <w:t> </w:t>
      </w:r>
      <w:r w:rsidRPr="00441EA3">
        <w:rPr>
          <w:rFonts w:ascii="Times New Roman" w:hAnsi="Times New Roman" w:cs="Times New Roman"/>
        </w:rPr>
        <w:t xml:space="preserve"> Egiptu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15,1-4). Następnie przedstawionych jest siedem plag i wizja opuszczonej świątyni po zakończeniu niebiańskiej służby Chrystusa - zakończeniu będącym odwrotnością inauguracji tej służby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15,5-8; por. </w:t>
      </w:r>
      <w:proofErr w:type="spellStart"/>
      <w:r w:rsidRPr="00441EA3">
        <w:rPr>
          <w:rFonts w:ascii="Times New Roman" w:hAnsi="Times New Roman" w:cs="Times New Roman"/>
        </w:rPr>
        <w:t>Wj</w:t>
      </w:r>
      <w:proofErr w:type="spellEnd"/>
      <w:r w:rsidRPr="00441EA3">
        <w:rPr>
          <w:rFonts w:ascii="Times New Roman" w:hAnsi="Times New Roman" w:cs="Times New Roman"/>
        </w:rPr>
        <w:t xml:space="preserve"> 40,34-35). Ta scena przedstawia zakończenie czasu łaski. Następnie siedmiu aniołów otrzymuje </w:t>
      </w:r>
      <w:r w:rsidR="00375BD5" w:rsidRPr="00441EA3">
        <w:rPr>
          <w:rFonts w:ascii="Times New Roman" w:hAnsi="Times New Roman" w:cs="Times New Roman"/>
        </w:rPr>
        <w:t>polecenie</w:t>
      </w:r>
      <w:r w:rsidRPr="00441EA3">
        <w:rPr>
          <w:rFonts w:ascii="Times New Roman" w:hAnsi="Times New Roman" w:cs="Times New Roman"/>
        </w:rPr>
        <w:t>, by wylać jedną po drugiej czasze gniewu na ziemię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16).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Tematy lekcji: </w:t>
      </w:r>
      <w:r w:rsidRPr="00441EA3">
        <w:rPr>
          <w:rFonts w:ascii="Times New Roman" w:hAnsi="Times New Roman" w:cs="Times New Roman"/>
        </w:rPr>
        <w:t>Lekcja i tekst przewodni wprowadzają następujące tematy: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>I. Lud Boży nazwany różnymi nazwami.</w:t>
      </w:r>
      <w:r w:rsidRPr="00441EA3">
        <w:rPr>
          <w:rFonts w:ascii="Times New Roman" w:hAnsi="Times New Roman" w:cs="Times New Roman"/>
        </w:rPr>
        <w:t xml:space="preserve"> Dowody w tekście świadczą, iż takie nazwy jak „reszta”, „144 tysiące” i „święci” odnoszą się do tej samej grupy w czasie końca.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41EA3">
        <w:rPr>
          <w:rFonts w:ascii="Times New Roman" w:hAnsi="Times New Roman" w:cs="Times New Roman"/>
          <w:b/>
          <w:bCs/>
        </w:rPr>
        <w:t>II. Dlaczego Bóg ześle plagi, jeśli nikt w ich wyniku nie okaże skruchy?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41EA3">
        <w:rPr>
          <w:rFonts w:ascii="Times New Roman" w:hAnsi="Times New Roman" w:cs="Times New Roman"/>
          <w:b/>
          <w:bCs/>
        </w:rPr>
        <w:t xml:space="preserve">III. Symboliczne znaczenie rzeki Eufrat w </w:t>
      </w:r>
      <w:proofErr w:type="spellStart"/>
      <w:r w:rsidRPr="00441EA3">
        <w:rPr>
          <w:rFonts w:ascii="Times New Roman" w:hAnsi="Times New Roman" w:cs="Times New Roman"/>
          <w:b/>
          <w:bCs/>
        </w:rPr>
        <w:t>Ap</w:t>
      </w:r>
      <w:proofErr w:type="spellEnd"/>
      <w:r w:rsidRPr="00441EA3">
        <w:rPr>
          <w:rFonts w:ascii="Times New Roman" w:hAnsi="Times New Roman" w:cs="Times New Roman"/>
          <w:b/>
          <w:bCs/>
        </w:rPr>
        <w:t xml:space="preserve"> 16,12.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IV. Dwie ewangelie w </w:t>
      </w:r>
      <w:r w:rsidRPr="00441EA3">
        <w:rPr>
          <w:rFonts w:ascii="Times New Roman" w:hAnsi="Times New Roman" w:cs="Times New Roman"/>
          <w:b/>
          <w:bCs/>
          <w:i/>
          <w:iCs/>
        </w:rPr>
        <w:t>Apokalipsie Jana</w:t>
      </w:r>
      <w:r w:rsidRPr="00441EA3">
        <w:rPr>
          <w:rFonts w:ascii="Times New Roman" w:hAnsi="Times New Roman" w:cs="Times New Roman"/>
          <w:b/>
          <w:bCs/>
        </w:rPr>
        <w:t xml:space="preserve">. </w:t>
      </w:r>
      <w:r w:rsidRPr="00441EA3">
        <w:rPr>
          <w:rFonts w:ascii="Times New Roman" w:hAnsi="Times New Roman" w:cs="Times New Roman"/>
        </w:rPr>
        <w:t>Trzej aniołowie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14,6-12) i trzy żaby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16,13-14) to przeciwstawne symbole prawdziwej i fałszywej ewangelii.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V. Cyrus Perski i druga połowa </w:t>
      </w:r>
      <w:r w:rsidRPr="00441EA3">
        <w:rPr>
          <w:rFonts w:ascii="Times New Roman" w:hAnsi="Times New Roman" w:cs="Times New Roman"/>
          <w:b/>
          <w:bCs/>
          <w:i/>
          <w:iCs/>
        </w:rPr>
        <w:t>Apokalipsy Jana</w:t>
      </w:r>
      <w:r w:rsidRPr="00441EA3">
        <w:rPr>
          <w:rFonts w:ascii="Times New Roman" w:hAnsi="Times New Roman" w:cs="Times New Roman"/>
          <w:b/>
          <w:bCs/>
        </w:rPr>
        <w:t xml:space="preserve">. </w:t>
      </w:r>
      <w:r w:rsidRPr="00441EA3">
        <w:rPr>
          <w:rFonts w:ascii="Times New Roman" w:hAnsi="Times New Roman" w:cs="Times New Roman"/>
        </w:rPr>
        <w:t>Pogański król był typem Mesjasza.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41EA3">
        <w:rPr>
          <w:rFonts w:ascii="Times New Roman" w:hAnsi="Times New Roman" w:cs="Times New Roman"/>
          <w:b/>
          <w:bCs/>
        </w:rPr>
        <w:t>VI. Znaczenie Armagedonu.</w:t>
      </w:r>
    </w:p>
    <w:p w:rsidR="00441EA3" w:rsidRPr="00441EA3" w:rsidRDefault="00441EA3" w:rsidP="00375BD5">
      <w:pPr>
        <w:spacing w:line="360" w:lineRule="auto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Praktyczne zastosowanie: </w:t>
      </w:r>
      <w:r w:rsidRPr="00441EA3">
        <w:rPr>
          <w:rFonts w:ascii="Times New Roman" w:hAnsi="Times New Roman" w:cs="Times New Roman"/>
        </w:rPr>
        <w:t xml:space="preserve">W tej części zbadamy, jak opis bitwy Armagedon w </w:t>
      </w:r>
      <w:r w:rsidRPr="00441EA3">
        <w:rPr>
          <w:rFonts w:ascii="Times New Roman" w:hAnsi="Times New Roman" w:cs="Times New Roman"/>
          <w:i/>
          <w:iCs/>
        </w:rPr>
        <w:t>Apokalipsie Jana</w:t>
      </w:r>
      <w:r w:rsidRPr="00441EA3">
        <w:rPr>
          <w:rFonts w:ascii="Times New Roman" w:hAnsi="Times New Roman" w:cs="Times New Roman"/>
        </w:rPr>
        <w:t xml:space="preserve"> pomaga w przygotowaniu duchowym na czas końca.</w:t>
      </w:r>
    </w:p>
    <w:p w:rsidR="00375BD5" w:rsidRDefault="00375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</w:rPr>
        <w:lastRenderedPageBreak/>
        <w:t>Część II: Komentarz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Zob. Wprowadzenie jako podsumowanie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15—16.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  <w:b/>
        </w:rPr>
      </w:pPr>
      <w:r w:rsidRPr="00441EA3">
        <w:rPr>
          <w:rFonts w:ascii="Times New Roman" w:hAnsi="Times New Roman" w:cs="Times New Roman"/>
          <w:b/>
        </w:rPr>
        <w:t>Rozwinięcie głównych tematów lekcji 11: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>I. Lud Boży nazwany różnymi nazwami.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W poprzednich lekcjach przewodnika dla nauczycieli zauważyliśmy, że wierny lud Boży w czasie końca jest nazwany resztą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12,17 i 144 tysiącami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14,1. Nawiązanie do </w:t>
      </w:r>
      <w:proofErr w:type="spellStart"/>
      <w:r w:rsidRPr="00441EA3">
        <w:rPr>
          <w:rFonts w:ascii="Times New Roman" w:hAnsi="Times New Roman" w:cs="Times New Roman"/>
        </w:rPr>
        <w:t>Jl</w:t>
      </w:r>
      <w:proofErr w:type="spellEnd"/>
      <w:r w:rsidRPr="00441EA3">
        <w:rPr>
          <w:rFonts w:ascii="Times New Roman" w:hAnsi="Times New Roman" w:cs="Times New Roman"/>
        </w:rPr>
        <w:t xml:space="preserve"> 2,32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14,1 świadczy, że Jan rozumie te dwie grupy jako jedną i tę samą. Istnieją także dalsze dowody w </w:t>
      </w:r>
      <w:r w:rsidRPr="00441EA3">
        <w:rPr>
          <w:rFonts w:ascii="Times New Roman" w:hAnsi="Times New Roman" w:cs="Times New Roman"/>
          <w:i/>
          <w:iCs/>
        </w:rPr>
        <w:t>Apokalipsie Jana</w:t>
      </w:r>
      <w:r w:rsidRPr="00441EA3">
        <w:rPr>
          <w:rFonts w:ascii="Times New Roman" w:hAnsi="Times New Roman" w:cs="Times New Roman"/>
        </w:rPr>
        <w:t>, że liczne nazwy ludu Bożego odnoszą się do tej samej grupy w czasie końca, a nie do różnych grup.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144 tysiące i wielki tłum wydają się z pozoru przeciwieństwem. Jak zauważyliśmy w lekcji 6 przewodnika (zob. </w:t>
      </w:r>
      <w:proofErr w:type="spellStart"/>
      <w:r w:rsidRPr="00441EA3">
        <w:rPr>
          <w:rFonts w:ascii="Times New Roman" w:hAnsi="Times New Roman" w:cs="Times New Roman"/>
        </w:rPr>
        <w:t>pukt</w:t>
      </w:r>
      <w:proofErr w:type="spellEnd"/>
      <w:r w:rsidRPr="00441EA3">
        <w:rPr>
          <w:rFonts w:ascii="Times New Roman" w:hAnsi="Times New Roman" w:cs="Times New Roman"/>
        </w:rPr>
        <w:t xml:space="preserve"> IV.), istnieją dwa poglądy w tej kwestii. Lud Boży w czasie końca jest nazwany 144 tysiącami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14,1 i „świętymi”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14,12, ale „święci” ze wszystkich wieków, a zwłaszcza w okresie 1260 „dni”/lat, są opisani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17,6. Tak więc lud Boży w czasie końca jest nazwany w </w:t>
      </w:r>
      <w:r w:rsidRPr="00441EA3">
        <w:rPr>
          <w:rFonts w:ascii="Times New Roman" w:hAnsi="Times New Roman" w:cs="Times New Roman"/>
          <w:i/>
          <w:iCs/>
        </w:rPr>
        <w:t>Apokalipsie Jana</w:t>
      </w:r>
      <w:r w:rsidRPr="00441EA3">
        <w:rPr>
          <w:rFonts w:ascii="Times New Roman" w:hAnsi="Times New Roman" w:cs="Times New Roman"/>
        </w:rPr>
        <w:t xml:space="preserve"> wieloma nazwami: 144 tysiące, reszta i święci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14,12). Stoją oni nad morzem szklanym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15,2), strzegą swoich szat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16,15) oraz są nazwani wybranymi i wiernymi wyznawcami Baranka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17,14).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  <w:b/>
          <w:bCs/>
        </w:rPr>
      </w:pPr>
      <w:r w:rsidRPr="00441EA3">
        <w:rPr>
          <w:rFonts w:ascii="Times New Roman" w:hAnsi="Times New Roman" w:cs="Times New Roman"/>
          <w:b/>
          <w:bCs/>
        </w:rPr>
        <w:t>II. Dlaczego Bóg ześle plagi, jeśli nikt w ich wyniku nie okaże skruchy?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Zwiedzenia i plagi związane z ostatecznym kryzysem obnażą prawdę o szatanie i jego zwolennikach (2 </w:t>
      </w:r>
      <w:proofErr w:type="spellStart"/>
      <w:r w:rsidRPr="00441EA3">
        <w:rPr>
          <w:rFonts w:ascii="Times New Roman" w:hAnsi="Times New Roman" w:cs="Times New Roman"/>
        </w:rPr>
        <w:t>Tes</w:t>
      </w:r>
      <w:proofErr w:type="spellEnd"/>
      <w:r w:rsidRPr="00441EA3">
        <w:rPr>
          <w:rFonts w:ascii="Times New Roman" w:hAnsi="Times New Roman" w:cs="Times New Roman"/>
        </w:rPr>
        <w:t xml:space="preserve"> 2,10-12). To nie wina Boga, że bezbożni nie przyjęli odkupienia. Ani łaska Boża (</w:t>
      </w:r>
      <w:proofErr w:type="spellStart"/>
      <w:r w:rsidRPr="00441EA3">
        <w:rPr>
          <w:rFonts w:ascii="Times New Roman" w:hAnsi="Times New Roman" w:cs="Times New Roman"/>
        </w:rPr>
        <w:t>Rz</w:t>
      </w:r>
      <w:proofErr w:type="spellEnd"/>
      <w:r w:rsidRPr="00441EA3">
        <w:rPr>
          <w:rFonts w:ascii="Times New Roman" w:hAnsi="Times New Roman" w:cs="Times New Roman"/>
        </w:rPr>
        <w:t xml:space="preserve"> 2,4), ani plagi ostateczne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16,9.11.21) nie doprowadzą do skruchy tych, którzy odrzucili zbawienie. Potępieni zatwardzili się w postawie, którą obrali. Tak więc ostatecznie nawet zagłada bezbożnych przyniesie </w:t>
      </w:r>
      <w:proofErr w:type="spellStart"/>
      <w:r w:rsidRPr="00441EA3">
        <w:rPr>
          <w:rFonts w:ascii="Times New Roman" w:hAnsi="Times New Roman" w:cs="Times New Roman"/>
        </w:rPr>
        <w:t>chwałe</w:t>
      </w:r>
      <w:proofErr w:type="spellEnd"/>
      <w:r w:rsidRPr="00441EA3">
        <w:rPr>
          <w:rFonts w:ascii="Times New Roman" w:hAnsi="Times New Roman" w:cs="Times New Roman"/>
        </w:rPr>
        <w:t xml:space="preserve"> charakterowi Boga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15,3-4). Uczynili siebie niezdolnymi do przyjęcia zbawienia, a więc Bóg ze smutkiem musi pozwolić im pójść drogą, którą wybrali (Oz 11,7-8). Nawet po milenium, mając wyraźne zrozumienie charakteru Boga, bezbożni nie będą zdolni poddać się zmianie charakteru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20,7-10). Plagi obnażą ich utrwaloną niezdolność do życia wiecznego i potwierdzą słuszność sądu Bożego w każdym przypadku.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  <w:b/>
          <w:bCs/>
        </w:rPr>
      </w:pPr>
      <w:r w:rsidRPr="00441EA3">
        <w:rPr>
          <w:rFonts w:ascii="Times New Roman" w:hAnsi="Times New Roman" w:cs="Times New Roman"/>
          <w:b/>
          <w:bCs/>
        </w:rPr>
        <w:t xml:space="preserve">III. Symboliczne znaczenie rzeki Eufrat w </w:t>
      </w:r>
      <w:proofErr w:type="spellStart"/>
      <w:r w:rsidRPr="00441EA3">
        <w:rPr>
          <w:rFonts w:ascii="Times New Roman" w:hAnsi="Times New Roman" w:cs="Times New Roman"/>
          <w:b/>
          <w:bCs/>
        </w:rPr>
        <w:t>Ap</w:t>
      </w:r>
      <w:proofErr w:type="spellEnd"/>
      <w:r w:rsidRPr="00441EA3">
        <w:rPr>
          <w:rFonts w:ascii="Times New Roman" w:hAnsi="Times New Roman" w:cs="Times New Roman"/>
          <w:b/>
          <w:bCs/>
        </w:rPr>
        <w:t xml:space="preserve"> 16,12.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Co oznacza rzeka Eufrat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16,12? Nie musimy gubić się w domysłach, jako że sam tekst wyjaśnia ten symbol.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17,1 zaczyna się objaśnienie jednej z czasz z plagami, która to plaga dotyczy wody. Ma to powiązanie z szóstą plagą, jako że kobieta, która zasiada nad wodami, nosi nazwę Babilonu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17,5), a „wiele wód” Babilonu to inaczej rzeka Eufrat (Jr 51,13).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Znaczenie rzeki Eufrat jest wyjaśnione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17,15. Wody z w. 1 oznaczają „</w:t>
      </w:r>
      <w:r w:rsidRPr="00441EA3">
        <w:rPr>
          <w:rFonts w:ascii="Times New Roman" w:hAnsi="Times New Roman" w:cs="Times New Roman"/>
          <w:color w:val="000000"/>
          <w:szCs w:val="30"/>
        </w:rPr>
        <w:t>ludy i tłumy, i narody, i</w:t>
      </w:r>
      <w:r w:rsidR="00507D2A">
        <w:rPr>
          <w:rFonts w:ascii="Times New Roman" w:hAnsi="Times New Roman" w:cs="Times New Roman"/>
          <w:color w:val="000000"/>
          <w:szCs w:val="30"/>
        </w:rPr>
        <w:t> </w:t>
      </w:r>
      <w:r w:rsidRPr="00441EA3">
        <w:rPr>
          <w:rFonts w:ascii="Times New Roman" w:hAnsi="Times New Roman" w:cs="Times New Roman"/>
          <w:color w:val="000000"/>
          <w:szCs w:val="30"/>
        </w:rPr>
        <w:t xml:space="preserve"> języki</w:t>
      </w:r>
      <w:r w:rsidRPr="00441EA3">
        <w:rPr>
          <w:rFonts w:ascii="Times New Roman" w:hAnsi="Times New Roman" w:cs="Times New Roman"/>
        </w:rPr>
        <w:t>”, innymi słowy - cywilne i świeckie siły całego świata. Te siły służą Babilonowi do pewnego czasu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17,3.12-13), tworząc ogólnoświatową </w:t>
      </w:r>
      <w:r w:rsidR="00507D2A" w:rsidRPr="00441EA3">
        <w:rPr>
          <w:rFonts w:ascii="Times New Roman" w:hAnsi="Times New Roman" w:cs="Times New Roman"/>
        </w:rPr>
        <w:t>eschatologiczną</w:t>
      </w:r>
      <w:r w:rsidRPr="00441EA3">
        <w:rPr>
          <w:rFonts w:ascii="Times New Roman" w:hAnsi="Times New Roman" w:cs="Times New Roman"/>
        </w:rPr>
        <w:t xml:space="preserve"> </w:t>
      </w:r>
      <w:r w:rsidR="00507D2A" w:rsidRPr="00441EA3">
        <w:rPr>
          <w:rFonts w:ascii="Times New Roman" w:hAnsi="Times New Roman" w:cs="Times New Roman"/>
        </w:rPr>
        <w:t>konfederację</w:t>
      </w:r>
      <w:r w:rsidRPr="00441EA3">
        <w:rPr>
          <w:rFonts w:ascii="Times New Roman" w:hAnsi="Times New Roman" w:cs="Times New Roman"/>
        </w:rPr>
        <w:t xml:space="preserve"> przeciwną Bogu i Jego ludowi w czasie końca.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IV. Dwie ewangelie w </w:t>
      </w:r>
      <w:r w:rsidRPr="00441EA3">
        <w:rPr>
          <w:rFonts w:ascii="Times New Roman" w:hAnsi="Times New Roman" w:cs="Times New Roman"/>
          <w:b/>
          <w:bCs/>
          <w:i/>
          <w:iCs/>
        </w:rPr>
        <w:t>Apokalipsie Jana</w:t>
      </w:r>
      <w:r w:rsidRPr="00441EA3">
        <w:rPr>
          <w:rFonts w:ascii="Times New Roman" w:hAnsi="Times New Roman" w:cs="Times New Roman"/>
          <w:b/>
          <w:bCs/>
        </w:rPr>
        <w:t>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Trzej aniołowie z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14,6-12 wspólnie głoszą ostatnie przesłanie ewangelii dla świata. Wielu czytelników </w:t>
      </w:r>
      <w:r w:rsidRPr="00441EA3">
        <w:rPr>
          <w:rFonts w:ascii="Times New Roman" w:hAnsi="Times New Roman" w:cs="Times New Roman"/>
          <w:i/>
          <w:iCs/>
        </w:rPr>
        <w:t>Apokalipsy Jana</w:t>
      </w:r>
      <w:r w:rsidRPr="00441EA3">
        <w:rPr>
          <w:rFonts w:ascii="Times New Roman" w:hAnsi="Times New Roman" w:cs="Times New Roman"/>
        </w:rPr>
        <w:t xml:space="preserve"> nie dostrzega fałszywej ewangelii głoszonej światu, jak wskazuje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16,13-14.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Smok, bestia i fałszywy prorok (fałszywa trójca z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13) wypuszczają nieczyste duchy jak żaby ze swoich ust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16,13). Według w. 14 te żaby to „duchy demonów” idące do królów całego świata, by zgromadzić ich na bitwę Armagedon (zob. także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16,16). Demony to aniołowie zła, a zatem mamy </w:t>
      </w:r>
      <w:r w:rsidRPr="00441EA3">
        <w:rPr>
          <w:rFonts w:ascii="Times New Roman" w:hAnsi="Times New Roman" w:cs="Times New Roman"/>
        </w:rPr>
        <w:lastRenderedPageBreak/>
        <w:t xml:space="preserve">trzech świętych aniołów działających przez Bożą resztę głoszącą prawdziwą ewangelię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 oraz trzech złych </w:t>
      </w:r>
      <w:proofErr w:type="spellStart"/>
      <w:r w:rsidRPr="00441EA3">
        <w:rPr>
          <w:rFonts w:ascii="Times New Roman" w:hAnsi="Times New Roman" w:cs="Times New Roman"/>
        </w:rPr>
        <w:t>aniolów</w:t>
      </w:r>
      <w:proofErr w:type="spellEnd"/>
      <w:r w:rsidRPr="00441EA3">
        <w:rPr>
          <w:rFonts w:ascii="Times New Roman" w:hAnsi="Times New Roman" w:cs="Times New Roman"/>
        </w:rPr>
        <w:t xml:space="preserve"> głoszących fałszywą ewangelię 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13; 16.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>Obie „ewangelie” są kierowane do całego świata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14,6; 16,14). Ta fałszywa ewangelia jest opisana także w 2 </w:t>
      </w:r>
      <w:proofErr w:type="spellStart"/>
      <w:r w:rsidRPr="00441EA3">
        <w:rPr>
          <w:rFonts w:ascii="Times New Roman" w:hAnsi="Times New Roman" w:cs="Times New Roman"/>
        </w:rPr>
        <w:t>Tes</w:t>
      </w:r>
      <w:proofErr w:type="spellEnd"/>
      <w:r w:rsidRPr="00441EA3">
        <w:rPr>
          <w:rFonts w:ascii="Times New Roman" w:hAnsi="Times New Roman" w:cs="Times New Roman"/>
        </w:rPr>
        <w:t xml:space="preserve"> 2,9-12 i Mt 24,24-27. Ci, którzy nie polegają na słowach </w:t>
      </w:r>
      <w:r w:rsidRPr="00441EA3">
        <w:rPr>
          <w:rFonts w:ascii="Times New Roman" w:hAnsi="Times New Roman" w:cs="Times New Roman"/>
          <w:i/>
          <w:iCs/>
        </w:rPr>
        <w:t>Pisma Świętego</w:t>
      </w:r>
      <w:r w:rsidRPr="00441EA3">
        <w:rPr>
          <w:rFonts w:ascii="Times New Roman" w:hAnsi="Times New Roman" w:cs="Times New Roman"/>
        </w:rPr>
        <w:t xml:space="preserve">, </w:t>
      </w:r>
      <w:r w:rsidR="00507D2A" w:rsidRPr="00441EA3">
        <w:rPr>
          <w:rFonts w:ascii="Times New Roman" w:hAnsi="Times New Roman" w:cs="Times New Roman"/>
        </w:rPr>
        <w:t>zostaną</w:t>
      </w:r>
      <w:r w:rsidRPr="00441EA3">
        <w:rPr>
          <w:rFonts w:ascii="Times New Roman" w:hAnsi="Times New Roman" w:cs="Times New Roman"/>
        </w:rPr>
        <w:t xml:space="preserve"> </w:t>
      </w:r>
      <w:r w:rsidR="00507D2A" w:rsidRPr="00441EA3">
        <w:rPr>
          <w:rFonts w:ascii="Times New Roman" w:hAnsi="Times New Roman" w:cs="Times New Roman"/>
        </w:rPr>
        <w:t>zwiedzeni</w:t>
      </w:r>
      <w:r w:rsidRPr="00441EA3">
        <w:rPr>
          <w:rFonts w:ascii="Times New Roman" w:hAnsi="Times New Roman" w:cs="Times New Roman"/>
        </w:rPr>
        <w:t xml:space="preserve"> w ostatecznym kryzysie.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  <w:bCs/>
        </w:rPr>
        <w:t xml:space="preserve">V. Cyrus Perski i druga połowa </w:t>
      </w:r>
      <w:r w:rsidRPr="00441EA3">
        <w:rPr>
          <w:rFonts w:ascii="Times New Roman" w:hAnsi="Times New Roman" w:cs="Times New Roman"/>
          <w:b/>
          <w:bCs/>
          <w:i/>
          <w:iCs/>
        </w:rPr>
        <w:t>Apokalipsy Jana</w:t>
      </w:r>
      <w:r w:rsidRPr="00441EA3">
        <w:rPr>
          <w:rFonts w:ascii="Times New Roman" w:hAnsi="Times New Roman" w:cs="Times New Roman"/>
          <w:b/>
          <w:bCs/>
        </w:rPr>
        <w:t>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W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16,12 osuszenie Eufratu czyli systemu politycznego i militarnego wsparcia Babilonu (Jr 50,37-38; Jr 51,35-36) przygotowuje drogę dla królów ze wschodu. Ten krótki opis przypomina, jak wojsko Cyrusa nadeszło z północy i wschodu do Babilonu. Inżynierowie perscy odkryli obniżenie terenu w pobliżu rzeki, wykonali przekop i skierowali tam jej nurt, </w:t>
      </w:r>
      <w:proofErr w:type="spellStart"/>
      <w:r w:rsidRPr="00441EA3">
        <w:rPr>
          <w:rFonts w:ascii="Times New Roman" w:hAnsi="Times New Roman" w:cs="Times New Roman"/>
        </w:rPr>
        <w:t>dizęki</w:t>
      </w:r>
      <w:proofErr w:type="spellEnd"/>
      <w:r w:rsidRPr="00441EA3">
        <w:rPr>
          <w:rFonts w:ascii="Times New Roman" w:hAnsi="Times New Roman" w:cs="Times New Roman"/>
        </w:rPr>
        <w:t xml:space="preserve"> czemu żołnierze </w:t>
      </w:r>
      <w:proofErr w:type="spellStart"/>
      <w:r w:rsidRPr="00441EA3">
        <w:rPr>
          <w:rFonts w:ascii="Times New Roman" w:hAnsi="Times New Roman" w:cs="Times New Roman"/>
        </w:rPr>
        <w:t>cyrusa</w:t>
      </w:r>
      <w:proofErr w:type="spellEnd"/>
      <w:r w:rsidRPr="00441EA3">
        <w:rPr>
          <w:rFonts w:ascii="Times New Roman" w:hAnsi="Times New Roman" w:cs="Times New Roman"/>
        </w:rPr>
        <w:t xml:space="preserve"> weszli do miasta korytem Eufratu pod potężnym miejskim murem. Ponieważ ataku dokonano w dniu uczty trwającej w mieście, armia perska zastała pijanych strażników, którzy pozostawili otwarte bramy wzdłuż brzegu rzeki wewnątrz murów miejskich. Tak więc bez przeszkód wtargnęli do miasta wybijając obrońców i zabijając samego króla </w:t>
      </w:r>
      <w:proofErr w:type="spellStart"/>
      <w:r w:rsidRPr="00441EA3">
        <w:rPr>
          <w:rFonts w:ascii="Times New Roman" w:hAnsi="Times New Roman" w:cs="Times New Roman"/>
        </w:rPr>
        <w:t>Besazara</w:t>
      </w:r>
      <w:proofErr w:type="spellEnd"/>
      <w:r w:rsidRPr="00441EA3">
        <w:rPr>
          <w:rFonts w:ascii="Times New Roman" w:hAnsi="Times New Roman" w:cs="Times New Roman"/>
        </w:rPr>
        <w:t xml:space="preserve"> (zob. </w:t>
      </w:r>
      <w:proofErr w:type="spellStart"/>
      <w:r w:rsidRPr="00441EA3">
        <w:rPr>
          <w:rFonts w:ascii="Times New Roman" w:hAnsi="Times New Roman" w:cs="Times New Roman"/>
        </w:rPr>
        <w:t>Dn</w:t>
      </w:r>
      <w:proofErr w:type="spellEnd"/>
      <w:r w:rsidRPr="00441EA3">
        <w:rPr>
          <w:rFonts w:ascii="Times New Roman" w:hAnsi="Times New Roman" w:cs="Times New Roman"/>
        </w:rPr>
        <w:t xml:space="preserve"> 5). W kolejnych miesiącach i latach Cyrus zainicjował proces, w wyniku którego rozproszona reszta Izraela mogła powrócić do ojczyzny oraz odbudować Jerozolimę i świątynię.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Zwróć uwagę jeszcze raz na kolejność wydarzeń. W czasach starotestamentowych </w:t>
      </w:r>
      <w:proofErr w:type="spellStart"/>
      <w:r w:rsidRPr="00441EA3">
        <w:rPr>
          <w:rFonts w:ascii="Times New Roman" w:hAnsi="Times New Roman" w:cs="Times New Roman"/>
        </w:rPr>
        <w:t>Cyrurs</w:t>
      </w:r>
      <w:proofErr w:type="spellEnd"/>
      <w:r w:rsidRPr="00441EA3">
        <w:rPr>
          <w:rFonts w:ascii="Times New Roman" w:hAnsi="Times New Roman" w:cs="Times New Roman"/>
        </w:rPr>
        <w:t xml:space="preserve">, król Persji, osuszył rzekę Eufrat w celu pokonania Babilonu i uwolnienia Izraela. Ta narracja wyraźnie jest podstawą ostatniej części </w:t>
      </w:r>
      <w:r w:rsidRPr="00441EA3">
        <w:rPr>
          <w:rFonts w:ascii="Times New Roman" w:hAnsi="Times New Roman" w:cs="Times New Roman"/>
          <w:i/>
          <w:iCs/>
        </w:rPr>
        <w:t>Apokalipsy Jana</w:t>
      </w:r>
      <w:r w:rsidRPr="00441EA3">
        <w:rPr>
          <w:rFonts w:ascii="Times New Roman" w:hAnsi="Times New Roman" w:cs="Times New Roman"/>
        </w:rPr>
        <w:t xml:space="preserve">. W </w:t>
      </w:r>
      <w:r w:rsidRPr="00441EA3">
        <w:rPr>
          <w:rFonts w:ascii="Times New Roman" w:hAnsi="Times New Roman" w:cs="Times New Roman"/>
          <w:i/>
          <w:iCs/>
        </w:rPr>
        <w:t>Apokalipsie Jana</w:t>
      </w:r>
      <w:r w:rsidRPr="00441EA3">
        <w:rPr>
          <w:rFonts w:ascii="Times New Roman" w:hAnsi="Times New Roman" w:cs="Times New Roman"/>
        </w:rPr>
        <w:t xml:space="preserve"> wody eschatologicznej rzeki Eufrat zostają </w:t>
      </w:r>
      <w:r w:rsidR="00507D2A" w:rsidRPr="00441EA3">
        <w:rPr>
          <w:rFonts w:ascii="Times New Roman" w:hAnsi="Times New Roman" w:cs="Times New Roman"/>
        </w:rPr>
        <w:t>osuszone</w:t>
      </w:r>
      <w:r w:rsidRPr="00441EA3">
        <w:rPr>
          <w:rFonts w:ascii="Times New Roman" w:hAnsi="Times New Roman" w:cs="Times New Roman"/>
        </w:rPr>
        <w:t>, by przygotować drogę eschatologicznemu Cyrusowi („królom ze wschodu”), który pokona eschatologiczny Babilon, by wyzwolić eschatologicznego Izraela! Zasadnicza struktura narracji bitwy Armagedon jest oparta na starotestamentowej historii Cyrusa i upadku Babilonu.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  <w:b/>
          <w:bCs/>
        </w:rPr>
      </w:pPr>
      <w:r w:rsidRPr="00441EA3">
        <w:rPr>
          <w:rFonts w:ascii="Times New Roman" w:hAnsi="Times New Roman" w:cs="Times New Roman"/>
          <w:b/>
          <w:bCs/>
        </w:rPr>
        <w:t>VI. Znaczenie Armagedonu.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16,16 wyjaśnia, iż słowo „Armagedon” (gr. </w:t>
      </w:r>
      <w:r w:rsidRPr="00441EA3">
        <w:rPr>
          <w:rFonts w:ascii="Times New Roman" w:hAnsi="Times New Roman" w:cs="Times New Roman"/>
          <w:i/>
          <w:iCs/>
        </w:rPr>
        <w:t>har-</w:t>
      </w:r>
      <w:proofErr w:type="spellStart"/>
      <w:r w:rsidRPr="00441EA3">
        <w:rPr>
          <w:rFonts w:ascii="Times New Roman" w:hAnsi="Times New Roman" w:cs="Times New Roman"/>
          <w:i/>
          <w:iCs/>
        </w:rPr>
        <w:t>mageddon</w:t>
      </w:r>
      <w:proofErr w:type="spellEnd"/>
      <w:r w:rsidRPr="00441EA3">
        <w:rPr>
          <w:rFonts w:ascii="Times New Roman" w:hAnsi="Times New Roman" w:cs="Times New Roman"/>
        </w:rPr>
        <w:t xml:space="preserve">) jest oparte na języku hebrajskim, w którym </w:t>
      </w:r>
      <w:r w:rsidRPr="00441EA3">
        <w:rPr>
          <w:rFonts w:ascii="Times New Roman" w:hAnsi="Times New Roman" w:cs="Times New Roman"/>
          <w:i/>
          <w:iCs/>
        </w:rPr>
        <w:t>har</w:t>
      </w:r>
      <w:r w:rsidRPr="00441EA3">
        <w:rPr>
          <w:rFonts w:ascii="Times New Roman" w:hAnsi="Times New Roman" w:cs="Times New Roman"/>
        </w:rPr>
        <w:t xml:space="preserve"> oznacza górę. Zatem naturalnym znaczeniem słowa „Armagedon” byłoby wyrażenie „Góra Megiddo”. Problem w tym, iż na całym świecie nie istnieje góra o takiej nazwie. Istnieją wody Megiddo (</w:t>
      </w:r>
      <w:proofErr w:type="spellStart"/>
      <w:r w:rsidRPr="00441EA3">
        <w:rPr>
          <w:rFonts w:ascii="Times New Roman" w:hAnsi="Times New Roman" w:cs="Times New Roman"/>
        </w:rPr>
        <w:t>Sdz</w:t>
      </w:r>
      <w:proofErr w:type="spellEnd"/>
      <w:r w:rsidRPr="00441EA3">
        <w:rPr>
          <w:rFonts w:ascii="Times New Roman" w:hAnsi="Times New Roman" w:cs="Times New Roman"/>
        </w:rPr>
        <w:t xml:space="preserve"> 5,19), dolina Megiddo (2 </w:t>
      </w:r>
      <w:proofErr w:type="spellStart"/>
      <w:r w:rsidRPr="00441EA3">
        <w:rPr>
          <w:rFonts w:ascii="Times New Roman" w:hAnsi="Times New Roman" w:cs="Times New Roman"/>
        </w:rPr>
        <w:t>Krn</w:t>
      </w:r>
      <w:proofErr w:type="spellEnd"/>
      <w:r w:rsidRPr="00441EA3">
        <w:rPr>
          <w:rFonts w:ascii="Times New Roman" w:hAnsi="Times New Roman" w:cs="Times New Roman"/>
        </w:rPr>
        <w:t xml:space="preserve"> 35,22) i miasto Megiddo (1 </w:t>
      </w:r>
      <w:proofErr w:type="spellStart"/>
      <w:r w:rsidRPr="00441EA3">
        <w:rPr>
          <w:rFonts w:ascii="Times New Roman" w:hAnsi="Times New Roman" w:cs="Times New Roman"/>
        </w:rPr>
        <w:t>Krl</w:t>
      </w:r>
      <w:proofErr w:type="spellEnd"/>
      <w:r w:rsidRPr="00441EA3">
        <w:rPr>
          <w:rFonts w:ascii="Times New Roman" w:hAnsi="Times New Roman" w:cs="Times New Roman"/>
        </w:rPr>
        <w:t xml:space="preserve"> 9,15). Niektórzy sugerują tłumaczenia takie jak „góra zagłady” (na podstawie Za 12,11) czy „góra zgromadzenia” (za Iz 14,13).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 xml:space="preserve">Większość biblistów dochodzi do wniosku, że najlepszym skojarzeniem dla </w:t>
      </w:r>
      <w:r w:rsidRPr="00441EA3">
        <w:rPr>
          <w:rFonts w:ascii="Times New Roman" w:hAnsi="Times New Roman" w:cs="Times New Roman"/>
          <w:i/>
          <w:iCs/>
        </w:rPr>
        <w:t>har-</w:t>
      </w:r>
      <w:proofErr w:type="spellStart"/>
      <w:r w:rsidRPr="00441EA3">
        <w:rPr>
          <w:rFonts w:ascii="Times New Roman" w:hAnsi="Times New Roman" w:cs="Times New Roman"/>
          <w:i/>
          <w:iCs/>
        </w:rPr>
        <w:t>mageddon</w:t>
      </w:r>
      <w:proofErr w:type="spellEnd"/>
      <w:r w:rsidRPr="00441EA3">
        <w:rPr>
          <w:rFonts w:ascii="Times New Roman" w:hAnsi="Times New Roman" w:cs="Times New Roman"/>
        </w:rPr>
        <w:t xml:space="preserve"> jest góra wznosząca się ponad wodami,</w:t>
      </w:r>
      <w:r w:rsidR="00507D2A">
        <w:rPr>
          <w:rFonts w:ascii="Times New Roman" w:hAnsi="Times New Roman" w:cs="Times New Roman"/>
        </w:rPr>
        <w:t xml:space="preserve"> </w:t>
      </w:r>
      <w:r w:rsidRPr="00441EA3">
        <w:rPr>
          <w:rFonts w:ascii="Times New Roman" w:hAnsi="Times New Roman" w:cs="Times New Roman"/>
        </w:rPr>
        <w:t xml:space="preserve">doliną i </w:t>
      </w:r>
      <w:r w:rsidR="00507D2A" w:rsidRPr="00441EA3">
        <w:rPr>
          <w:rFonts w:ascii="Times New Roman" w:hAnsi="Times New Roman" w:cs="Times New Roman"/>
        </w:rPr>
        <w:t>miastem</w:t>
      </w:r>
      <w:r w:rsidRPr="00441EA3">
        <w:rPr>
          <w:rFonts w:ascii="Times New Roman" w:hAnsi="Times New Roman" w:cs="Times New Roman"/>
        </w:rPr>
        <w:t xml:space="preserve"> Megiddo, mianowicie góra Karmel. Jest to miejsce, gdzie Eliasz sprowadził ogień z nieba na ziemię, aby wykazać, że </w:t>
      </w:r>
      <w:proofErr w:type="spellStart"/>
      <w:r w:rsidRPr="00441EA3">
        <w:rPr>
          <w:rFonts w:ascii="Times New Roman" w:hAnsi="Times New Roman" w:cs="Times New Roman"/>
        </w:rPr>
        <w:t>Jahwe</w:t>
      </w:r>
      <w:proofErr w:type="spellEnd"/>
      <w:r w:rsidRPr="00441EA3">
        <w:rPr>
          <w:rFonts w:ascii="Times New Roman" w:hAnsi="Times New Roman" w:cs="Times New Roman"/>
        </w:rPr>
        <w:t xml:space="preserve"> jest prawdziwym Bogiem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13,13-14). W ostatnich dniach historii świata nastąpi konfrontacja między </w:t>
      </w:r>
      <w:r w:rsidR="00507D2A" w:rsidRPr="00441EA3">
        <w:rPr>
          <w:rFonts w:ascii="Times New Roman" w:hAnsi="Times New Roman" w:cs="Times New Roman"/>
        </w:rPr>
        <w:t>prawdziwym</w:t>
      </w:r>
      <w:r w:rsidRPr="00441EA3">
        <w:rPr>
          <w:rFonts w:ascii="Times New Roman" w:hAnsi="Times New Roman" w:cs="Times New Roman"/>
        </w:rPr>
        <w:t xml:space="preserve"> Bogiem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4—5) a fałszywą trójcą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16,13-14). Będzie to także konfrontacja między trzema aniołami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14,6-12) a trzema żabami. W tym ostatecznym sporze ogień spadnie na niewłaściwy ołtarz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13,13-14), ale prawdziwy Bóg ostatecznie zwycięży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15,3-4).</w:t>
      </w:r>
    </w:p>
    <w:p w:rsidR="00441EA3" w:rsidRPr="00441EA3" w:rsidRDefault="00441EA3" w:rsidP="00375BD5">
      <w:pPr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  <w:b/>
        </w:rPr>
        <w:t>Część III: Praktyczne zastosowanie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t>1. W opis bitwy Armagedon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16,13-16) wplecione zostało błogosławieństwo dla tych, którzy strzegą swoich szat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16,15). W lekcji 3 (punkt V) zauważyliśmy, że jest to wyraźne nawiązanie do 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3,18 - ostrzeżenia Chrystusa skierowanego do Laodycei. Tak więc istnieje wyraźne powiązanie między zborem laodycejskim a ostatecznym Bożym wezwaniem skierowanym do świata w kontekście Armagedonu. Kościół, który przejdzie przez ostateczny kryzys w dziejach świata jest obarczony poważnymi wadami, ale jest przedmiotem szczególnej troski Jezusa i ostatecznie zwycięży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3,21). Ten paradoks powinien być zarówno ostrzeżeniem jak i pocieszeniem dla współczesnego ludu Bożego.</w:t>
      </w:r>
    </w:p>
    <w:p w:rsidR="00441EA3" w:rsidRPr="00441EA3" w:rsidRDefault="00441EA3" w:rsidP="00507D2A">
      <w:pPr>
        <w:ind w:firstLine="708"/>
        <w:jc w:val="both"/>
        <w:rPr>
          <w:rFonts w:ascii="Times New Roman" w:hAnsi="Times New Roman" w:cs="Times New Roman"/>
        </w:rPr>
      </w:pPr>
      <w:r w:rsidRPr="00441EA3">
        <w:rPr>
          <w:rFonts w:ascii="Times New Roman" w:hAnsi="Times New Roman" w:cs="Times New Roman"/>
        </w:rPr>
        <w:lastRenderedPageBreak/>
        <w:t>2. W jed</w:t>
      </w:r>
      <w:r w:rsidR="00C833B9">
        <w:rPr>
          <w:rFonts w:ascii="Times New Roman" w:hAnsi="Times New Roman" w:cs="Times New Roman"/>
        </w:rPr>
        <w:t>n</w:t>
      </w:r>
      <w:r w:rsidRPr="00441EA3">
        <w:rPr>
          <w:rFonts w:ascii="Times New Roman" w:hAnsi="Times New Roman" w:cs="Times New Roman"/>
        </w:rPr>
        <w:t>ym wersecie (</w:t>
      </w:r>
      <w:proofErr w:type="spellStart"/>
      <w:r w:rsidRPr="00441EA3">
        <w:rPr>
          <w:rFonts w:ascii="Times New Roman" w:hAnsi="Times New Roman" w:cs="Times New Roman"/>
        </w:rPr>
        <w:t>Ap</w:t>
      </w:r>
      <w:proofErr w:type="spellEnd"/>
      <w:r w:rsidRPr="00441EA3">
        <w:rPr>
          <w:rFonts w:ascii="Times New Roman" w:hAnsi="Times New Roman" w:cs="Times New Roman"/>
        </w:rPr>
        <w:t xml:space="preserve"> 16,15) Jan łączy szereg nowotestamentowych ostrzeżeń w kontekście czasu końca. Zarówno „</w:t>
      </w:r>
      <w:r w:rsidRPr="00441EA3">
        <w:rPr>
          <w:rFonts w:ascii="Times New Roman" w:hAnsi="Times New Roman" w:cs="Times New Roman"/>
          <w:color w:val="000000"/>
          <w:szCs w:val="30"/>
        </w:rPr>
        <w:t>przychodzę jak złodziej</w:t>
      </w:r>
      <w:r w:rsidRPr="00441EA3">
        <w:rPr>
          <w:rFonts w:ascii="Times New Roman" w:hAnsi="Times New Roman" w:cs="Times New Roman"/>
        </w:rPr>
        <w:t>” jak i „</w:t>
      </w:r>
      <w:r w:rsidRPr="00441EA3">
        <w:rPr>
          <w:rFonts w:ascii="Times New Roman" w:hAnsi="Times New Roman" w:cs="Times New Roman"/>
          <w:color w:val="000000"/>
          <w:szCs w:val="30"/>
        </w:rPr>
        <w:t>błogosławiony ten, który czuwa</w:t>
      </w:r>
      <w:r w:rsidRPr="00441EA3">
        <w:rPr>
          <w:rFonts w:ascii="Times New Roman" w:hAnsi="Times New Roman" w:cs="Times New Roman"/>
        </w:rPr>
        <w:t xml:space="preserve">” są echem słów Jezusa powtórzonych następnie przez Pawła (Mt 24,42-44; </w:t>
      </w:r>
      <w:proofErr w:type="spellStart"/>
      <w:r w:rsidRPr="00441EA3">
        <w:rPr>
          <w:rFonts w:ascii="Times New Roman" w:hAnsi="Times New Roman" w:cs="Times New Roman"/>
        </w:rPr>
        <w:t>Łk</w:t>
      </w:r>
      <w:proofErr w:type="spellEnd"/>
      <w:r w:rsidRPr="00441EA3">
        <w:rPr>
          <w:rFonts w:ascii="Times New Roman" w:hAnsi="Times New Roman" w:cs="Times New Roman"/>
        </w:rPr>
        <w:t xml:space="preserve"> 12,37-39; 1 </w:t>
      </w:r>
      <w:proofErr w:type="spellStart"/>
      <w:r w:rsidRPr="00441EA3">
        <w:rPr>
          <w:rFonts w:ascii="Times New Roman" w:hAnsi="Times New Roman" w:cs="Times New Roman"/>
        </w:rPr>
        <w:t>Tes</w:t>
      </w:r>
      <w:proofErr w:type="spellEnd"/>
      <w:r w:rsidRPr="00441EA3">
        <w:rPr>
          <w:rFonts w:ascii="Times New Roman" w:hAnsi="Times New Roman" w:cs="Times New Roman"/>
        </w:rPr>
        <w:t xml:space="preserve"> 5,1-6). Wszystkie trzy fragmenty dotyczą gotowości na powtórne przyjście Jezusa. Przywołując te ostrzeżenia w kontekście bitwy Armagedon </w:t>
      </w:r>
      <w:r w:rsidRPr="00441EA3">
        <w:rPr>
          <w:rFonts w:ascii="Times New Roman" w:hAnsi="Times New Roman" w:cs="Times New Roman"/>
          <w:i/>
          <w:iCs/>
        </w:rPr>
        <w:t xml:space="preserve">Apokalipsa Jana </w:t>
      </w:r>
      <w:r w:rsidRPr="00441EA3">
        <w:rPr>
          <w:rFonts w:ascii="Times New Roman" w:hAnsi="Times New Roman" w:cs="Times New Roman"/>
        </w:rPr>
        <w:t xml:space="preserve">wskazuje jasno, że teraz jest czas, by usłuchać ostrzeżenia i nie znaleźć się po niewłaściwej stronie. Naszym duchowym zadaniem jest strzec serce, myśli i postępowanie oraz pozostać wiernym Bogu pomimo </w:t>
      </w:r>
      <w:proofErr w:type="spellStart"/>
      <w:r w:rsidRPr="00441EA3">
        <w:rPr>
          <w:rFonts w:ascii="Times New Roman" w:hAnsi="Times New Roman" w:cs="Times New Roman"/>
        </w:rPr>
        <w:t>zwiedzeń</w:t>
      </w:r>
      <w:proofErr w:type="spellEnd"/>
      <w:r w:rsidRPr="00441EA3">
        <w:rPr>
          <w:rFonts w:ascii="Times New Roman" w:hAnsi="Times New Roman" w:cs="Times New Roman"/>
        </w:rPr>
        <w:t xml:space="preserve"> i przymusu, z jakimi możemy się spotkać. Potrzeba zarówno wiernego wytrwania jak i rozeznania opartego na słowach Jezusa skierowanych do Laodycei. Kiedy wybieramy wierność Bogu dzisiaj pomimo różnych pokus, przygotowujemy się na największą bitwę w czasie końca.</w:t>
      </w:r>
    </w:p>
    <w:p w:rsidR="006921DC" w:rsidRPr="00441EA3" w:rsidRDefault="006921DC" w:rsidP="00441EA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921DC" w:rsidRPr="00441E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89" w:rsidRDefault="00374089" w:rsidP="008C25AF">
      <w:pPr>
        <w:spacing w:after="0" w:line="240" w:lineRule="auto"/>
      </w:pPr>
      <w:r>
        <w:separator/>
      </w:r>
    </w:p>
  </w:endnote>
  <w:endnote w:type="continuationSeparator" w:id="0">
    <w:p w:rsidR="00374089" w:rsidRDefault="00374089" w:rsidP="008C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799675"/>
      <w:docPartObj>
        <w:docPartGallery w:val="Page Numbers (Bottom of Page)"/>
        <w:docPartUnique/>
      </w:docPartObj>
    </w:sdtPr>
    <w:sdtEndPr/>
    <w:sdtContent>
      <w:p w:rsidR="00B8752E" w:rsidRDefault="00B875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45">
          <w:rPr>
            <w:noProof/>
          </w:rPr>
          <w:t>4</w:t>
        </w:r>
        <w:r>
          <w:fldChar w:fldCharType="end"/>
        </w:r>
      </w:p>
    </w:sdtContent>
  </w:sdt>
  <w:p w:rsidR="00B8752E" w:rsidRDefault="00B87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89" w:rsidRDefault="00374089" w:rsidP="008C25AF">
      <w:pPr>
        <w:spacing w:after="0" w:line="240" w:lineRule="auto"/>
      </w:pPr>
      <w:r>
        <w:separator/>
      </w:r>
    </w:p>
  </w:footnote>
  <w:footnote w:type="continuationSeparator" w:id="0">
    <w:p w:rsidR="00374089" w:rsidRDefault="00374089" w:rsidP="008C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52E" w:rsidRDefault="008C25AF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Lekcje biblijne </w:t>
    </w:r>
    <w:r w:rsidR="005F394F"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t>/</w:t>
    </w:r>
    <w:r w:rsidR="00B8752E">
      <w:rPr>
        <w:rFonts w:ascii="Times New Roman" w:hAnsi="Times New Roman" w:cs="Times New Roman"/>
        <w:sz w:val="20"/>
      </w:rPr>
      <w:t>20</w:t>
    </w:r>
    <w:r>
      <w:rPr>
        <w:rFonts w:ascii="Times New Roman" w:hAnsi="Times New Roman" w:cs="Times New Roman"/>
        <w:sz w:val="20"/>
      </w:rPr>
      <w:t>19</w:t>
    </w:r>
    <w:r w:rsidR="00CA3230">
      <w:rPr>
        <w:rFonts w:ascii="Times New Roman" w:hAnsi="Times New Roman" w:cs="Times New Roman"/>
        <w:sz w:val="20"/>
      </w:rPr>
      <w:t>, Przewodnik dla nauczycieli,</w:t>
    </w:r>
    <w:r>
      <w:rPr>
        <w:rFonts w:ascii="Times New Roman" w:hAnsi="Times New Roman" w:cs="Times New Roman"/>
        <w:sz w:val="20"/>
      </w:rPr>
      <w:t xml:space="preserve"> </w:t>
    </w:r>
    <w:r w:rsidR="00B8752E">
      <w:rPr>
        <w:rFonts w:ascii="Times New Roman" w:hAnsi="Times New Roman" w:cs="Times New Roman"/>
        <w:sz w:val="20"/>
      </w:rPr>
      <w:t xml:space="preserve">Ranko </w:t>
    </w:r>
    <w:proofErr w:type="spellStart"/>
    <w:r w:rsidR="00B8752E">
      <w:rPr>
        <w:rFonts w:ascii="Times New Roman" w:hAnsi="Times New Roman" w:cs="Times New Roman"/>
        <w:sz w:val="20"/>
      </w:rPr>
      <w:t>Stefanovic</w:t>
    </w:r>
    <w:proofErr w:type="spellEnd"/>
    <w:r>
      <w:rPr>
        <w:rFonts w:ascii="Times New Roman" w:hAnsi="Times New Roman" w:cs="Times New Roman"/>
        <w:sz w:val="20"/>
      </w:rPr>
      <w:t>,</w:t>
    </w:r>
    <w:r w:rsidR="00B8752E">
      <w:rPr>
        <w:rFonts w:ascii="Times New Roman" w:hAnsi="Times New Roman" w:cs="Times New Roman"/>
        <w:sz w:val="20"/>
      </w:rPr>
      <w:t xml:space="preserve"> Księga Apokalipsy</w:t>
    </w:r>
  </w:p>
  <w:p w:rsidR="008C25AF" w:rsidRPr="008C25AF" w:rsidRDefault="00B8752E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Lekcja </w:t>
    </w:r>
    <w:r w:rsidR="001A5567">
      <w:rPr>
        <w:rFonts w:ascii="Times New Roman" w:hAnsi="Times New Roman" w:cs="Times New Roman"/>
        <w:sz w:val="20"/>
      </w:rPr>
      <w:t>1</w:t>
    </w:r>
    <w:r w:rsidR="00441EA3">
      <w:rPr>
        <w:rFonts w:ascii="Times New Roman" w:hAnsi="Times New Roman" w:cs="Times New Roman"/>
        <w:sz w:val="20"/>
      </w:rPr>
      <w:t>1</w:t>
    </w:r>
    <w:r>
      <w:rPr>
        <w:rFonts w:ascii="Times New Roman" w:hAnsi="Times New Roman" w:cs="Times New Roman"/>
        <w:sz w:val="20"/>
      </w:rPr>
      <w:t xml:space="preserve">, </w:t>
    </w:r>
    <w:r w:rsidR="00441EA3">
      <w:rPr>
        <w:rFonts w:ascii="Times New Roman" w:hAnsi="Times New Roman" w:cs="Times New Roman"/>
        <w:sz w:val="20"/>
      </w:rPr>
      <w:t xml:space="preserve">Siedem plag ostatecznych </w:t>
    </w:r>
    <w:r w:rsidR="008C25AF">
      <w:rPr>
        <w:rFonts w:ascii="Times New Roman" w:hAnsi="Times New Roman" w:cs="Times New Roman"/>
        <w:sz w:val="20"/>
      </w:rPr>
      <w:t xml:space="preserve"> </w:t>
    </w:r>
  </w:p>
  <w:p w:rsidR="008C25AF" w:rsidRDefault="008C25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4F"/>
    <w:rsid w:val="000037AA"/>
    <w:rsid w:val="001644AD"/>
    <w:rsid w:val="001A5567"/>
    <w:rsid w:val="001D0A74"/>
    <w:rsid w:val="002137B5"/>
    <w:rsid w:val="00222544"/>
    <w:rsid w:val="00263B1C"/>
    <w:rsid w:val="00284ED7"/>
    <w:rsid w:val="002A4E5C"/>
    <w:rsid w:val="0030620B"/>
    <w:rsid w:val="00335F09"/>
    <w:rsid w:val="0034420F"/>
    <w:rsid w:val="00361A37"/>
    <w:rsid w:val="0036663D"/>
    <w:rsid w:val="00374089"/>
    <w:rsid w:val="00375BD5"/>
    <w:rsid w:val="003F0CD5"/>
    <w:rsid w:val="00441EA3"/>
    <w:rsid w:val="00483B4F"/>
    <w:rsid w:val="004A47BB"/>
    <w:rsid w:val="004D3E20"/>
    <w:rsid w:val="004D727B"/>
    <w:rsid w:val="004F218C"/>
    <w:rsid w:val="00507D2A"/>
    <w:rsid w:val="0052520B"/>
    <w:rsid w:val="00555F7F"/>
    <w:rsid w:val="005B35E5"/>
    <w:rsid w:val="005F394F"/>
    <w:rsid w:val="005F7C03"/>
    <w:rsid w:val="00617A7C"/>
    <w:rsid w:val="006921DC"/>
    <w:rsid w:val="006C6909"/>
    <w:rsid w:val="006F3522"/>
    <w:rsid w:val="00745564"/>
    <w:rsid w:val="007A2545"/>
    <w:rsid w:val="00814DE4"/>
    <w:rsid w:val="008B01ED"/>
    <w:rsid w:val="008C25AF"/>
    <w:rsid w:val="008E4362"/>
    <w:rsid w:val="008F3E69"/>
    <w:rsid w:val="009043DC"/>
    <w:rsid w:val="00923F9C"/>
    <w:rsid w:val="00954F7E"/>
    <w:rsid w:val="00997B1B"/>
    <w:rsid w:val="009F0962"/>
    <w:rsid w:val="00AE2805"/>
    <w:rsid w:val="00B10A4B"/>
    <w:rsid w:val="00B8752E"/>
    <w:rsid w:val="00BA01E0"/>
    <w:rsid w:val="00BB7E08"/>
    <w:rsid w:val="00BC22F1"/>
    <w:rsid w:val="00BD549D"/>
    <w:rsid w:val="00BF0B0E"/>
    <w:rsid w:val="00C4411B"/>
    <w:rsid w:val="00C8305A"/>
    <w:rsid w:val="00C833B9"/>
    <w:rsid w:val="00CA3230"/>
    <w:rsid w:val="00CE103F"/>
    <w:rsid w:val="00E84093"/>
    <w:rsid w:val="00E87F40"/>
    <w:rsid w:val="00EC5F55"/>
    <w:rsid w:val="00F436E6"/>
    <w:rsid w:val="00F617CA"/>
    <w:rsid w:val="00FE37BC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582F"/>
  <w15:chartTrackingRefBased/>
  <w15:docId w15:val="{DCAB9A12-AB89-4285-95D9-2ED2A8C5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AF"/>
  </w:style>
  <w:style w:type="paragraph" w:styleId="Stopka">
    <w:name w:val="footer"/>
    <w:basedOn w:val="Normalny"/>
    <w:link w:val="StopkaZnak"/>
    <w:uiPriority w:val="99"/>
    <w:unhideWhenUsed/>
    <w:rsid w:val="008C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7</cp:revision>
  <cp:lastPrinted>2019-01-07T22:14:00Z</cp:lastPrinted>
  <dcterms:created xsi:type="dcterms:W3CDTF">2019-01-07T15:40:00Z</dcterms:created>
  <dcterms:modified xsi:type="dcterms:W3CDTF">2019-02-22T17:52:00Z</dcterms:modified>
</cp:coreProperties>
</file>