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3C520B9F" w:rsidR="00344E00" w:rsidRPr="006D4884" w:rsidRDefault="00A820C9" w:rsidP="00A820C9">
      <w:pPr>
        <w:ind w:firstLine="0"/>
        <w:rPr>
          <w:rFonts w:ascii="Times New Roman" w:hAnsi="Times New Roman"/>
          <w:sz w:val="20"/>
        </w:rPr>
      </w:pPr>
      <w:r w:rsidRPr="006D4884">
        <w:rPr>
          <w:rFonts w:ascii="Times New Roman" w:hAnsi="Times New Roman"/>
          <w:sz w:val="20"/>
        </w:rPr>
        <w:t xml:space="preserve"> Lekcja</w:t>
      </w:r>
      <w:r w:rsidR="00645D50" w:rsidRPr="006D4884">
        <w:rPr>
          <w:rFonts w:ascii="Times New Roman" w:hAnsi="Times New Roman"/>
          <w:sz w:val="20"/>
        </w:rPr>
        <w:t xml:space="preserve"> </w:t>
      </w:r>
      <w:r w:rsidR="00A75F4C" w:rsidRPr="006D4884">
        <w:rPr>
          <w:rFonts w:ascii="Times New Roman" w:hAnsi="Times New Roman"/>
          <w:sz w:val="20"/>
        </w:rPr>
        <w:t>1</w:t>
      </w:r>
      <w:r w:rsidR="004765D6" w:rsidRPr="006D4884">
        <w:rPr>
          <w:rFonts w:ascii="Times New Roman" w:hAnsi="Times New Roman"/>
          <w:sz w:val="20"/>
        </w:rPr>
        <w:tab/>
      </w:r>
      <w:r w:rsidR="004765D6" w:rsidRPr="006D4884">
        <w:rPr>
          <w:rFonts w:ascii="Times New Roman" w:hAnsi="Times New Roman"/>
          <w:sz w:val="20"/>
        </w:rPr>
        <w:tab/>
      </w:r>
      <w:r w:rsidR="004765D6" w:rsidRPr="006D4884">
        <w:rPr>
          <w:rFonts w:ascii="Times New Roman" w:hAnsi="Times New Roman"/>
          <w:sz w:val="20"/>
        </w:rPr>
        <w:tab/>
      </w:r>
      <w:r w:rsidR="004765D6" w:rsidRPr="006D4884">
        <w:rPr>
          <w:rFonts w:ascii="Times New Roman" w:hAnsi="Times New Roman"/>
          <w:sz w:val="20"/>
        </w:rPr>
        <w:tab/>
      </w:r>
      <w:r w:rsidR="004765D6" w:rsidRPr="006D4884">
        <w:rPr>
          <w:rFonts w:ascii="Times New Roman" w:hAnsi="Times New Roman"/>
          <w:sz w:val="20"/>
        </w:rPr>
        <w:tab/>
      </w:r>
      <w:r w:rsidR="004765D6" w:rsidRPr="006D4884">
        <w:rPr>
          <w:rFonts w:ascii="Times New Roman" w:hAnsi="Times New Roman"/>
          <w:sz w:val="20"/>
        </w:rPr>
        <w:tab/>
      </w:r>
      <w:r w:rsidR="004765D6" w:rsidRPr="006D4884">
        <w:rPr>
          <w:rFonts w:ascii="Times New Roman" w:hAnsi="Times New Roman"/>
          <w:sz w:val="20"/>
        </w:rPr>
        <w:tab/>
      </w:r>
      <w:r w:rsidRPr="006D4884">
        <w:rPr>
          <w:rFonts w:ascii="Times New Roman" w:hAnsi="Times New Roman"/>
          <w:sz w:val="20"/>
        </w:rPr>
        <w:tab/>
      </w:r>
      <w:r w:rsidR="002F7A06" w:rsidRPr="006D4884">
        <w:rPr>
          <w:rFonts w:ascii="Times New Roman" w:hAnsi="Times New Roman"/>
          <w:sz w:val="20"/>
        </w:rPr>
        <w:tab/>
      </w:r>
      <w:r w:rsidR="0068078E" w:rsidRPr="006D4884">
        <w:rPr>
          <w:rFonts w:ascii="Times New Roman" w:hAnsi="Times New Roman"/>
          <w:sz w:val="20"/>
        </w:rPr>
        <w:tab/>
      </w:r>
      <w:r w:rsidR="00994C02">
        <w:rPr>
          <w:rFonts w:ascii="Times New Roman" w:hAnsi="Times New Roman"/>
          <w:sz w:val="20"/>
        </w:rPr>
        <w:t>6</w:t>
      </w:r>
      <w:r w:rsidR="00F20413" w:rsidRPr="006D4884">
        <w:rPr>
          <w:rFonts w:ascii="Times New Roman" w:hAnsi="Times New Roman"/>
          <w:sz w:val="20"/>
        </w:rPr>
        <w:t xml:space="preserve"> </w:t>
      </w:r>
      <w:r w:rsidR="00994C02">
        <w:rPr>
          <w:rFonts w:ascii="Times New Roman" w:hAnsi="Times New Roman"/>
          <w:sz w:val="20"/>
        </w:rPr>
        <w:t>kwietnia</w:t>
      </w:r>
      <w:r w:rsidR="009922DE" w:rsidRPr="006D4884">
        <w:rPr>
          <w:rFonts w:ascii="Times New Roman" w:hAnsi="Times New Roman"/>
          <w:sz w:val="20"/>
        </w:rPr>
        <w:t xml:space="preserve"> </w:t>
      </w:r>
    </w:p>
    <w:p w14:paraId="308DB886" w14:textId="56F4D398" w:rsidR="00283CFF" w:rsidRPr="006D4884" w:rsidRDefault="00EA38D0" w:rsidP="00881CF1">
      <w:pPr>
        <w:spacing w:line="360" w:lineRule="auto"/>
        <w:ind w:firstLine="0"/>
        <w:jc w:val="center"/>
        <w:rPr>
          <w:rFonts w:ascii="Times New Roman" w:hAnsi="Times New Roman"/>
          <w:b/>
          <w:sz w:val="28"/>
          <w:szCs w:val="28"/>
        </w:rPr>
      </w:pPr>
      <w:r w:rsidRPr="006D4884">
        <w:rPr>
          <w:rFonts w:ascii="Times New Roman" w:hAnsi="Times New Roman"/>
          <w:b/>
          <w:sz w:val="28"/>
          <w:szCs w:val="28"/>
        </w:rPr>
        <w:t>NAJWIĘKSZA WOJNA ŚWIATA</w:t>
      </w:r>
    </w:p>
    <w:p w14:paraId="3733BB6B" w14:textId="77777777" w:rsidR="00EA38D0" w:rsidRPr="006D4884" w:rsidRDefault="00EA38D0" w:rsidP="00EA38D0">
      <w:pPr>
        <w:rPr>
          <w:rFonts w:ascii="Times New Roman" w:hAnsi="Times New Roman"/>
          <w:sz w:val="20"/>
        </w:rPr>
      </w:pPr>
      <w:r w:rsidRPr="006D4884">
        <w:rPr>
          <w:rFonts w:ascii="Times New Roman" w:hAnsi="Times New Roman"/>
          <w:b/>
          <w:sz w:val="20"/>
        </w:rPr>
        <w:t>Część I: Przegląd</w:t>
      </w:r>
    </w:p>
    <w:p w14:paraId="56A9B948" w14:textId="77777777" w:rsidR="00EA38D0" w:rsidRPr="006D4884" w:rsidRDefault="00EA38D0" w:rsidP="00EA38D0">
      <w:pPr>
        <w:rPr>
          <w:rFonts w:ascii="Times New Roman" w:hAnsi="Times New Roman"/>
          <w:sz w:val="20"/>
        </w:rPr>
      </w:pPr>
    </w:p>
    <w:p w14:paraId="4835EEF3" w14:textId="77777777" w:rsidR="00EA38D0" w:rsidRPr="006D4884" w:rsidRDefault="00EA38D0" w:rsidP="00EA38D0">
      <w:pPr>
        <w:rPr>
          <w:rFonts w:ascii="Times New Roman" w:hAnsi="Times New Roman"/>
          <w:b/>
          <w:bCs/>
          <w:sz w:val="20"/>
        </w:rPr>
      </w:pPr>
      <w:r w:rsidRPr="006D4884">
        <w:rPr>
          <w:rFonts w:ascii="Times New Roman" w:hAnsi="Times New Roman"/>
          <w:b/>
          <w:bCs/>
          <w:sz w:val="20"/>
        </w:rPr>
        <w:t xml:space="preserve">Tekst przewodni: </w:t>
      </w:r>
      <w:proofErr w:type="spellStart"/>
      <w:r w:rsidRPr="006D4884">
        <w:rPr>
          <w:rFonts w:ascii="Times New Roman" w:hAnsi="Times New Roman"/>
          <w:b/>
          <w:bCs/>
          <w:sz w:val="20"/>
        </w:rPr>
        <w:t>Ap</w:t>
      </w:r>
      <w:proofErr w:type="spellEnd"/>
      <w:r w:rsidRPr="006D4884">
        <w:rPr>
          <w:rFonts w:ascii="Times New Roman" w:hAnsi="Times New Roman"/>
          <w:b/>
          <w:bCs/>
          <w:sz w:val="20"/>
        </w:rPr>
        <w:t> 12,7-8.</w:t>
      </w:r>
    </w:p>
    <w:p w14:paraId="581CBA6A" w14:textId="77777777" w:rsidR="00EA38D0" w:rsidRPr="006D4884" w:rsidRDefault="00EA38D0" w:rsidP="00EA38D0">
      <w:pPr>
        <w:rPr>
          <w:rFonts w:ascii="Times New Roman" w:hAnsi="Times New Roman"/>
          <w:sz w:val="20"/>
        </w:rPr>
      </w:pPr>
    </w:p>
    <w:p w14:paraId="6128620D" w14:textId="77777777" w:rsidR="00EA38D0" w:rsidRPr="006D4884" w:rsidRDefault="00EA38D0" w:rsidP="00EA38D0">
      <w:pPr>
        <w:rPr>
          <w:rFonts w:ascii="Times New Roman" w:hAnsi="Times New Roman"/>
          <w:iCs/>
          <w:sz w:val="20"/>
        </w:rPr>
      </w:pPr>
      <w:r w:rsidRPr="006D4884">
        <w:rPr>
          <w:rFonts w:ascii="Times New Roman" w:hAnsi="Times New Roman"/>
          <w:b/>
          <w:bCs/>
          <w:sz w:val="20"/>
        </w:rPr>
        <w:t xml:space="preserve">Zakres studium: </w:t>
      </w:r>
      <w:proofErr w:type="spellStart"/>
      <w:r w:rsidRPr="006D4884">
        <w:rPr>
          <w:rFonts w:ascii="Times New Roman" w:hAnsi="Times New Roman"/>
          <w:iCs/>
          <w:sz w:val="20"/>
        </w:rPr>
        <w:t>Ap</w:t>
      </w:r>
      <w:proofErr w:type="spellEnd"/>
      <w:r w:rsidRPr="006D4884">
        <w:rPr>
          <w:rFonts w:ascii="Times New Roman" w:hAnsi="Times New Roman"/>
          <w:iCs/>
          <w:sz w:val="20"/>
        </w:rPr>
        <w:t xml:space="preserve"> 12,7-9; Kol 1,16; </w:t>
      </w:r>
      <w:proofErr w:type="spellStart"/>
      <w:r w:rsidRPr="006D4884">
        <w:rPr>
          <w:rFonts w:ascii="Times New Roman" w:hAnsi="Times New Roman"/>
          <w:iCs/>
          <w:sz w:val="20"/>
        </w:rPr>
        <w:t>Ez</w:t>
      </w:r>
      <w:proofErr w:type="spellEnd"/>
      <w:r w:rsidRPr="006D4884">
        <w:rPr>
          <w:rFonts w:ascii="Times New Roman" w:hAnsi="Times New Roman"/>
          <w:iCs/>
          <w:sz w:val="20"/>
        </w:rPr>
        <w:t> 28,12-15; Iz 14,12-14; J 17,24; Rdz 3,15.</w:t>
      </w:r>
    </w:p>
    <w:p w14:paraId="65467BFD" w14:textId="77777777" w:rsidR="00EA38D0" w:rsidRPr="006D4884" w:rsidRDefault="00EA38D0" w:rsidP="00EA38D0">
      <w:pPr>
        <w:rPr>
          <w:rFonts w:ascii="Times New Roman" w:hAnsi="Times New Roman"/>
          <w:sz w:val="20"/>
        </w:rPr>
      </w:pPr>
    </w:p>
    <w:p w14:paraId="5C0F8EFF" w14:textId="77777777" w:rsidR="00EA38D0" w:rsidRPr="006D4884" w:rsidRDefault="00EA38D0" w:rsidP="00EA38D0">
      <w:pPr>
        <w:rPr>
          <w:rFonts w:ascii="Times New Roman" w:hAnsi="Times New Roman"/>
          <w:sz w:val="20"/>
        </w:rPr>
      </w:pPr>
      <w:r w:rsidRPr="006D4884">
        <w:rPr>
          <w:rFonts w:ascii="Times New Roman" w:hAnsi="Times New Roman"/>
          <w:b/>
          <w:bCs/>
          <w:sz w:val="20"/>
        </w:rPr>
        <w:t xml:space="preserve">Wprowadzenie: </w:t>
      </w:r>
      <w:r w:rsidRPr="006D4884">
        <w:rPr>
          <w:rFonts w:ascii="Times New Roman" w:hAnsi="Times New Roman"/>
          <w:sz w:val="20"/>
        </w:rPr>
        <w:t>Ta lekcja jest wprowadzeniem do zagadnienia wszechświatowego konfliktu czyli wielkiego boju między Chrystusem a szatanem. Rozpoczniemy nasze studium od przeanalizowania zarówno genezy zła, jak i Bożego rozwiązania problemu ludzkiego upadku w grzech.</w:t>
      </w:r>
    </w:p>
    <w:p w14:paraId="5BEDB0AA" w14:textId="4389F252"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Szereg aspektów kosmicznego konfliktu wymaga rozważenia. Po pierwsze, walka dobra ze złem nie trwa wiecznie. Rozpoczęła się w Niebie, kiedy Lucyfer, stworzona istota, pociągnął za sobą część aniołów do buntu i</w:t>
      </w:r>
      <w:r w:rsidR="00C825E3">
        <w:rPr>
          <w:rFonts w:ascii="Times New Roman" w:hAnsi="Times New Roman"/>
          <w:bCs/>
          <w:sz w:val="20"/>
        </w:rPr>
        <w:t> </w:t>
      </w:r>
      <w:r w:rsidRPr="006D4884">
        <w:rPr>
          <w:rFonts w:ascii="Times New Roman" w:hAnsi="Times New Roman"/>
          <w:bCs/>
          <w:sz w:val="20"/>
        </w:rPr>
        <w:t>rzucił wyzwanie Bogu, wiecznemu Stwórcy i Królowi wszechświata. Tak więc wiemy, że zło, podobnie jak diabeł, miało początek, a zatem z całą pewnością będzie miało także koniec.</w:t>
      </w:r>
    </w:p>
    <w:p w14:paraId="489F5667"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Po drugie, wszechświatowy konflikt ukazuje zupełną niekompatybilność dobra i zła. Żadna ze stron nie może współistnieć z drugą stroną ani jej tolerować. Każda domaga się wykorzenienia drugiej. Kiedy zło zaistniało, zakwestionowało nie tylko wieczną naturę Boga, ale nawet Jego prawo do istnienia i panowania.</w:t>
      </w:r>
    </w:p>
    <w:p w14:paraId="23C295CC"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Ponadto wielki bój eliminuje wszelkie formy filozoficznego czy religijnego dualizmu, w ramach którego dobro i zło miałaby być współwieczne, wzajemnie równoważne i jednakowo niezbędne. Biblijny światopogląd wyraźnie wyklucza potrzebę istnienia zła. Nie potrzebujemy zła, by doświadczać dobra i doceniać je. Zło nie wzmaga dobra, ale jest jego przeciwieństwem.</w:t>
      </w:r>
    </w:p>
    <w:p w14:paraId="7AF9678E" w14:textId="1BF8C516"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Po trzecie, fakt, iż zło i wielki bój zostały zapoczątkowane w Niebie, budzi w umysłach racjonalnych i</w:t>
      </w:r>
      <w:r w:rsidR="00C825E3">
        <w:rPr>
          <w:rFonts w:ascii="Times New Roman" w:hAnsi="Times New Roman"/>
          <w:bCs/>
          <w:sz w:val="20"/>
        </w:rPr>
        <w:t> </w:t>
      </w:r>
      <w:r w:rsidRPr="006D4884">
        <w:rPr>
          <w:rFonts w:ascii="Times New Roman" w:hAnsi="Times New Roman"/>
          <w:bCs/>
          <w:sz w:val="20"/>
        </w:rPr>
        <w:t>wolnych istot spostrzeżenie, iż konflikt ten ma przede wszystkim naturę duchową, a zatem musi mieć także duchowe rozwiązanie. Choć zło powstało bez żadnego wkładu ze strony Boga (a nawet przeciwko Niemu), usunięcie zła wymaga zaangażowania ze strony Boga. Zło z natury szkodzi żywym istotom i wszechświatu. Tylko Bóg w Jego nadnaturalnej, stwórczej mocy może wyeliminować zło zupełnie wraz z jego katastrofalnymi skutkami.</w:t>
      </w:r>
    </w:p>
    <w:p w14:paraId="4D06B87B" w14:textId="6A330146"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Dlatego Boży plan zbawienia nie polega jedynie na zidentyfikowaniu, pociągnięciu do odpowiedzialności, zdemaskowaniu i ukaraniu sprawców zła. Takie środki nie byłyby skuteczne ani wystarczające dla usunięcia zła z</w:t>
      </w:r>
      <w:r w:rsidR="00C825E3">
        <w:rPr>
          <w:rFonts w:ascii="Times New Roman" w:hAnsi="Times New Roman"/>
          <w:bCs/>
          <w:sz w:val="20"/>
        </w:rPr>
        <w:t> </w:t>
      </w:r>
      <w:r w:rsidRPr="006D4884">
        <w:rPr>
          <w:rFonts w:ascii="Times New Roman" w:hAnsi="Times New Roman"/>
          <w:bCs/>
          <w:sz w:val="20"/>
        </w:rPr>
        <w:t>wszechświata. Bóg rozwiązuje problem grzechu biorąc jego konsekwencje na siebie jako Chrystus. Przez swoją stwórczą moc Bóg aktywnie angażuje się w eliminację zła oraz oczyszczenie i odrodzenie wszechświata.</w:t>
      </w:r>
    </w:p>
    <w:p w14:paraId="15E0374E"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p>
    <w:p w14:paraId="55B65F09" w14:textId="77777777" w:rsidR="00EA38D0" w:rsidRPr="006D4884" w:rsidRDefault="00EA38D0" w:rsidP="00EA38D0">
      <w:pPr>
        <w:rPr>
          <w:rFonts w:ascii="Times New Roman" w:hAnsi="Times New Roman"/>
          <w:b/>
          <w:bCs/>
          <w:sz w:val="20"/>
        </w:rPr>
      </w:pPr>
      <w:r w:rsidRPr="006D4884">
        <w:rPr>
          <w:rFonts w:ascii="Times New Roman" w:hAnsi="Times New Roman"/>
          <w:b/>
          <w:bCs/>
          <w:sz w:val="20"/>
        </w:rPr>
        <w:t>Tematy lekcji</w:t>
      </w:r>
    </w:p>
    <w:p w14:paraId="5068C2D8" w14:textId="77777777" w:rsidR="00EA38D0" w:rsidRPr="006D4884" w:rsidRDefault="00EA38D0" w:rsidP="00EA38D0">
      <w:pPr>
        <w:rPr>
          <w:rFonts w:ascii="Times New Roman" w:hAnsi="Times New Roman"/>
          <w:sz w:val="20"/>
        </w:rPr>
      </w:pPr>
      <w:r w:rsidRPr="006D4884">
        <w:rPr>
          <w:rFonts w:ascii="Times New Roman" w:hAnsi="Times New Roman"/>
          <w:sz w:val="20"/>
        </w:rPr>
        <w:t>Ta lekcja porusza trzy zasadnicze tematy:</w:t>
      </w:r>
    </w:p>
    <w:p w14:paraId="5E07CBDB"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1. Zło i wszechświatowy konflikt powstały w doskonałym Niebie. Następnie przeniosły się na Ziemię, zapuszczając korzenie w sercach i umysłach moralnych istot stworzonych na obraz Boga.</w:t>
      </w:r>
    </w:p>
    <w:p w14:paraId="6C248645"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2. Ostateczną konsekwencją zła i grzechu jest bunt przeciwko Bogu i Jego królestwu.</w:t>
      </w:r>
    </w:p>
    <w:p w14:paraId="503FEC9E" w14:textId="341917A9"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3. Jedyna droga do zbawienia i zakończenia wszechświatowego konfliktu wiedzie przez krzyż i</w:t>
      </w:r>
      <w:r w:rsidR="00C825E3">
        <w:rPr>
          <w:rFonts w:ascii="Times New Roman" w:hAnsi="Times New Roman"/>
          <w:bCs/>
          <w:sz w:val="20"/>
        </w:rPr>
        <w:t> </w:t>
      </w:r>
      <w:r w:rsidRPr="006D4884">
        <w:rPr>
          <w:rFonts w:ascii="Times New Roman" w:hAnsi="Times New Roman"/>
          <w:bCs/>
          <w:sz w:val="20"/>
        </w:rPr>
        <w:t>wstawiennictwo Chrystusa oraz Jego stwórczą, odradzającą moc.</w:t>
      </w:r>
    </w:p>
    <w:p w14:paraId="3F654470"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p>
    <w:p w14:paraId="2AFF4AC4" w14:textId="77777777" w:rsidR="00EA38D0" w:rsidRPr="006D4884" w:rsidRDefault="00EA38D0" w:rsidP="00EA38D0">
      <w:pPr>
        <w:rPr>
          <w:rFonts w:ascii="Times New Roman" w:hAnsi="Times New Roman"/>
          <w:sz w:val="20"/>
        </w:rPr>
      </w:pPr>
      <w:r w:rsidRPr="006D4884">
        <w:rPr>
          <w:rFonts w:ascii="Times New Roman" w:hAnsi="Times New Roman"/>
          <w:b/>
          <w:sz w:val="20"/>
        </w:rPr>
        <w:t>Część II: Komentarz</w:t>
      </w:r>
    </w:p>
    <w:p w14:paraId="1EE3FF05" w14:textId="77777777" w:rsidR="00EA38D0" w:rsidRPr="006D4884" w:rsidRDefault="00EA38D0" w:rsidP="00EA38D0">
      <w:pPr>
        <w:rPr>
          <w:rFonts w:ascii="Times New Roman" w:hAnsi="Times New Roman"/>
          <w:sz w:val="20"/>
        </w:rPr>
      </w:pPr>
    </w:p>
    <w:p w14:paraId="2BBB370A"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
          <w:sz w:val="20"/>
        </w:rPr>
        <w:t>Adwentystyczna doktryna wielkiego boju</w:t>
      </w:r>
    </w:p>
    <w:p w14:paraId="483B3467" w14:textId="6175AB8C"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Adwentyści dnia siódmego maja szczególne zrozumienie genezy zła i rozwiązania tego problemu. W</w:t>
      </w:r>
      <w:r w:rsidR="00471339">
        <w:rPr>
          <w:rFonts w:ascii="Times New Roman" w:hAnsi="Times New Roman"/>
          <w:bCs/>
          <w:sz w:val="20"/>
        </w:rPr>
        <w:t> </w:t>
      </w:r>
      <w:r w:rsidRPr="006D4884">
        <w:rPr>
          <w:rFonts w:ascii="Times New Roman" w:hAnsi="Times New Roman"/>
          <w:bCs/>
          <w:sz w:val="20"/>
        </w:rPr>
        <w:t>przeciwieństwie do innych chrześcijan adwentyści nie mają fundamentalnej zasady wiary poświęconej doktrynie grzechu. Integrują raczej swoje zrozumienie grzechu z doktryną wielkiego boju. John Fowler słusznie wskazuje, że „żadna doktryna grzechu nie może być kompletna bez zrozumienia wielkiego boju między Chrystusem a szatanem, dobrem a złem. W centrum tego wielkiego boju znajdują się władza i charakter Boga. Kiedy Lucyfer podniósł bunt w Niebie przeciwko Bogu (...) i doprowadził ów bunt do kulminacji, Bóg nie miał innego wyjścia, jak usunąć z nieba upadłe anielskie zastępy” (</w:t>
      </w:r>
      <w:r w:rsidRPr="006D4884">
        <w:rPr>
          <w:rFonts w:ascii="Times New Roman" w:hAnsi="Times New Roman"/>
          <w:sz w:val="20"/>
        </w:rPr>
        <w:t xml:space="preserve">John M. Fowler, „sin”, w: </w:t>
      </w:r>
      <w:proofErr w:type="spellStart"/>
      <w:r w:rsidRPr="006D4884">
        <w:rPr>
          <w:rFonts w:ascii="Times New Roman" w:hAnsi="Times New Roman"/>
          <w:i/>
          <w:iCs/>
          <w:sz w:val="20"/>
        </w:rPr>
        <w:t>Handbook</w:t>
      </w:r>
      <w:proofErr w:type="spellEnd"/>
      <w:r w:rsidRPr="006D4884">
        <w:rPr>
          <w:rFonts w:ascii="Times New Roman" w:hAnsi="Times New Roman"/>
          <w:i/>
          <w:iCs/>
          <w:sz w:val="20"/>
        </w:rPr>
        <w:t xml:space="preserve"> of </w:t>
      </w:r>
      <w:proofErr w:type="spellStart"/>
      <w:r w:rsidRPr="006D4884">
        <w:rPr>
          <w:rFonts w:ascii="Times New Roman" w:hAnsi="Times New Roman"/>
          <w:i/>
          <w:iCs/>
          <w:sz w:val="20"/>
        </w:rPr>
        <w:t>Seventh-day</w:t>
      </w:r>
      <w:proofErr w:type="spellEnd"/>
      <w:r w:rsidRPr="006D4884">
        <w:rPr>
          <w:rFonts w:ascii="Times New Roman" w:hAnsi="Times New Roman"/>
          <w:i/>
          <w:iCs/>
          <w:sz w:val="20"/>
        </w:rPr>
        <w:t xml:space="preserve"> </w:t>
      </w:r>
      <w:proofErr w:type="spellStart"/>
      <w:r w:rsidRPr="006D4884">
        <w:rPr>
          <w:rFonts w:ascii="Times New Roman" w:hAnsi="Times New Roman"/>
          <w:i/>
          <w:iCs/>
          <w:sz w:val="20"/>
        </w:rPr>
        <w:t>Adventist</w:t>
      </w:r>
      <w:proofErr w:type="spellEnd"/>
      <w:r w:rsidRPr="006D4884">
        <w:rPr>
          <w:rFonts w:ascii="Times New Roman" w:hAnsi="Times New Roman"/>
          <w:i/>
          <w:iCs/>
          <w:sz w:val="20"/>
        </w:rPr>
        <w:t xml:space="preserve"> </w:t>
      </w:r>
      <w:proofErr w:type="spellStart"/>
      <w:r w:rsidRPr="006D4884">
        <w:rPr>
          <w:rFonts w:ascii="Times New Roman" w:hAnsi="Times New Roman"/>
          <w:i/>
          <w:iCs/>
          <w:sz w:val="20"/>
        </w:rPr>
        <w:t>Theology</w:t>
      </w:r>
      <w:proofErr w:type="spellEnd"/>
      <w:r w:rsidRPr="006D4884">
        <w:rPr>
          <w:rFonts w:ascii="Times New Roman" w:hAnsi="Times New Roman"/>
          <w:sz w:val="20"/>
        </w:rPr>
        <w:t xml:space="preserve">, red. </w:t>
      </w:r>
      <w:proofErr w:type="spellStart"/>
      <w:r w:rsidRPr="006D4884">
        <w:rPr>
          <w:rFonts w:ascii="Times New Roman" w:hAnsi="Times New Roman"/>
          <w:sz w:val="20"/>
        </w:rPr>
        <w:t>Raoul</w:t>
      </w:r>
      <w:proofErr w:type="spellEnd"/>
      <w:r w:rsidRPr="006D4884">
        <w:rPr>
          <w:rFonts w:ascii="Times New Roman" w:hAnsi="Times New Roman"/>
          <w:sz w:val="20"/>
        </w:rPr>
        <w:t xml:space="preserve"> </w:t>
      </w:r>
      <w:proofErr w:type="spellStart"/>
      <w:r w:rsidRPr="006D4884">
        <w:rPr>
          <w:rFonts w:ascii="Times New Roman" w:hAnsi="Times New Roman"/>
          <w:sz w:val="20"/>
        </w:rPr>
        <w:t>Dederen</w:t>
      </w:r>
      <w:proofErr w:type="spellEnd"/>
      <w:r w:rsidRPr="006D4884">
        <w:rPr>
          <w:rFonts w:ascii="Times New Roman" w:hAnsi="Times New Roman"/>
          <w:sz w:val="20"/>
        </w:rPr>
        <w:t xml:space="preserve">, </w:t>
      </w:r>
      <w:proofErr w:type="spellStart"/>
      <w:r w:rsidRPr="006D4884">
        <w:rPr>
          <w:rFonts w:ascii="Times New Roman" w:hAnsi="Times New Roman"/>
          <w:sz w:val="20"/>
        </w:rPr>
        <w:t>Hagerstown</w:t>
      </w:r>
      <w:proofErr w:type="spellEnd"/>
      <w:r w:rsidRPr="006D4884">
        <w:rPr>
          <w:rFonts w:ascii="Times New Roman" w:hAnsi="Times New Roman"/>
          <w:sz w:val="20"/>
        </w:rPr>
        <w:t xml:space="preserve"> 2000, s. 241</w:t>
      </w:r>
      <w:r w:rsidRPr="006D4884">
        <w:rPr>
          <w:rFonts w:ascii="Times New Roman" w:hAnsi="Times New Roman"/>
          <w:bCs/>
          <w:sz w:val="20"/>
        </w:rPr>
        <w:t>).</w:t>
      </w:r>
    </w:p>
    <w:p w14:paraId="22562EFC" w14:textId="5EEB6CB6"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Choć inni chrześcijanie także w jakiś sposób wierzą w upadek Lucyfera i Adama, a także wszechświatowy konflikt między Bogiem a szatanem, adwentyści artykułują tę koncepcję w formie szczególnej doktryny wyrażonej jako fundamentalna zasada wiary nr 8: „</w:t>
      </w:r>
      <w:r w:rsidRPr="006D4884">
        <w:rPr>
          <w:rFonts w:ascii="Times New Roman" w:hAnsi="Times New Roman"/>
          <w:iCs/>
          <w:sz w:val="20"/>
        </w:rPr>
        <w:t>Cała ludzkość włączona jest w wielki konflikt rozgrywający się między Chrystusem a szatanem, który dotyczy charakteru Boga, Jego prawa i władzy nad wszechświatem. Konflikt ten powstał w niebie, kiedy to stworzona przez Boga istota, obdarzona wolnością wyboru, stała się przez wywyższenie samej siebie szatanem, przeciwnikiem Boga, doprowadzając do buntu część aniołów. Szatan wprowadził na świat ducha buntu, gdy zwiódł Adama i Ewę. Ten upadek człowieka spowodował zniekształcenie obrazu Bożego w</w:t>
      </w:r>
      <w:r w:rsidR="00471339">
        <w:rPr>
          <w:rFonts w:ascii="Times New Roman" w:hAnsi="Times New Roman"/>
          <w:iCs/>
          <w:sz w:val="20"/>
        </w:rPr>
        <w:t> </w:t>
      </w:r>
      <w:r w:rsidRPr="006D4884">
        <w:rPr>
          <w:rFonts w:ascii="Times New Roman" w:hAnsi="Times New Roman"/>
          <w:iCs/>
          <w:sz w:val="20"/>
        </w:rPr>
        <w:t xml:space="preserve">ludzkości, nieporządek w stworzonym świecie i w końcu zniszczenie świata podczas potopu. Całe stworzenie </w:t>
      </w:r>
      <w:r w:rsidRPr="006D4884">
        <w:rPr>
          <w:rFonts w:ascii="Times New Roman" w:hAnsi="Times New Roman"/>
          <w:iCs/>
          <w:sz w:val="20"/>
        </w:rPr>
        <w:lastRenderedPageBreak/>
        <w:t>świadczy, że ziemia stała się areną światowego konfliktu, z którego w końcu Bóg miłości wyjdzie w pełni usprawiedliwiony. Jako pomoc dla swego ludu w czasie wielkiego boju, Chrystus posyła Ducha Świętego i</w:t>
      </w:r>
      <w:r w:rsidR="00A93263">
        <w:rPr>
          <w:rFonts w:ascii="Times New Roman" w:hAnsi="Times New Roman"/>
          <w:iCs/>
          <w:sz w:val="20"/>
        </w:rPr>
        <w:t> </w:t>
      </w:r>
      <w:r w:rsidRPr="006D4884">
        <w:rPr>
          <w:rFonts w:ascii="Times New Roman" w:hAnsi="Times New Roman"/>
          <w:iCs/>
          <w:sz w:val="20"/>
        </w:rPr>
        <w:t>wiernych aniołów, aby prowadzili, strzegli i podtrzymywali go na drodze do zbawienia</w:t>
      </w:r>
      <w:r w:rsidRPr="006D4884">
        <w:rPr>
          <w:rFonts w:ascii="Times New Roman" w:hAnsi="Times New Roman"/>
          <w:bCs/>
          <w:sz w:val="20"/>
        </w:rPr>
        <w:t>” (</w:t>
      </w:r>
      <w:r w:rsidRPr="006D4884">
        <w:rPr>
          <w:rFonts w:ascii="Times New Roman" w:hAnsi="Times New Roman"/>
          <w:bCs/>
          <w:i/>
          <w:sz w:val="20"/>
        </w:rPr>
        <w:t>Wierzyć tak jak Jezus</w:t>
      </w:r>
      <w:r w:rsidRPr="006D4884">
        <w:rPr>
          <w:rFonts w:ascii="Times New Roman" w:hAnsi="Times New Roman"/>
          <w:bCs/>
          <w:sz w:val="20"/>
        </w:rPr>
        <w:t>, wyd. 2, Warszawa 2007, s. 108).</w:t>
      </w:r>
    </w:p>
    <w:p w14:paraId="5F552BAC"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Biblijna nauka o upadku ludzkości w grzech jest także przedstawiona w fundamentalnej zasadzie wiary nr 7 zatytułowanej „Natura człowieka”: „</w:t>
      </w:r>
      <w:r w:rsidRPr="006D4884">
        <w:rPr>
          <w:rFonts w:ascii="Times New Roman" w:hAnsi="Times New Roman"/>
          <w:iCs/>
          <w:sz w:val="20"/>
        </w:rPr>
        <w:t>Mężczyzna i kobieta zostali stworzeni na podobieństwo Boga, z własną osobowością, obdarzeni mocą i wolnością myśli oraz czynu. Chociaż zostali stworzeni jako istoty wolne, stanowiące niepodzielną jedność ciała, umysłu i duszy, są jednak zależni od Boga we wszystkim, co dotyczy życia. Gdy nasi pierwsi rodzice okazali nieposłuszeństwo Bogu, zaprzeczyli swej zależności od Niego i stracili wysoką pozycję, jaką za łaską Boga zajmowali. Obraz Boga w nich uległ zatarciu, zaczęli podlegać śmierci. Ich potomkowie odziedziczyli tę upadłą naturę i jej konsekwencje. Rodzą się ze słabościami i skłonnościami do zła. Lecz Bóg w Chrystusie pojednał świat z sobą i przez działanie swojego Ducha przywraca skruszonym śmiertelnikom podobieństwo do Stwórcy. Ludzie są stworzeni, by przynosić chwałę Bogu, są wezwani do miłowania Go i siebie nawzajem, oraz do troszczenia się o swe otoczenie</w:t>
      </w:r>
      <w:r w:rsidRPr="006D4884">
        <w:rPr>
          <w:rFonts w:ascii="Times New Roman" w:hAnsi="Times New Roman"/>
          <w:bCs/>
          <w:sz w:val="20"/>
        </w:rPr>
        <w:t>” (Tamże, s. 88).</w:t>
      </w:r>
    </w:p>
    <w:p w14:paraId="6179532D"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Dwa dodatkowe aspekty adwentystycznej doktryny wielkiego boju zasługują na nasze rozważenie: (1) geneza tematu wielkiego boju i (2) jego historyczność.</w:t>
      </w:r>
    </w:p>
    <w:p w14:paraId="0678E28F"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 xml:space="preserve">Po pierwsze, temat wielkiego boju wynika z </w:t>
      </w:r>
      <w:r w:rsidRPr="006D4884">
        <w:rPr>
          <w:rFonts w:ascii="Times New Roman" w:hAnsi="Times New Roman"/>
          <w:bCs/>
          <w:i/>
          <w:iCs/>
          <w:sz w:val="20"/>
        </w:rPr>
        <w:t>Pisma Świętego</w:t>
      </w:r>
      <w:r w:rsidRPr="006D4884">
        <w:rPr>
          <w:rFonts w:ascii="Times New Roman" w:hAnsi="Times New Roman"/>
          <w:bCs/>
          <w:sz w:val="20"/>
        </w:rPr>
        <w:t xml:space="preserve"> i leży u podstawy adwentystycznej interpretacji </w:t>
      </w:r>
      <w:r w:rsidRPr="006D4884">
        <w:rPr>
          <w:rFonts w:ascii="Times New Roman" w:hAnsi="Times New Roman"/>
          <w:bCs/>
          <w:i/>
          <w:iCs/>
          <w:sz w:val="20"/>
        </w:rPr>
        <w:t>Biblii</w:t>
      </w:r>
      <w:r w:rsidRPr="006D4884">
        <w:rPr>
          <w:rFonts w:ascii="Times New Roman" w:hAnsi="Times New Roman"/>
          <w:bCs/>
          <w:sz w:val="20"/>
        </w:rPr>
        <w:t xml:space="preserve"> i rozwoju doktrynalnego. O interpretacji </w:t>
      </w:r>
      <w:r w:rsidRPr="006D4884">
        <w:rPr>
          <w:rFonts w:ascii="Times New Roman" w:hAnsi="Times New Roman"/>
          <w:bCs/>
          <w:i/>
          <w:iCs/>
          <w:sz w:val="20"/>
        </w:rPr>
        <w:t>Biblii</w:t>
      </w:r>
      <w:r w:rsidRPr="006D4884">
        <w:rPr>
          <w:rFonts w:ascii="Times New Roman" w:hAnsi="Times New Roman"/>
          <w:bCs/>
          <w:sz w:val="20"/>
        </w:rPr>
        <w:t xml:space="preserve"> </w:t>
      </w:r>
      <w:proofErr w:type="spellStart"/>
      <w:r w:rsidRPr="006D4884">
        <w:rPr>
          <w:rFonts w:ascii="Times New Roman" w:hAnsi="Times New Roman"/>
          <w:bCs/>
          <w:sz w:val="20"/>
        </w:rPr>
        <w:t>Ellen</w:t>
      </w:r>
      <w:proofErr w:type="spellEnd"/>
      <w:r w:rsidRPr="006D4884">
        <w:rPr>
          <w:rFonts w:ascii="Times New Roman" w:hAnsi="Times New Roman"/>
          <w:bCs/>
          <w:sz w:val="20"/>
        </w:rPr>
        <w:t xml:space="preserve"> White napisała między innymi: „</w:t>
      </w:r>
      <w:r w:rsidRPr="006D4884">
        <w:rPr>
          <w:rFonts w:ascii="Times New Roman" w:hAnsi="Times New Roman"/>
          <w:sz w:val="20"/>
        </w:rPr>
        <w:t>Biblia wykłada się sama. Uczniowie winni ją traktować jako całość i widzieć powiązania między poszczególnymi jej rozdziałami. Powinni w pierwszym rzędzie zdobyć wiedzę o głównej myśli ukrytej w dziele stwo</w:t>
      </w:r>
      <w:r w:rsidRPr="006D4884">
        <w:rPr>
          <w:rFonts w:ascii="Times New Roman" w:hAnsi="Times New Roman"/>
          <w:sz w:val="20"/>
        </w:rPr>
        <w:softHyphen/>
        <w:t>rzenia świata, o pierwotnych zamiarach Boga wobec świata, o powstaniu wielkiego boju i dziele odkupienia. Powinni dokładnie zrozumieć, na czym polega ten bój, pojąć istnienie dwóch mocy, które walczą o najwyższą władzę. Należy umieć znajdować ślady ich działania w historii i przepo</w:t>
      </w:r>
      <w:r w:rsidRPr="006D4884">
        <w:rPr>
          <w:rFonts w:ascii="Times New Roman" w:hAnsi="Times New Roman"/>
          <w:sz w:val="20"/>
        </w:rPr>
        <w:softHyphen/>
        <w:t>wiedniach proroków od początku aż do ostatecznego wypełnienia. Uczeń powinien wiedzieć, w jaki sposób ten bój wnika w każdą fazę naszego życia, powinien zastanowić się nad tym, że obie przeciwne sobie moce wywierają wpływ i na jego życie, że on sam świadomie czy nie</w:t>
      </w:r>
      <w:r w:rsidRPr="006D4884">
        <w:rPr>
          <w:rFonts w:ascii="Times New Roman" w:hAnsi="Times New Roman"/>
          <w:sz w:val="20"/>
        </w:rPr>
        <w:softHyphen/>
        <w:t>świadomie musi się opowiedzieć po jednej albo po drugiej stronie</w:t>
      </w:r>
      <w:r w:rsidRPr="006D4884">
        <w:rPr>
          <w:rFonts w:ascii="Times New Roman" w:hAnsi="Times New Roman"/>
          <w:bCs/>
          <w:sz w:val="20"/>
        </w:rPr>
        <w:t>” (</w:t>
      </w:r>
      <w:proofErr w:type="spellStart"/>
      <w:r w:rsidRPr="006D4884">
        <w:rPr>
          <w:rFonts w:ascii="Times New Roman" w:hAnsi="Times New Roman"/>
          <w:bCs/>
          <w:sz w:val="20"/>
        </w:rPr>
        <w:t>Ellen</w:t>
      </w:r>
      <w:proofErr w:type="spellEnd"/>
      <w:r w:rsidRPr="006D4884">
        <w:rPr>
          <w:rFonts w:ascii="Times New Roman" w:hAnsi="Times New Roman"/>
          <w:bCs/>
          <w:sz w:val="20"/>
        </w:rPr>
        <w:t xml:space="preserve"> G. White, </w:t>
      </w:r>
      <w:r w:rsidRPr="006D4884">
        <w:rPr>
          <w:rFonts w:ascii="Times New Roman" w:hAnsi="Times New Roman"/>
          <w:bCs/>
          <w:i/>
          <w:sz w:val="20"/>
        </w:rPr>
        <w:t>Wychowanie</w:t>
      </w:r>
      <w:r w:rsidRPr="006D4884">
        <w:rPr>
          <w:rFonts w:ascii="Times New Roman" w:hAnsi="Times New Roman"/>
          <w:bCs/>
          <w:sz w:val="20"/>
        </w:rPr>
        <w:t>, wyd. 2, Warszawa 2010, s. 133).</w:t>
      </w:r>
    </w:p>
    <w:p w14:paraId="66982911"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 xml:space="preserve">Dzięki temu biblijnemu podejściu do interpretacji temat wielkiego boju został wpleciony w inne biblijne zasady wiary sformułowane przez adwentystów. Spojenie tematu wielkiego boju z adwentystycznym zrozumieniem </w:t>
      </w:r>
      <w:r w:rsidRPr="006D4884">
        <w:rPr>
          <w:rFonts w:ascii="Times New Roman" w:hAnsi="Times New Roman"/>
          <w:bCs/>
          <w:i/>
          <w:iCs/>
          <w:sz w:val="20"/>
        </w:rPr>
        <w:t>Biblii</w:t>
      </w:r>
      <w:r w:rsidRPr="006D4884">
        <w:rPr>
          <w:rFonts w:ascii="Times New Roman" w:hAnsi="Times New Roman"/>
          <w:bCs/>
          <w:sz w:val="20"/>
        </w:rPr>
        <w:t xml:space="preserve"> zaczyna się od nauki o Bogu, który ze swej natury jest wolny, miłujący, łaskawy, sprawiedliwy, prawy i wierny. W </w:t>
      </w:r>
      <w:r w:rsidRPr="006D4884">
        <w:rPr>
          <w:rFonts w:ascii="Times New Roman" w:hAnsi="Times New Roman"/>
          <w:bCs/>
          <w:i/>
          <w:iCs/>
          <w:sz w:val="20"/>
        </w:rPr>
        <w:t>Piśmie Świętym</w:t>
      </w:r>
      <w:r w:rsidRPr="006D4884">
        <w:rPr>
          <w:rFonts w:ascii="Times New Roman" w:hAnsi="Times New Roman"/>
          <w:bCs/>
          <w:sz w:val="20"/>
        </w:rPr>
        <w:t xml:space="preserve"> temat wielkiego boju splata się ściśle zwłaszcza z następującymi zasadami wiary:</w:t>
      </w:r>
    </w:p>
    <w:p w14:paraId="766C55F4"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(a) Nauka o stworzeniu jako wyrazie Bożej miłości, wolności i mocy.</w:t>
      </w:r>
    </w:p>
    <w:p w14:paraId="352A573F"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(b) Pochodzenie ludzkiej natury, jej obecny stan i ostateczne przeznaczenie.</w:t>
      </w:r>
    </w:p>
    <w:p w14:paraId="3461CB0D"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(c) Upadek ludzkości oraz utrata pierwotnej sprawiedliwości i więzi z Bogiem.</w:t>
      </w:r>
    </w:p>
    <w:p w14:paraId="26B79049"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(d) Boże dzieło zbawienia realizowane przez inkarnację, misję, śmierć, zmartwychwstanie, wniebowstąpienie i pośredniczą służbę Chrystusa w niebiańskiej świątyni, a w przyszłości także Jego powtórne przyjście.</w:t>
      </w:r>
    </w:p>
    <w:p w14:paraId="6B26FCD6"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(e) Boży plan odkupienia składający się z usprawiedliwienia, uświęcenia i obietnicy przyszłego uwielbienia zbawionych.</w:t>
      </w:r>
    </w:p>
    <w:p w14:paraId="51BE800C"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(f) Boże powołanie Jego ludu we wszystkich okresach historii ludzkości, kulminujące się powołaniem reszty w czasach ostatecznych pośród protestanckich Kościołów celem ogłoszenia ostatniego Bożego zaproszenia miłosierdzia dla ludzkości.</w:t>
      </w:r>
    </w:p>
    <w:p w14:paraId="14433231"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(g) Trzy fazy sądu Bożego - przedadwentowa, milenijna i wykonawcza - prowadzące do wykorzenienia zła i odrodzenia tego, co zostało zniszczone przez zło.</w:t>
      </w:r>
    </w:p>
    <w:p w14:paraId="70E92F81" w14:textId="2B22AD0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 xml:space="preserve">Po drugie, wielki bój jest z natury procesem historycznym. Ponieważ tradycyjne chrześcijaństwo przyswoiło greckie założenia i koncepcje filozoficzne, takie jak między innymi niematerialna natura nieba, nie powiązana z czasem ani przestrzenią, wielu chrześcijan interpretuje biblijne nawiązania do wszechświatowego konfliktu i upadku ludzkości w grzech jako alegorie i teologiczne mity. Jednak adwentystyczna historyczno-gramatyczna metoda interpretacji </w:t>
      </w:r>
      <w:r w:rsidRPr="006D4884">
        <w:rPr>
          <w:rFonts w:ascii="Times New Roman" w:hAnsi="Times New Roman"/>
          <w:bCs/>
          <w:i/>
          <w:iCs/>
          <w:sz w:val="20"/>
        </w:rPr>
        <w:t>Biblii</w:t>
      </w:r>
      <w:r w:rsidRPr="006D4884">
        <w:rPr>
          <w:rFonts w:ascii="Times New Roman" w:hAnsi="Times New Roman"/>
          <w:bCs/>
          <w:sz w:val="20"/>
        </w:rPr>
        <w:t xml:space="preserve"> przedstawia Boga jako osobiście i historycznie zaangażowanego w dzieje upadku ludzkości w grzech oraz historię zbawienia. Bóg, Lucyfer, aniołowie - zarówno sprawiedliwi jak i</w:t>
      </w:r>
      <w:r w:rsidR="00A93263">
        <w:rPr>
          <w:rFonts w:ascii="Times New Roman" w:hAnsi="Times New Roman"/>
          <w:bCs/>
          <w:sz w:val="20"/>
        </w:rPr>
        <w:t> </w:t>
      </w:r>
      <w:r w:rsidRPr="006D4884">
        <w:rPr>
          <w:rFonts w:ascii="Times New Roman" w:hAnsi="Times New Roman"/>
          <w:bCs/>
          <w:sz w:val="20"/>
        </w:rPr>
        <w:t>zbuntowani - Adam i Ewa oraz ich upadek w grzech to realne, historyczne postacie i wydarzenia. Jezus mówił o</w:t>
      </w:r>
      <w:r w:rsidR="00A93263">
        <w:rPr>
          <w:rFonts w:ascii="Times New Roman" w:hAnsi="Times New Roman"/>
          <w:bCs/>
          <w:sz w:val="20"/>
        </w:rPr>
        <w:t> </w:t>
      </w:r>
      <w:r w:rsidRPr="006D4884">
        <w:rPr>
          <w:rFonts w:ascii="Times New Roman" w:hAnsi="Times New Roman"/>
          <w:bCs/>
          <w:sz w:val="20"/>
        </w:rPr>
        <w:t xml:space="preserve">szatanie jako rzeczywistej, historycznej postaci - jak o kimś, kogo znał przed powstaniem świata, i kto stał się inicjatorem zła i grzechu. Jezus powiedział kiedyś faryzeuszom, że zachowują się nie jak dzieci Abrahama </w:t>
      </w:r>
      <w:r w:rsidRPr="006D4884">
        <w:rPr>
          <w:rFonts w:ascii="Times New Roman" w:hAnsi="Times New Roman"/>
          <w:iCs/>
          <w:sz w:val="20"/>
        </w:rPr>
        <w:t>(J 8,39-40)</w:t>
      </w:r>
      <w:r w:rsidRPr="006D4884">
        <w:rPr>
          <w:rFonts w:ascii="Times New Roman" w:hAnsi="Times New Roman"/>
          <w:bCs/>
          <w:sz w:val="20"/>
        </w:rPr>
        <w:t xml:space="preserve"> ani jak dzieci Boże </w:t>
      </w:r>
      <w:r w:rsidRPr="006D4884">
        <w:rPr>
          <w:rFonts w:ascii="Times New Roman" w:hAnsi="Times New Roman"/>
          <w:iCs/>
          <w:sz w:val="20"/>
        </w:rPr>
        <w:t>(J 8,41-42)</w:t>
      </w:r>
      <w:r w:rsidRPr="006D4884">
        <w:rPr>
          <w:rFonts w:ascii="Times New Roman" w:hAnsi="Times New Roman"/>
          <w:bCs/>
          <w:sz w:val="20"/>
        </w:rPr>
        <w:t>, ale jak dzieci „diabła”, który „</w:t>
      </w:r>
      <w:r w:rsidRPr="006D4884">
        <w:rPr>
          <w:rFonts w:ascii="Times New Roman" w:hAnsi="Times New Roman"/>
          <w:color w:val="000000"/>
          <w:sz w:val="20"/>
        </w:rPr>
        <w:t>był mężobójcą od początku i w prawdzie nie wytrwał, bo w nim nie ma prawdy. Gdy mówi kłamstwo, mówi od siebie, bo jest kłamcą i ojcem kłamstwa</w:t>
      </w:r>
      <w:r w:rsidRPr="006D4884">
        <w:rPr>
          <w:rFonts w:ascii="Times New Roman" w:hAnsi="Times New Roman"/>
          <w:bCs/>
          <w:sz w:val="20"/>
        </w:rPr>
        <w:t xml:space="preserve">” </w:t>
      </w:r>
      <w:r w:rsidRPr="006D4884">
        <w:rPr>
          <w:rFonts w:ascii="Times New Roman" w:hAnsi="Times New Roman"/>
          <w:iCs/>
          <w:sz w:val="20"/>
        </w:rPr>
        <w:t>(J 8,44)</w:t>
      </w:r>
      <w:r w:rsidRPr="006D4884">
        <w:rPr>
          <w:rFonts w:ascii="Times New Roman" w:hAnsi="Times New Roman"/>
          <w:bCs/>
          <w:sz w:val="20"/>
        </w:rPr>
        <w:t>.</w:t>
      </w:r>
    </w:p>
    <w:p w14:paraId="3CD0606C" w14:textId="08AC7662"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 xml:space="preserve">Jan w </w:t>
      </w:r>
      <w:r w:rsidRPr="006D4884">
        <w:rPr>
          <w:rFonts w:ascii="Times New Roman" w:hAnsi="Times New Roman"/>
          <w:bCs/>
          <w:i/>
          <w:iCs/>
          <w:sz w:val="20"/>
        </w:rPr>
        <w:t>Apokalipsie</w:t>
      </w:r>
      <w:r w:rsidRPr="006D4884">
        <w:rPr>
          <w:rFonts w:ascii="Times New Roman" w:hAnsi="Times New Roman"/>
          <w:bCs/>
          <w:sz w:val="20"/>
        </w:rPr>
        <w:t xml:space="preserve"> także przedstawia zarówno diabła jak i wszechświatowy konflikt wszczętych przez niego jako postać i proces historyczny. Idąc za przykładem Jezusa, Jan przedstawia diabła jako „</w:t>
      </w:r>
      <w:r w:rsidRPr="006D4884">
        <w:rPr>
          <w:rFonts w:ascii="Times New Roman" w:hAnsi="Times New Roman"/>
          <w:color w:val="000000"/>
          <w:sz w:val="20"/>
        </w:rPr>
        <w:t>węża starodawnego, zwanego diabłem i szatanem, który zwodzi cały świat</w:t>
      </w:r>
      <w:r w:rsidRPr="006D4884">
        <w:rPr>
          <w:rFonts w:ascii="Times New Roman" w:hAnsi="Times New Roman"/>
          <w:bCs/>
          <w:sz w:val="20"/>
        </w:rPr>
        <w:t xml:space="preserve">” </w:t>
      </w:r>
      <w:r w:rsidRPr="006D4884">
        <w:rPr>
          <w:rFonts w:ascii="Times New Roman" w:hAnsi="Times New Roman"/>
          <w:iCs/>
          <w:sz w:val="20"/>
        </w:rPr>
        <w:t>(</w:t>
      </w:r>
      <w:proofErr w:type="spellStart"/>
      <w:r w:rsidRPr="006D4884">
        <w:rPr>
          <w:rFonts w:ascii="Times New Roman" w:hAnsi="Times New Roman"/>
          <w:iCs/>
          <w:sz w:val="20"/>
        </w:rPr>
        <w:t>Ap</w:t>
      </w:r>
      <w:proofErr w:type="spellEnd"/>
      <w:r w:rsidRPr="006D4884">
        <w:rPr>
          <w:rFonts w:ascii="Times New Roman" w:hAnsi="Times New Roman"/>
          <w:iCs/>
          <w:sz w:val="20"/>
        </w:rPr>
        <w:t> 12,7-9)</w:t>
      </w:r>
      <w:r w:rsidRPr="006D4884">
        <w:rPr>
          <w:rFonts w:ascii="Times New Roman" w:hAnsi="Times New Roman"/>
          <w:bCs/>
          <w:sz w:val="20"/>
        </w:rPr>
        <w:t>, inicjatora wojny, zła i zwiedzenia zarówno w</w:t>
      </w:r>
      <w:r w:rsidR="00A93263">
        <w:rPr>
          <w:rFonts w:ascii="Times New Roman" w:hAnsi="Times New Roman"/>
          <w:bCs/>
          <w:sz w:val="20"/>
        </w:rPr>
        <w:t> </w:t>
      </w:r>
      <w:r w:rsidRPr="006D4884">
        <w:rPr>
          <w:rFonts w:ascii="Times New Roman" w:hAnsi="Times New Roman"/>
          <w:bCs/>
          <w:sz w:val="20"/>
        </w:rPr>
        <w:t xml:space="preserve">Niebie jak i na Ziemi. Bezpośredni kontekst </w:t>
      </w:r>
      <w:proofErr w:type="spellStart"/>
      <w:r w:rsidRPr="006D4884">
        <w:rPr>
          <w:rFonts w:ascii="Times New Roman" w:hAnsi="Times New Roman"/>
          <w:bCs/>
          <w:sz w:val="20"/>
        </w:rPr>
        <w:t>Ap</w:t>
      </w:r>
      <w:proofErr w:type="spellEnd"/>
      <w:r w:rsidRPr="006D4884">
        <w:rPr>
          <w:rFonts w:ascii="Times New Roman" w:hAnsi="Times New Roman"/>
          <w:bCs/>
          <w:sz w:val="20"/>
        </w:rPr>
        <w:t xml:space="preserve"> 12,7-9 sugeruje, że apostoł Jan uważał diabła i wszechświatowy </w:t>
      </w:r>
      <w:r w:rsidRPr="006D4884">
        <w:rPr>
          <w:rFonts w:ascii="Times New Roman" w:hAnsi="Times New Roman"/>
          <w:bCs/>
          <w:sz w:val="20"/>
        </w:rPr>
        <w:lastRenderedPageBreak/>
        <w:t xml:space="preserve">konflikt za historyczną osobę i proces - tak samo jak postrzegał Boga jako rzeczywistego i osobowego </w:t>
      </w:r>
      <w:r w:rsidRPr="006D4884">
        <w:rPr>
          <w:rFonts w:ascii="Times New Roman" w:hAnsi="Times New Roman"/>
          <w:iCs/>
          <w:sz w:val="20"/>
        </w:rPr>
        <w:t>(</w:t>
      </w:r>
      <w:proofErr w:type="spellStart"/>
      <w:r w:rsidRPr="006D4884">
        <w:rPr>
          <w:rFonts w:ascii="Times New Roman" w:hAnsi="Times New Roman"/>
          <w:iCs/>
          <w:sz w:val="20"/>
        </w:rPr>
        <w:t>Ap</w:t>
      </w:r>
      <w:proofErr w:type="spellEnd"/>
      <w:r w:rsidRPr="006D4884">
        <w:rPr>
          <w:rFonts w:ascii="Times New Roman" w:hAnsi="Times New Roman"/>
          <w:iCs/>
          <w:sz w:val="20"/>
        </w:rPr>
        <w:t> 12,5-6.10.17)</w:t>
      </w:r>
      <w:r w:rsidRPr="006D4884">
        <w:rPr>
          <w:rFonts w:ascii="Times New Roman" w:hAnsi="Times New Roman"/>
          <w:bCs/>
          <w:sz w:val="20"/>
        </w:rPr>
        <w:t xml:space="preserve">. Tak samo też zapatrywał się na narodziny i wniebowstąpienie Jezusa </w:t>
      </w:r>
      <w:r w:rsidRPr="006D4884">
        <w:rPr>
          <w:rFonts w:ascii="Times New Roman" w:hAnsi="Times New Roman"/>
          <w:iCs/>
          <w:sz w:val="20"/>
        </w:rPr>
        <w:t>(</w:t>
      </w:r>
      <w:proofErr w:type="spellStart"/>
      <w:r w:rsidRPr="006D4884">
        <w:rPr>
          <w:rFonts w:ascii="Times New Roman" w:hAnsi="Times New Roman"/>
          <w:iCs/>
          <w:sz w:val="20"/>
        </w:rPr>
        <w:t>Ap</w:t>
      </w:r>
      <w:proofErr w:type="spellEnd"/>
      <w:r w:rsidRPr="006D4884">
        <w:rPr>
          <w:rFonts w:ascii="Times New Roman" w:hAnsi="Times New Roman"/>
          <w:iCs/>
          <w:sz w:val="20"/>
        </w:rPr>
        <w:t> 12,5)</w:t>
      </w:r>
      <w:r w:rsidRPr="006D4884">
        <w:rPr>
          <w:rFonts w:ascii="Times New Roman" w:hAnsi="Times New Roman"/>
          <w:bCs/>
          <w:sz w:val="20"/>
        </w:rPr>
        <w:t xml:space="preserve"> jako historyczne na równi z istnieniem Kościoła i prześladowaniami </w:t>
      </w:r>
      <w:r w:rsidRPr="006D4884">
        <w:rPr>
          <w:rFonts w:ascii="Times New Roman" w:hAnsi="Times New Roman"/>
          <w:iCs/>
          <w:sz w:val="20"/>
        </w:rPr>
        <w:t>(</w:t>
      </w:r>
      <w:proofErr w:type="spellStart"/>
      <w:r w:rsidRPr="006D4884">
        <w:rPr>
          <w:rFonts w:ascii="Times New Roman" w:hAnsi="Times New Roman"/>
          <w:iCs/>
          <w:sz w:val="20"/>
        </w:rPr>
        <w:t>Ap</w:t>
      </w:r>
      <w:proofErr w:type="spellEnd"/>
      <w:r w:rsidRPr="006D4884">
        <w:rPr>
          <w:rFonts w:ascii="Times New Roman" w:hAnsi="Times New Roman"/>
          <w:iCs/>
          <w:sz w:val="20"/>
        </w:rPr>
        <w:t> 12,1.6.11.13-15)</w:t>
      </w:r>
      <w:r w:rsidRPr="006D4884">
        <w:rPr>
          <w:rFonts w:ascii="Times New Roman" w:hAnsi="Times New Roman"/>
          <w:bCs/>
          <w:sz w:val="20"/>
        </w:rPr>
        <w:t xml:space="preserve">. Jednoznacznie też podkreślał historyczność śmierci Jezusa na krzyżu i zbawienia oferowanego grzesznikom przez Jego krew </w:t>
      </w:r>
      <w:r w:rsidRPr="006D4884">
        <w:rPr>
          <w:rFonts w:ascii="Times New Roman" w:hAnsi="Times New Roman"/>
          <w:iCs/>
          <w:sz w:val="20"/>
        </w:rPr>
        <w:t>(</w:t>
      </w:r>
      <w:proofErr w:type="spellStart"/>
      <w:r w:rsidRPr="006D4884">
        <w:rPr>
          <w:rFonts w:ascii="Times New Roman" w:hAnsi="Times New Roman"/>
          <w:iCs/>
          <w:sz w:val="20"/>
        </w:rPr>
        <w:t>Ap</w:t>
      </w:r>
      <w:proofErr w:type="spellEnd"/>
      <w:r w:rsidRPr="006D4884">
        <w:rPr>
          <w:rFonts w:ascii="Times New Roman" w:hAnsi="Times New Roman"/>
          <w:iCs/>
          <w:sz w:val="20"/>
        </w:rPr>
        <w:t> 12,11)</w:t>
      </w:r>
      <w:r w:rsidRPr="006D4884">
        <w:rPr>
          <w:rFonts w:ascii="Times New Roman" w:hAnsi="Times New Roman"/>
          <w:bCs/>
          <w:sz w:val="20"/>
        </w:rPr>
        <w:t>. Nie wiemy dokładnie, kiedy rozegrał się konflikt w Niebie, ale możemy śmiało zakładać, że rozpoczął się „przed stworzeniem Adama i Ewy i był tak samo historyczny jak upadek ludzi w grzech za namową tego samego szatana” (</w:t>
      </w:r>
      <w:proofErr w:type="spellStart"/>
      <w:r w:rsidRPr="006D4884">
        <w:rPr>
          <w:rFonts w:ascii="Times New Roman" w:hAnsi="Times New Roman"/>
          <w:i/>
          <w:iCs/>
          <w:sz w:val="20"/>
        </w:rPr>
        <w:t>Handbook</w:t>
      </w:r>
      <w:proofErr w:type="spellEnd"/>
      <w:r w:rsidRPr="006D4884">
        <w:rPr>
          <w:rFonts w:ascii="Times New Roman" w:hAnsi="Times New Roman"/>
          <w:i/>
          <w:iCs/>
          <w:sz w:val="20"/>
        </w:rPr>
        <w:t xml:space="preserve"> of </w:t>
      </w:r>
      <w:proofErr w:type="spellStart"/>
      <w:r w:rsidRPr="006D4884">
        <w:rPr>
          <w:rFonts w:ascii="Times New Roman" w:hAnsi="Times New Roman"/>
          <w:i/>
          <w:iCs/>
          <w:sz w:val="20"/>
        </w:rPr>
        <w:t>Seventh-day</w:t>
      </w:r>
      <w:proofErr w:type="spellEnd"/>
      <w:r w:rsidRPr="006D4884">
        <w:rPr>
          <w:rFonts w:ascii="Times New Roman" w:hAnsi="Times New Roman"/>
          <w:i/>
          <w:iCs/>
          <w:sz w:val="20"/>
        </w:rPr>
        <w:t xml:space="preserve"> </w:t>
      </w:r>
      <w:proofErr w:type="spellStart"/>
      <w:r w:rsidRPr="006D4884">
        <w:rPr>
          <w:rFonts w:ascii="Times New Roman" w:hAnsi="Times New Roman"/>
          <w:i/>
          <w:iCs/>
          <w:sz w:val="20"/>
        </w:rPr>
        <w:t>Adventist</w:t>
      </w:r>
      <w:proofErr w:type="spellEnd"/>
      <w:r w:rsidRPr="006D4884">
        <w:rPr>
          <w:rFonts w:ascii="Times New Roman" w:hAnsi="Times New Roman"/>
          <w:i/>
          <w:iCs/>
          <w:sz w:val="20"/>
        </w:rPr>
        <w:t xml:space="preserve"> </w:t>
      </w:r>
      <w:proofErr w:type="spellStart"/>
      <w:r w:rsidRPr="006D4884">
        <w:rPr>
          <w:rFonts w:ascii="Times New Roman" w:hAnsi="Times New Roman"/>
          <w:i/>
          <w:iCs/>
          <w:sz w:val="20"/>
        </w:rPr>
        <w:t>Theology</w:t>
      </w:r>
      <w:proofErr w:type="spellEnd"/>
      <w:r w:rsidRPr="006D4884">
        <w:rPr>
          <w:rFonts w:ascii="Times New Roman" w:hAnsi="Times New Roman"/>
          <w:sz w:val="20"/>
        </w:rPr>
        <w:t>, s. 241-242</w:t>
      </w:r>
      <w:r w:rsidRPr="006D4884">
        <w:rPr>
          <w:rFonts w:ascii="Times New Roman" w:hAnsi="Times New Roman"/>
          <w:bCs/>
          <w:sz w:val="20"/>
        </w:rPr>
        <w:t>).</w:t>
      </w:r>
    </w:p>
    <w:p w14:paraId="210FF31E"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p>
    <w:p w14:paraId="7BEE7E3E" w14:textId="77777777" w:rsidR="00EA38D0" w:rsidRPr="006D4884" w:rsidRDefault="00EA38D0" w:rsidP="00EA38D0">
      <w:pPr>
        <w:rPr>
          <w:rFonts w:ascii="Times New Roman" w:hAnsi="Times New Roman"/>
          <w:sz w:val="20"/>
        </w:rPr>
      </w:pPr>
      <w:r w:rsidRPr="006D4884">
        <w:rPr>
          <w:rFonts w:ascii="Times New Roman" w:hAnsi="Times New Roman"/>
          <w:b/>
          <w:sz w:val="20"/>
        </w:rPr>
        <w:t>Część III: Zastosowanie</w:t>
      </w:r>
    </w:p>
    <w:p w14:paraId="076E0125"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222E9C38"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6D4884">
        <w:rPr>
          <w:rFonts w:ascii="Times New Roman" w:hAnsi="Times New Roman"/>
          <w:sz w:val="20"/>
        </w:rPr>
        <w:t>Omówcie razem poniższe pytania:</w:t>
      </w:r>
    </w:p>
    <w:p w14:paraId="712BD786"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39F81EF3" w14:textId="49A5243C"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6D4884">
        <w:rPr>
          <w:rFonts w:ascii="Times New Roman" w:hAnsi="Times New Roman"/>
          <w:sz w:val="20"/>
        </w:rPr>
        <w:t>1. Co ludzie w twojej kulturze myślą o istnieniu konfliktu między dobrem a złem w świecie i</w:t>
      </w:r>
      <w:r w:rsidR="00A93263">
        <w:rPr>
          <w:rFonts w:ascii="Times New Roman" w:hAnsi="Times New Roman"/>
          <w:sz w:val="20"/>
        </w:rPr>
        <w:t> </w:t>
      </w:r>
      <w:r w:rsidRPr="006D4884">
        <w:rPr>
          <w:rFonts w:ascii="Times New Roman" w:hAnsi="Times New Roman"/>
          <w:sz w:val="20"/>
        </w:rPr>
        <w:t>społeczeństwie? Jak rozumieją pochodzenie zła? Czy wierzą, że zło kiedyś przeminie? Dlaczego w to wierzą albo dlaczego w to nie wierzą? Czy porzucili nadzieję na to, że zło będzie miało kres? Jeśli tak, dlaczego? Być może sądzą, że zło będzie trwać wiecznie, a może nawet jest niezbędne w celu zachowania swego rodzaju równowagi we wszechświecie i historii. Jeśli tak, wyjaśnij, dlaczego mogą tak myśleć. Jak możesz się dzielić z</w:t>
      </w:r>
      <w:r w:rsidR="00A93263">
        <w:rPr>
          <w:rFonts w:ascii="Times New Roman" w:hAnsi="Times New Roman"/>
          <w:sz w:val="20"/>
        </w:rPr>
        <w:t> </w:t>
      </w:r>
      <w:r w:rsidRPr="006D4884">
        <w:rPr>
          <w:rFonts w:ascii="Times New Roman" w:hAnsi="Times New Roman"/>
          <w:sz w:val="20"/>
        </w:rPr>
        <w:t>nimi biblijnym spojrzeniem na kwestię zła?</w:t>
      </w:r>
    </w:p>
    <w:p w14:paraId="7EC82013"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5E8363E6"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6D4884">
        <w:rPr>
          <w:rFonts w:ascii="Times New Roman" w:hAnsi="Times New Roman"/>
          <w:sz w:val="20"/>
        </w:rPr>
        <w:t>...</w:t>
      </w:r>
    </w:p>
    <w:p w14:paraId="719C5714"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15C58305" w14:textId="4B2D1306"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r w:rsidRPr="006D4884">
        <w:rPr>
          <w:rFonts w:ascii="Times New Roman" w:hAnsi="Times New Roman"/>
          <w:sz w:val="20"/>
        </w:rPr>
        <w:t>2. W jaki sposób różne teorie pochodzenia konfliktu między dobrem a złem wpływają na pojmowanie ludzkiej moralności i odpowiedzialności? Weźmy na przykład teorię ewolucji. Jak teoria ta wpływa na zrozumienie pochodzenia zła i pojmowanie ludzkiej moralności? Jakie inne teorie pochodzenia zła obecne w</w:t>
      </w:r>
      <w:r w:rsidR="00A93263">
        <w:rPr>
          <w:rFonts w:ascii="Times New Roman" w:hAnsi="Times New Roman"/>
          <w:sz w:val="20"/>
        </w:rPr>
        <w:t> </w:t>
      </w:r>
      <w:r w:rsidRPr="006D4884">
        <w:rPr>
          <w:rFonts w:ascii="Times New Roman" w:hAnsi="Times New Roman"/>
          <w:sz w:val="20"/>
        </w:rPr>
        <w:t>twojej kulturze możesz przytoczyć?</w:t>
      </w:r>
    </w:p>
    <w:p w14:paraId="554007E5"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sz w:val="20"/>
        </w:rPr>
      </w:pPr>
    </w:p>
    <w:p w14:paraId="147BB50F"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w:t>
      </w:r>
    </w:p>
    <w:p w14:paraId="68DDC442" w14:textId="77777777" w:rsidR="00EA38D0" w:rsidRPr="006D4884"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p>
    <w:p w14:paraId="1EBF0094" w14:textId="7337C77B" w:rsidR="00EA38D0" w:rsidRDefault="00EA38D0"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r w:rsidRPr="006D4884">
        <w:rPr>
          <w:rFonts w:ascii="Times New Roman" w:hAnsi="Times New Roman"/>
          <w:bCs/>
          <w:sz w:val="20"/>
        </w:rPr>
        <w:t>3. Pomyśl, w jaki sposób możesz opisywać i objaśniać ludziom w twoim środowisku adwentystyczną naukę o pochodzeniu zła, wielkim boju i biblijnej nadziei. Jak możesz się dzielić biblijnymi prawdami z przyjaciółmi, sąsiadami i kolegami z innych wyznań chrześcijańskich, a także wyznawcami innych religii, filozofii i</w:t>
      </w:r>
      <w:r w:rsidR="00495FF0">
        <w:rPr>
          <w:rFonts w:ascii="Times New Roman" w:hAnsi="Times New Roman"/>
          <w:bCs/>
          <w:sz w:val="20"/>
        </w:rPr>
        <w:t> </w:t>
      </w:r>
      <w:r w:rsidRPr="006D4884">
        <w:rPr>
          <w:rFonts w:ascii="Times New Roman" w:hAnsi="Times New Roman"/>
          <w:bCs/>
          <w:sz w:val="20"/>
        </w:rPr>
        <w:t>światopoglądów? Jakie elementy zawarłbyś w planie twojego opisu wielkiego boju?</w:t>
      </w:r>
    </w:p>
    <w:p w14:paraId="2FC9902F" w14:textId="77777777" w:rsidR="006E0EF5" w:rsidRPr="006D4884" w:rsidRDefault="006E0EF5" w:rsidP="00EA38D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Cs/>
          <w:sz w:val="20"/>
        </w:rPr>
      </w:pPr>
    </w:p>
    <w:p w14:paraId="25FA607D" w14:textId="472D7D7B" w:rsidR="006A2EC2" w:rsidRDefault="006A2EC2" w:rsidP="00EA38D0">
      <w:pPr>
        <w:rPr>
          <w:rFonts w:ascii="Times New Roman" w:hAnsi="Times New Roman"/>
          <w:bCs/>
          <w:sz w:val="20"/>
        </w:rPr>
      </w:pPr>
    </w:p>
    <w:p w14:paraId="0E368621" w14:textId="437FD5B0" w:rsidR="00677B31" w:rsidRPr="006D4884" w:rsidRDefault="00D84397" w:rsidP="00005769">
      <w:pPr>
        <w:tabs>
          <w:tab w:val="left" w:pos="4253"/>
        </w:tabs>
        <w:rPr>
          <w:rFonts w:ascii="Times New Roman" w:hAnsi="Times New Roman"/>
          <w:bCs/>
          <w:sz w:val="20"/>
        </w:rPr>
      </w:pPr>
      <w:r>
        <w:rPr>
          <w:rFonts w:ascii="Times New Roman" w:hAnsi="Times New Roman"/>
          <w:bCs/>
          <w:noProof/>
          <w:sz w:val="20"/>
        </w:rPr>
        <mc:AlternateContent>
          <mc:Choice Requires="wps">
            <w:drawing>
              <wp:anchor distT="0" distB="0" distL="114300" distR="114300" simplePos="0" relativeHeight="251659264" behindDoc="0" locked="0" layoutInCell="1" allowOverlap="1" wp14:anchorId="1A358A5F" wp14:editId="1498B3E5">
                <wp:simplePos x="0" y="0"/>
                <wp:positionH relativeFrom="column">
                  <wp:posOffset>-188595</wp:posOffset>
                </wp:positionH>
                <wp:positionV relativeFrom="paragraph">
                  <wp:posOffset>474980</wp:posOffset>
                </wp:positionV>
                <wp:extent cx="6324600" cy="2738120"/>
                <wp:effectExtent l="0" t="0" r="0" b="5080"/>
                <wp:wrapNone/>
                <wp:docPr id="413278911" name="Pole tekstowe 2"/>
                <wp:cNvGraphicFramePr/>
                <a:graphic xmlns:a="http://schemas.openxmlformats.org/drawingml/2006/main">
                  <a:graphicData uri="http://schemas.microsoft.com/office/word/2010/wordprocessingShape">
                    <wps:wsp>
                      <wps:cNvSpPr txBox="1"/>
                      <wps:spPr>
                        <a:xfrm>
                          <a:off x="0" y="0"/>
                          <a:ext cx="6324600" cy="2738120"/>
                        </a:xfrm>
                        <a:prstGeom prst="rect">
                          <a:avLst/>
                        </a:prstGeom>
                        <a:solidFill>
                          <a:schemeClr val="lt1"/>
                        </a:solidFill>
                        <a:ln w="6350">
                          <a:noFill/>
                        </a:ln>
                      </wps:spPr>
                      <wps:txbx>
                        <w:txbxContent>
                          <w:tbl>
                            <w:tblPr>
                              <w:tblStyle w:val="Tabela-Siatka"/>
                              <w:tblW w:w="9776" w:type="dxa"/>
                              <w:tblInd w:w="-5" w:type="dxa"/>
                              <w:tblLook w:val="04A0" w:firstRow="1" w:lastRow="0" w:firstColumn="1" w:lastColumn="0" w:noHBand="0" w:noVBand="1"/>
                            </w:tblPr>
                            <w:tblGrid>
                              <w:gridCol w:w="1648"/>
                              <w:gridCol w:w="4094"/>
                              <w:gridCol w:w="4034"/>
                            </w:tblGrid>
                            <w:tr w:rsidR="00FD0E0B" w:rsidRPr="006E0EF5" w14:paraId="02C103C3" w14:textId="77777777" w:rsidTr="00FD0E0B">
                              <w:trPr>
                                <w:trHeight w:hRule="exact" w:val="3838"/>
                              </w:trPr>
                              <w:tc>
                                <w:tcPr>
                                  <w:tcW w:w="1648" w:type="dxa"/>
                                </w:tcPr>
                                <w:p w14:paraId="45279FA6" w14:textId="77777777" w:rsidR="00D84397" w:rsidRPr="006E0EF5" w:rsidRDefault="00D84397" w:rsidP="005A2624">
                                  <w:pPr>
                                    <w:spacing w:after="160" w:line="278" w:lineRule="auto"/>
                                    <w:ind w:hanging="679"/>
                                    <w:jc w:val="right"/>
                                    <w:rPr>
                                      <w:rFonts w:ascii="Aptos" w:eastAsia="Aptos" w:hAnsi="Aptos"/>
                                      <w:sz w:val="24"/>
                                      <w:szCs w:val="24"/>
                                      <w:lang w:eastAsia="en-US"/>
                                    </w:rPr>
                                  </w:pPr>
                                  <w:r w:rsidRPr="006E0EF5">
                                    <w:rPr>
                                      <w:rFonts w:ascii="Aptos" w:eastAsia="Aptos" w:hAnsi="Aptos"/>
                                      <w:noProof/>
                                      <w:sz w:val="24"/>
                                      <w:szCs w:val="24"/>
                                      <w:lang w:eastAsia="en-US"/>
                                    </w:rPr>
                                    <w:drawing>
                                      <wp:inline distT="0" distB="0" distL="0" distR="0" wp14:anchorId="41B9F72D" wp14:editId="57A193C4">
                                        <wp:extent cx="997032" cy="939800"/>
                                        <wp:effectExtent l="0" t="0" r="0" b="0"/>
                                        <wp:docPr id="844429113" name="Obraz 844429113"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29113" name="Obraz 844429113" descr="Obraz zawierający logo, symbol, clipart, design&#10;&#10;Opis wygenerowany automatycznie"/>
                                                <pic:cNvPicPr/>
                                              </pic:nvPicPr>
                                              <pic:blipFill>
                                                <a:blip r:embed="rId11">
                                                  <a:extLst>
                                                    <a:ext uri="{28A0092B-C50C-407E-A947-70E740481C1C}">
                                                      <a14:useLocalDpi xmlns:a14="http://schemas.microsoft.com/office/drawing/2010/main" val="0"/>
                                                    </a:ext>
                                                  </a:extLst>
                                                </a:blip>
                                                <a:stretch>
                                                  <a:fillRect/>
                                                </a:stretch>
                                              </pic:blipFill>
                                              <pic:spPr>
                                                <a:xfrm flipH="1">
                                                  <a:off x="0" y="0"/>
                                                  <a:ext cx="1089786" cy="1027229"/>
                                                </a:xfrm>
                                                <a:prstGeom prst="rect">
                                                  <a:avLst/>
                                                </a:prstGeom>
                                              </pic:spPr>
                                            </pic:pic>
                                          </a:graphicData>
                                        </a:graphic>
                                      </wp:inline>
                                    </w:drawing>
                                  </w:r>
                                </w:p>
                              </w:tc>
                              <w:tc>
                                <w:tcPr>
                                  <w:tcW w:w="4094" w:type="dxa"/>
                                </w:tcPr>
                                <w:p w14:paraId="1C24822B" w14:textId="77777777" w:rsidR="00D84397" w:rsidRPr="006E0EF5" w:rsidRDefault="00D84397" w:rsidP="00D84397">
                                  <w:pPr>
                                    <w:spacing w:after="160" w:line="278" w:lineRule="auto"/>
                                    <w:ind w:hanging="679"/>
                                    <w:jc w:val="left"/>
                                    <w:rPr>
                                      <w:rFonts w:ascii="Aptos" w:eastAsia="Aptos" w:hAnsi="Aptos"/>
                                      <w:sz w:val="24"/>
                                      <w:szCs w:val="24"/>
                                      <w:lang w:eastAsia="en-US"/>
                                    </w:rPr>
                                  </w:pPr>
                                </w:p>
                                <w:p w14:paraId="3FA25D73" w14:textId="77777777" w:rsidR="00D84397" w:rsidRPr="006E0EF5" w:rsidRDefault="00D84397" w:rsidP="00D84397">
                                  <w:pPr>
                                    <w:spacing w:after="160" w:line="278" w:lineRule="auto"/>
                                    <w:ind w:firstLine="0"/>
                                    <w:jc w:val="center"/>
                                    <w:rPr>
                                      <w:rFonts w:ascii="Aptos" w:eastAsia="Aptos" w:hAnsi="Aptos"/>
                                      <w:b/>
                                      <w:bCs/>
                                      <w:sz w:val="24"/>
                                      <w:szCs w:val="24"/>
                                      <w:lang w:eastAsia="en-US"/>
                                    </w:rPr>
                                  </w:pPr>
                                  <w:r w:rsidRPr="006E0EF5">
                                    <w:rPr>
                                      <w:rFonts w:ascii="Aptos" w:eastAsia="Aptos" w:hAnsi="Aptos"/>
                                      <w:b/>
                                      <w:bCs/>
                                      <w:sz w:val="24"/>
                                      <w:szCs w:val="24"/>
                                      <w:lang w:eastAsia="en-US"/>
                                    </w:rPr>
                                    <w:t>MATERIAŁY DLA NAUCZYCIELI</w:t>
                                  </w:r>
                                </w:p>
                                <w:p w14:paraId="52E7D699" w14:textId="77777777" w:rsidR="00D84397" w:rsidRPr="006E0EF5" w:rsidRDefault="00D84397" w:rsidP="00D84397">
                                  <w:pPr>
                                    <w:numPr>
                                      <w:ilvl w:val="0"/>
                                      <w:numId w:val="4"/>
                                    </w:numPr>
                                    <w:spacing w:after="160" w:line="278" w:lineRule="auto"/>
                                    <w:ind w:left="209" w:hanging="209"/>
                                    <w:contextualSpacing/>
                                    <w:jc w:val="left"/>
                                    <w:rPr>
                                      <w:rFonts w:ascii="Aptos" w:eastAsia="Aptos" w:hAnsi="Aptos"/>
                                      <w:sz w:val="20"/>
                                      <w:lang w:eastAsia="en-US"/>
                                    </w:rPr>
                                  </w:pPr>
                                  <w:r w:rsidRPr="006E0EF5">
                                    <w:rPr>
                                      <w:rFonts w:ascii="Aptos" w:eastAsia="Aptos" w:hAnsi="Aptos"/>
                                      <w:b/>
                                      <w:bCs/>
                                      <w:sz w:val="20"/>
                                      <w:lang w:eastAsia="en-US"/>
                                    </w:rPr>
                                    <w:t>Przewodniki</w:t>
                                  </w:r>
                                  <w:r w:rsidRPr="006E0EF5">
                                    <w:rPr>
                                      <w:rFonts w:ascii="Aptos" w:eastAsia="Aptos" w:hAnsi="Aptos"/>
                                      <w:sz w:val="20"/>
                                      <w:lang w:eastAsia="en-US"/>
                                    </w:rPr>
                                    <w:t>- materiały uzupełniające treść „Lekcji biblijnych”.</w:t>
                                  </w:r>
                                </w:p>
                                <w:p w14:paraId="232092E9" w14:textId="77777777" w:rsidR="00D84397" w:rsidRPr="006E0EF5" w:rsidRDefault="00D84397" w:rsidP="00D84397">
                                  <w:pPr>
                                    <w:numPr>
                                      <w:ilvl w:val="0"/>
                                      <w:numId w:val="4"/>
                                    </w:numPr>
                                    <w:spacing w:after="160" w:line="278" w:lineRule="auto"/>
                                    <w:ind w:left="209" w:hanging="209"/>
                                    <w:contextualSpacing/>
                                    <w:jc w:val="left"/>
                                    <w:rPr>
                                      <w:rFonts w:ascii="Aptos" w:eastAsia="Aptos" w:hAnsi="Aptos"/>
                                      <w:b/>
                                      <w:bCs/>
                                      <w:sz w:val="20"/>
                                      <w:lang w:eastAsia="en-US"/>
                                    </w:rPr>
                                  </w:pPr>
                                  <w:r w:rsidRPr="006E0EF5">
                                    <w:rPr>
                                      <w:rFonts w:ascii="Aptos" w:eastAsia="Aptos" w:hAnsi="Aptos"/>
                                      <w:b/>
                                      <w:bCs/>
                                      <w:sz w:val="20"/>
                                      <w:lang w:eastAsia="en-US"/>
                                    </w:rPr>
                                    <w:t>Pytania</w:t>
                                  </w:r>
                                  <w:r w:rsidRPr="006E0EF5">
                                    <w:rPr>
                                      <w:rFonts w:ascii="Aptos" w:eastAsia="Aptos" w:hAnsi="Aptos"/>
                                      <w:sz w:val="20"/>
                                      <w:lang w:eastAsia="en-US"/>
                                    </w:rPr>
                                    <w:t xml:space="preserve">- propozycje przebiegu zajęć i pytań do dyskusji w szkole sobotniej. </w:t>
                                  </w:r>
                                </w:p>
                                <w:p w14:paraId="33B0BAA1" w14:textId="77777777" w:rsidR="00D84397" w:rsidRPr="006E0EF5" w:rsidRDefault="00D84397" w:rsidP="00D84397">
                                  <w:pPr>
                                    <w:spacing w:after="160" w:line="278" w:lineRule="auto"/>
                                    <w:ind w:left="209" w:firstLine="0"/>
                                    <w:contextualSpacing/>
                                    <w:jc w:val="left"/>
                                    <w:rPr>
                                      <w:rFonts w:ascii="Aptos" w:eastAsia="Aptos" w:hAnsi="Aptos"/>
                                      <w:b/>
                                      <w:bCs/>
                                      <w:sz w:val="20"/>
                                      <w:lang w:eastAsia="en-US"/>
                                    </w:rPr>
                                  </w:pPr>
                                </w:p>
                                <w:p w14:paraId="2BB9F968" w14:textId="77777777" w:rsidR="005A2624" w:rsidRDefault="005A2624" w:rsidP="00D84397">
                                  <w:pPr>
                                    <w:spacing w:after="160" w:line="278" w:lineRule="auto"/>
                                    <w:ind w:left="209" w:firstLine="0"/>
                                    <w:contextualSpacing/>
                                    <w:jc w:val="center"/>
                                    <w:rPr>
                                      <w:rFonts w:ascii="Aptos" w:eastAsia="Aptos" w:hAnsi="Aptos"/>
                                      <w:b/>
                                      <w:bCs/>
                                      <w:sz w:val="20"/>
                                      <w:lang w:eastAsia="en-US"/>
                                    </w:rPr>
                                  </w:pPr>
                                </w:p>
                                <w:p w14:paraId="47C1D526" w14:textId="12236399" w:rsidR="00D84397" w:rsidRPr="006E0EF5" w:rsidRDefault="00D84397" w:rsidP="00D84397">
                                  <w:pPr>
                                    <w:spacing w:after="160" w:line="278" w:lineRule="auto"/>
                                    <w:ind w:left="209" w:firstLine="0"/>
                                    <w:contextualSpacing/>
                                    <w:jc w:val="center"/>
                                    <w:rPr>
                                      <w:rFonts w:ascii="Aptos" w:eastAsia="Aptos" w:hAnsi="Aptos"/>
                                      <w:b/>
                                      <w:bCs/>
                                      <w:sz w:val="20"/>
                                      <w:lang w:eastAsia="en-US"/>
                                    </w:rPr>
                                  </w:pPr>
                                  <w:hyperlink r:id="rId12" w:history="1">
                                    <w:r w:rsidRPr="006E0EF5">
                                      <w:rPr>
                                        <w:rFonts w:ascii="Aptos" w:eastAsia="Aptos" w:hAnsi="Aptos"/>
                                        <w:b/>
                                        <w:bCs/>
                                        <w:color w:val="467886"/>
                                        <w:sz w:val="20"/>
                                        <w:u w:val="single"/>
                                        <w:lang w:eastAsia="en-US"/>
                                      </w:rPr>
                                      <w:t>www.adwent.pl</w:t>
                                    </w:r>
                                  </w:hyperlink>
                                  <w:r w:rsidRPr="006E0EF5">
                                    <w:rPr>
                                      <w:rFonts w:ascii="Aptos" w:eastAsia="Aptos" w:hAnsi="Aptos"/>
                                      <w:b/>
                                      <w:bCs/>
                                      <w:sz w:val="20"/>
                                      <w:lang w:eastAsia="en-US"/>
                                    </w:rPr>
                                    <w:t xml:space="preserve"> </w:t>
                                  </w:r>
                                </w:p>
                                <w:p w14:paraId="721AEB98" w14:textId="77777777" w:rsidR="006E0EF5" w:rsidRPr="006E0EF5" w:rsidRDefault="00D84397" w:rsidP="00D84397">
                                  <w:pPr>
                                    <w:ind w:left="209" w:firstLine="0"/>
                                    <w:contextualSpacing/>
                                    <w:jc w:val="center"/>
                                    <w:rPr>
                                      <w:rFonts w:ascii="Aptos" w:eastAsia="Aptos" w:hAnsi="Aptos"/>
                                      <w:b/>
                                      <w:bCs/>
                                      <w:sz w:val="20"/>
                                      <w:lang w:eastAsia="en-US"/>
                                    </w:rPr>
                                  </w:pPr>
                                  <w:r w:rsidRPr="006E0EF5">
                                    <w:rPr>
                                      <w:rFonts w:ascii="Aptos" w:eastAsia="Aptos" w:hAnsi="Aptos"/>
                                      <w:b/>
                                      <w:bCs/>
                                      <w:sz w:val="20"/>
                                      <w:lang w:eastAsia="en-US"/>
                                    </w:rPr>
                                    <w:t>dział: Studium biblijne</w:t>
                                  </w:r>
                                </w:p>
                              </w:tc>
                              <w:tc>
                                <w:tcPr>
                                  <w:tcW w:w="4034" w:type="dxa"/>
                                </w:tcPr>
                                <w:p w14:paraId="0DCD096D" w14:textId="77777777" w:rsidR="00D84397" w:rsidRPr="006E0EF5" w:rsidRDefault="00D84397" w:rsidP="00D84397">
                                  <w:pPr>
                                    <w:spacing w:after="160" w:line="278" w:lineRule="auto"/>
                                    <w:ind w:firstLine="0"/>
                                    <w:jc w:val="center"/>
                                    <w:rPr>
                                      <w:rFonts w:ascii="Aptos" w:eastAsia="Aptos" w:hAnsi="Aptos"/>
                                      <w:b/>
                                      <w:bCs/>
                                      <w:sz w:val="24"/>
                                      <w:szCs w:val="24"/>
                                      <w:lang w:eastAsia="en-US"/>
                                    </w:rPr>
                                  </w:pPr>
                                  <w:r w:rsidRPr="006E0EF5">
                                    <w:rPr>
                                      <w:rFonts w:ascii="Aptos" w:eastAsia="Aptos" w:hAnsi="Aptos"/>
                                      <w:b/>
                                      <w:bCs/>
                                      <w:sz w:val="24"/>
                                      <w:szCs w:val="24"/>
                                      <w:lang w:eastAsia="en-US"/>
                                    </w:rPr>
                                    <w:t>KONSULTACJE ONLINE</w:t>
                                  </w:r>
                                </w:p>
                                <w:p w14:paraId="0DEF60F5" w14:textId="77777777" w:rsidR="00D84397" w:rsidRPr="006E0EF5" w:rsidRDefault="00D84397" w:rsidP="00D84397">
                                  <w:pPr>
                                    <w:spacing w:after="160" w:line="278" w:lineRule="auto"/>
                                    <w:ind w:firstLine="0"/>
                                    <w:jc w:val="center"/>
                                    <w:rPr>
                                      <w:rFonts w:ascii="Aptos" w:eastAsia="Aptos" w:hAnsi="Aptos"/>
                                      <w:b/>
                                      <w:bCs/>
                                      <w:sz w:val="24"/>
                                      <w:szCs w:val="24"/>
                                      <w:lang w:eastAsia="en-US"/>
                                    </w:rPr>
                                  </w:pPr>
                                  <w:r w:rsidRPr="006E0EF5">
                                    <w:rPr>
                                      <w:rFonts w:ascii="Aptos" w:eastAsia="Aptos" w:hAnsi="Aptos"/>
                                      <w:b/>
                                      <w:bCs/>
                                      <w:sz w:val="24"/>
                                      <w:szCs w:val="24"/>
                                      <w:lang w:eastAsia="en-US"/>
                                    </w:rPr>
                                    <w:t>DLA NAUCZYCIELI</w:t>
                                  </w:r>
                                </w:p>
                                <w:p w14:paraId="1FDA1D3E" w14:textId="77777777" w:rsidR="00D84397" w:rsidRPr="006E0EF5" w:rsidRDefault="00D84397" w:rsidP="00D84397">
                                  <w:pPr>
                                    <w:numPr>
                                      <w:ilvl w:val="0"/>
                                      <w:numId w:val="5"/>
                                    </w:numPr>
                                    <w:spacing w:after="160" w:line="278" w:lineRule="auto"/>
                                    <w:ind w:left="247" w:hanging="247"/>
                                    <w:contextualSpacing/>
                                    <w:jc w:val="left"/>
                                    <w:rPr>
                                      <w:rFonts w:ascii="Aptos" w:eastAsia="Aptos" w:hAnsi="Aptos"/>
                                      <w:b/>
                                      <w:bCs/>
                                      <w:sz w:val="18"/>
                                      <w:szCs w:val="18"/>
                                      <w:lang w:eastAsia="en-US"/>
                                    </w:rPr>
                                  </w:pPr>
                                  <w:r w:rsidRPr="006E0EF5">
                                    <w:rPr>
                                      <w:rFonts w:ascii="Aptos" w:eastAsia="Aptos" w:hAnsi="Aptos"/>
                                      <w:sz w:val="18"/>
                                      <w:szCs w:val="18"/>
                                      <w:lang w:eastAsia="en-US"/>
                                    </w:rPr>
                                    <w:t xml:space="preserve">Wspólne przygotowanie do prowadzenia  najbliższego studium Biblii w szkole sobotniej. </w:t>
                                  </w:r>
                                </w:p>
                                <w:p w14:paraId="0DA08D12" w14:textId="77777777" w:rsidR="00D84397" w:rsidRPr="006E0EF5" w:rsidRDefault="00D84397" w:rsidP="00D84397">
                                  <w:pPr>
                                    <w:numPr>
                                      <w:ilvl w:val="0"/>
                                      <w:numId w:val="5"/>
                                    </w:numPr>
                                    <w:spacing w:after="160" w:line="278" w:lineRule="auto"/>
                                    <w:ind w:left="247" w:hanging="247"/>
                                    <w:contextualSpacing/>
                                    <w:jc w:val="left"/>
                                    <w:rPr>
                                      <w:rFonts w:ascii="Aptos" w:eastAsia="Aptos" w:hAnsi="Aptos"/>
                                      <w:sz w:val="18"/>
                                      <w:szCs w:val="18"/>
                                      <w:lang w:eastAsia="en-US"/>
                                    </w:rPr>
                                  </w:pPr>
                                  <w:r w:rsidRPr="006E0EF5">
                                    <w:rPr>
                                      <w:rFonts w:ascii="Aptos" w:eastAsia="Aptos" w:hAnsi="Aptos"/>
                                      <w:sz w:val="18"/>
                                      <w:szCs w:val="18"/>
                                      <w:lang w:eastAsia="en-US"/>
                                    </w:rPr>
                                    <w:t>Propozycje dodatkowych zajęć.</w:t>
                                  </w:r>
                                </w:p>
                                <w:p w14:paraId="6350B232" w14:textId="77777777" w:rsidR="00D84397" w:rsidRPr="006E0EF5" w:rsidRDefault="00D84397" w:rsidP="00D84397">
                                  <w:pPr>
                                    <w:numPr>
                                      <w:ilvl w:val="0"/>
                                      <w:numId w:val="5"/>
                                    </w:numPr>
                                    <w:spacing w:after="160" w:line="278" w:lineRule="auto"/>
                                    <w:ind w:left="247" w:hanging="247"/>
                                    <w:contextualSpacing/>
                                    <w:jc w:val="left"/>
                                    <w:rPr>
                                      <w:rFonts w:ascii="Aptos" w:eastAsia="Aptos" w:hAnsi="Aptos"/>
                                      <w:sz w:val="18"/>
                                      <w:szCs w:val="18"/>
                                      <w:lang w:eastAsia="en-US"/>
                                    </w:rPr>
                                  </w:pPr>
                                  <w:r w:rsidRPr="006E0EF5">
                                    <w:rPr>
                                      <w:rFonts w:ascii="Aptos" w:eastAsia="Aptos" w:hAnsi="Aptos"/>
                                      <w:sz w:val="18"/>
                                      <w:szCs w:val="18"/>
                                      <w:lang w:eastAsia="en-US"/>
                                    </w:rPr>
                                    <w:t xml:space="preserve">Odpowiedzi na pytania związane z treścią studium. </w:t>
                                  </w:r>
                                </w:p>
                                <w:p w14:paraId="29D10D05" w14:textId="77777777" w:rsidR="006E0EF5" w:rsidRPr="006E0EF5" w:rsidRDefault="006E0EF5" w:rsidP="00D84397">
                                  <w:pPr>
                                    <w:numPr>
                                      <w:ilvl w:val="0"/>
                                      <w:numId w:val="5"/>
                                    </w:numPr>
                                    <w:spacing w:after="160" w:line="360" w:lineRule="auto"/>
                                    <w:ind w:left="247" w:hanging="247"/>
                                    <w:contextualSpacing/>
                                    <w:jc w:val="left"/>
                                    <w:rPr>
                                      <w:rFonts w:ascii="Aptos" w:eastAsia="Aptos" w:hAnsi="Aptos"/>
                                      <w:b/>
                                      <w:bCs/>
                                      <w:sz w:val="24"/>
                                      <w:szCs w:val="24"/>
                                      <w:lang w:eastAsia="en-US"/>
                                    </w:rPr>
                                  </w:pPr>
                                  <w:r w:rsidRPr="006E0EF5">
                                    <w:rPr>
                                      <w:rFonts w:ascii="Aptos" w:eastAsia="Aptos" w:hAnsi="Aptos"/>
                                      <w:sz w:val="18"/>
                                      <w:szCs w:val="18"/>
                                      <w:lang w:eastAsia="en-US"/>
                                    </w:rPr>
                                    <w:t>Wspólnota, modlitwa</w:t>
                                  </w:r>
                                </w:p>
                                <w:p w14:paraId="53ED3F06" w14:textId="77777777" w:rsidR="00D84397" w:rsidRPr="006E0EF5" w:rsidRDefault="00D84397" w:rsidP="00D84397">
                                  <w:pPr>
                                    <w:spacing w:after="160" w:line="360" w:lineRule="auto"/>
                                    <w:ind w:left="247" w:firstLine="0"/>
                                    <w:contextualSpacing/>
                                    <w:jc w:val="center"/>
                                    <w:rPr>
                                      <w:rFonts w:ascii="Aptos" w:eastAsia="Aptos" w:hAnsi="Aptos"/>
                                      <w:b/>
                                      <w:bCs/>
                                      <w:sz w:val="20"/>
                                      <w:lang w:eastAsia="en-US"/>
                                    </w:rPr>
                                  </w:pPr>
                                  <w:r w:rsidRPr="006E0EF5">
                                    <w:rPr>
                                      <w:rFonts w:ascii="Aptos" w:eastAsia="Aptos" w:hAnsi="Aptos"/>
                                      <w:b/>
                                      <w:bCs/>
                                      <w:sz w:val="20"/>
                                      <w:lang w:eastAsia="en-US"/>
                                    </w:rPr>
                                    <w:t>każdy czwartek, godz.20.00</w:t>
                                  </w:r>
                                </w:p>
                                <w:p w14:paraId="4F97AA96" w14:textId="77777777" w:rsidR="00D84397" w:rsidRPr="006E0EF5" w:rsidRDefault="00D84397" w:rsidP="00D84397">
                                  <w:pPr>
                                    <w:spacing w:after="160" w:line="360" w:lineRule="auto"/>
                                    <w:ind w:left="247" w:firstLine="0"/>
                                    <w:contextualSpacing/>
                                    <w:jc w:val="center"/>
                                    <w:rPr>
                                      <w:rFonts w:ascii="Aptos" w:eastAsia="Aptos" w:hAnsi="Aptos" w:cs="Segoe UI Historic"/>
                                      <w:b/>
                                      <w:bCs/>
                                      <w:sz w:val="20"/>
                                      <w:lang w:eastAsia="en-US"/>
                                    </w:rPr>
                                  </w:pPr>
                                  <w:r w:rsidRPr="006E0EF5">
                                    <w:rPr>
                                      <w:rFonts w:ascii="Aptos" w:eastAsia="Aptos" w:hAnsi="Aptos"/>
                                      <w:b/>
                                      <w:bCs/>
                                      <w:sz w:val="20"/>
                                      <w:lang w:eastAsia="en-US"/>
                                    </w:rPr>
                                    <w:t xml:space="preserve">Zoom: </w:t>
                                  </w:r>
                                  <w:r w:rsidRPr="006E0EF5">
                                    <w:rPr>
                                      <w:rFonts w:ascii="Aptos" w:eastAsia="Aptos" w:hAnsi="Aptos" w:cs="Segoe UI Historic"/>
                                      <w:b/>
                                      <w:bCs/>
                                      <w:sz w:val="20"/>
                                      <w:lang w:eastAsia="en-US"/>
                                    </w:rPr>
                                    <w:t>856 5129 9515</w:t>
                                  </w:r>
                                </w:p>
                                <w:p w14:paraId="08781B6E" w14:textId="77777777" w:rsidR="006E0EF5" w:rsidRPr="006E0EF5" w:rsidRDefault="00D84397" w:rsidP="00D84397">
                                  <w:pPr>
                                    <w:spacing w:line="360" w:lineRule="auto"/>
                                    <w:ind w:left="247" w:firstLine="0"/>
                                    <w:contextualSpacing/>
                                    <w:jc w:val="center"/>
                                    <w:rPr>
                                      <w:rFonts w:ascii="Aptos" w:eastAsia="Aptos" w:hAnsi="Aptos"/>
                                      <w:b/>
                                      <w:bCs/>
                                      <w:sz w:val="24"/>
                                      <w:szCs w:val="24"/>
                                      <w:lang w:eastAsia="en-US"/>
                                    </w:rPr>
                                  </w:pPr>
                                  <w:r w:rsidRPr="006E0EF5">
                                    <w:rPr>
                                      <w:rFonts w:ascii="Aptos" w:eastAsia="Aptos" w:hAnsi="Aptos" w:cs="Segoe UI Historic"/>
                                      <w:b/>
                                      <w:bCs/>
                                      <w:sz w:val="20"/>
                                      <w:lang w:eastAsia="en-US"/>
                                    </w:rPr>
                                    <w:t xml:space="preserve"> Kod dost</w:t>
                                  </w:r>
                                  <w:r w:rsidRPr="006E0EF5">
                                    <w:rPr>
                                      <w:rFonts w:ascii="Aptos" w:eastAsia="Aptos" w:hAnsi="Aptos" w:cs="Calibri"/>
                                      <w:b/>
                                      <w:bCs/>
                                      <w:sz w:val="20"/>
                                      <w:lang w:eastAsia="en-US"/>
                                    </w:rPr>
                                    <w:t>ę</w:t>
                                  </w:r>
                                  <w:r w:rsidRPr="006E0EF5">
                                    <w:rPr>
                                      <w:rFonts w:ascii="Aptos" w:eastAsia="Aptos" w:hAnsi="Aptos" w:cs="Segoe UI Historic"/>
                                      <w:b/>
                                      <w:bCs/>
                                      <w:sz w:val="20"/>
                                      <w:lang w:eastAsia="en-US"/>
                                    </w:rPr>
                                    <w:t>pu: Biblia</w:t>
                                  </w:r>
                                </w:p>
                              </w:tc>
                            </w:tr>
                          </w:tbl>
                          <w:p w14:paraId="046C6812" w14:textId="77777777" w:rsidR="00D84397" w:rsidRDefault="00D843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358A5F" id="_x0000_t202" coordsize="21600,21600" o:spt="202" path="m,l,21600r21600,l21600,xe">
                <v:stroke joinstyle="miter"/>
                <v:path gradientshapeok="t" o:connecttype="rect"/>
              </v:shapetype>
              <v:shape id="Pole tekstowe 2" o:spid="_x0000_s1026" type="#_x0000_t202" style="position:absolute;left:0;text-align:left;margin-left:-14.85pt;margin-top:37.4pt;width:498pt;height:2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" fillcolor="white [3201]" stroked="f" strokeweight=".5pt">
                <v:textbox>
                  <w:txbxContent>
                    <w:tbl>
                      <w:tblPr>
                        <w:tblStyle w:val="Tabela-Siatka"/>
                        <w:tblW w:w="9776" w:type="dxa"/>
                        <w:tblInd w:w="-5" w:type="dxa"/>
                        <w:tblLook w:val="04A0" w:firstRow="1" w:lastRow="0" w:firstColumn="1" w:lastColumn="0" w:noHBand="0" w:noVBand="1"/>
                      </w:tblPr>
                      <w:tblGrid>
                        <w:gridCol w:w="1648"/>
                        <w:gridCol w:w="4094"/>
                        <w:gridCol w:w="4034"/>
                      </w:tblGrid>
                      <w:tr w:rsidR="00FD0E0B" w:rsidRPr="006E0EF5" w14:paraId="02C103C3" w14:textId="77777777" w:rsidTr="00FD0E0B">
                        <w:trPr>
                          <w:trHeight w:hRule="exact" w:val="3838"/>
                        </w:trPr>
                        <w:tc>
                          <w:tcPr>
                            <w:tcW w:w="1648" w:type="dxa"/>
                          </w:tcPr>
                          <w:p w14:paraId="45279FA6" w14:textId="77777777" w:rsidR="00D84397" w:rsidRPr="006E0EF5" w:rsidRDefault="00D84397" w:rsidP="005A2624">
                            <w:pPr>
                              <w:spacing w:after="160" w:line="278" w:lineRule="auto"/>
                              <w:ind w:hanging="679"/>
                              <w:jc w:val="right"/>
                              <w:rPr>
                                <w:rFonts w:ascii="Aptos" w:eastAsia="Aptos" w:hAnsi="Aptos"/>
                                <w:sz w:val="24"/>
                                <w:szCs w:val="24"/>
                                <w:lang w:eastAsia="en-US"/>
                              </w:rPr>
                            </w:pPr>
                            <w:r w:rsidRPr="006E0EF5">
                              <w:rPr>
                                <w:rFonts w:ascii="Aptos" w:eastAsia="Aptos" w:hAnsi="Aptos"/>
                                <w:noProof/>
                                <w:sz w:val="24"/>
                                <w:szCs w:val="24"/>
                                <w:lang w:eastAsia="en-US"/>
                              </w:rPr>
                              <w:drawing>
                                <wp:inline distT="0" distB="0" distL="0" distR="0" wp14:anchorId="41B9F72D" wp14:editId="57A193C4">
                                  <wp:extent cx="997032" cy="939800"/>
                                  <wp:effectExtent l="0" t="0" r="0" b="0"/>
                                  <wp:docPr id="844429113" name="Obraz 844429113"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29113" name="Obraz 844429113" descr="Obraz zawierający logo, symbol, clipart, design&#10;&#10;Opis wygenerowany automatycznie"/>
                                          <pic:cNvPicPr/>
                                        </pic:nvPicPr>
                                        <pic:blipFill>
                                          <a:blip r:embed="rId11">
                                            <a:extLst>
                                              <a:ext uri="{28A0092B-C50C-407E-A947-70E740481C1C}">
                                                <a14:useLocalDpi xmlns:a14="http://schemas.microsoft.com/office/drawing/2010/main" val="0"/>
                                              </a:ext>
                                            </a:extLst>
                                          </a:blip>
                                          <a:stretch>
                                            <a:fillRect/>
                                          </a:stretch>
                                        </pic:blipFill>
                                        <pic:spPr>
                                          <a:xfrm flipH="1">
                                            <a:off x="0" y="0"/>
                                            <a:ext cx="1089786" cy="1027229"/>
                                          </a:xfrm>
                                          <a:prstGeom prst="rect">
                                            <a:avLst/>
                                          </a:prstGeom>
                                        </pic:spPr>
                                      </pic:pic>
                                    </a:graphicData>
                                  </a:graphic>
                                </wp:inline>
                              </w:drawing>
                            </w:r>
                          </w:p>
                        </w:tc>
                        <w:tc>
                          <w:tcPr>
                            <w:tcW w:w="4094" w:type="dxa"/>
                          </w:tcPr>
                          <w:p w14:paraId="1C24822B" w14:textId="77777777" w:rsidR="00D84397" w:rsidRPr="006E0EF5" w:rsidRDefault="00D84397" w:rsidP="00D84397">
                            <w:pPr>
                              <w:spacing w:after="160" w:line="278" w:lineRule="auto"/>
                              <w:ind w:hanging="679"/>
                              <w:jc w:val="left"/>
                              <w:rPr>
                                <w:rFonts w:ascii="Aptos" w:eastAsia="Aptos" w:hAnsi="Aptos"/>
                                <w:sz w:val="24"/>
                                <w:szCs w:val="24"/>
                                <w:lang w:eastAsia="en-US"/>
                              </w:rPr>
                            </w:pPr>
                          </w:p>
                          <w:p w14:paraId="3FA25D73" w14:textId="77777777" w:rsidR="00D84397" w:rsidRPr="006E0EF5" w:rsidRDefault="00D84397" w:rsidP="00D84397">
                            <w:pPr>
                              <w:spacing w:after="160" w:line="278" w:lineRule="auto"/>
                              <w:ind w:firstLine="0"/>
                              <w:jc w:val="center"/>
                              <w:rPr>
                                <w:rFonts w:ascii="Aptos" w:eastAsia="Aptos" w:hAnsi="Aptos"/>
                                <w:b/>
                                <w:bCs/>
                                <w:sz w:val="24"/>
                                <w:szCs w:val="24"/>
                                <w:lang w:eastAsia="en-US"/>
                              </w:rPr>
                            </w:pPr>
                            <w:r w:rsidRPr="006E0EF5">
                              <w:rPr>
                                <w:rFonts w:ascii="Aptos" w:eastAsia="Aptos" w:hAnsi="Aptos"/>
                                <w:b/>
                                <w:bCs/>
                                <w:sz w:val="24"/>
                                <w:szCs w:val="24"/>
                                <w:lang w:eastAsia="en-US"/>
                              </w:rPr>
                              <w:t>MATERIAŁY DLA NAUCZYCIELI</w:t>
                            </w:r>
                          </w:p>
                          <w:p w14:paraId="52E7D699" w14:textId="77777777" w:rsidR="00D84397" w:rsidRPr="006E0EF5" w:rsidRDefault="00D84397" w:rsidP="00D84397">
                            <w:pPr>
                              <w:numPr>
                                <w:ilvl w:val="0"/>
                                <w:numId w:val="4"/>
                              </w:numPr>
                              <w:spacing w:after="160" w:line="278" w:lineRule="auto"/>
                              <w:ind w:left="209" w:hanging="209"/>
                              <w:contextualSpacing/>
                              <w:jc w:val="left"/>
                              <w:rPr>
                                <w:rFonts w:ascii="Aptos" w:eastAsia="Aptos" w:hAnsi="Aptos"/>
                                <w:sz w:val="20"/>
                                <w:lang w:eastAsia="en-US"/>
                              </w:rPr>
                            </w:pPr>
                            <w:r w:rsidRPr="006E0EF5">
                              <w:rPr>
                                <w:rFonts w:ascii="Aptos" w:eastAsia="Aptos" w:hAnsi="Aptos"/>
                                <w:b/>
                                <w:bCs/>
                                <w:sz w:val="20"/>
                                <w:lang w:eastAsia="en-US"/>
                              </w:rPr>
                              <w:t>Przewodniki</w:t>
                            </w:r>
                            <w:r w:rsidRPr="006E0EF5">
                              <w:rPr>
                                <w:rFonts w:ascii="Aptos" w:eastAsia="Aptos" w:hAnsi="Aptos"/>
                                <w:sz w:val="20"/>
                                <w:lang w:eastAsia="en-US"/>
                              </w:rPr>
                              <w:t>- materiały uzupełniające treść „Lekcji biblijnych”.</w:t>
                            </w:r>
                          </w:p>
                          <w:p w14:paraId="232092E9" w14:textId="77777777" w:rsidR="00D84397" w:rsidRPr="006E0EF5" w:rsidRDefault="00D84397" w:rsidP="00D84397">
                            <w:pPr>
                              <w:numPr>
                                <w:ilvl w:val="0"/>
                                <w:numId w:val="4"/>
                              </w:numPr>
                              <w:spacing w:after="160" w:line="278" w:lineRule="auto"/>
                              <w:ind w:left="209" w:hanging="209"/>
                              <w:contextualSpacing/>
                              <w:jc w:val="left"/>
                              <w:rPr>
                                <w:rFonts w:ascii="Aptos" w:eastAsia="Aptos" w:hAnsi="Aptos"/>
                                <w:b/>
                                <w:bCs/>
                                <w:sz w:val="20"/>
                                <w:lang w:eastAsia="en-US"/>
                              </w:rPr>
                            </w:pPr>
                            <w:r w:rsidRPr="006E0EF5">
                              <w:rPr>
                                <w:rFonts w:ascii="Aptos" w:eastAsia="Aptos" w:hAnsi="Aptos"/>
                                <w:b/>
                                <w:bCs/>
                                <w:sz w:val="20"/>
                                <w:lang w:eastAsia="en-US"/>
                              </w:rPr>
                              <w:t>Pytania</w:t>
                            </w:r>
                            <w:r w:rsidRPr="006E0EF5">
                              <w:rPr>
                                <w:rFonts w:ascii="Aptos" w:eastAsia="Aptos" w:hAnsi="Aptos"/>
                                <w:sz w:val="20"/>
                                <w:lang w:eastAsia="en-US"/>
                              </w:rPr>
                              <w:t xml:space="preserve">- propozycje przebiegu zajęć i pytań do dyskusji w szkole sobotniej. </w:t>
                            </w:r>
                          </w:p>
                          <w:p w14:paraId="33B0BAA1" w14:textId="77777777" w:rsidR="00D84397" w:rsidRPr="006E0EF5" w:rsidRDefault="00D84397" w:rsidP="00D84397">
                            <w:pPr>
                              <w:spacing w:after="160" w:line="278" w:lineRule="auto"/>
                              <w:ind w:left="209" w:firstLine="0"/>
                              <w:contextualSpacing/>
                              <w:jc w:val="left"/>
                              <w:rPr>
                                <w:rFonts w:ascii="Aptos" w:eastAsia="Aptos" w:hAnsi="Aptos"/>
                                <w:b/>
                                <w:bCs/>
                                <w:sz w:val="20"/>
                                <w:lang w:eastAsia="en-US"/>
                              </w:rPr>
                            </w:pPr>
                          </w:p>
                          <w:p w14:paraId="2BB9F968" w14:textId="77777777" w:rsidR="005A2624" w:rsidRDefault="005A2624" w:rsidP="00D84397">
                            <w:pPr>
                              <w:spacing w:after="160" w:line="278" w:lineRule="auto"/>
                              <w:ind w:left="209" w:firstLine="0"/>
                              <w:contextualSpacing/>
                              <w:jc w:val="center"/>
                              <w:rPr>
                                <w:rFonts w:ascii="Aptos" w:eastAsia="Aptos" w:hAnsi="Aptos"/>
                                <w:b/>
                                <w:bCs/>
                                <w:sz w:val="20"/>
                                <w:lang w:eastAsia="en-US"/>
                              </w:rPr>
                            </w:pPr>
                          </w:p>
                          <w:p w14:paraId="47C1D526" w14:textId="12236399" w:rsidR="00D84397" w:rsidRPr="006E0EF5" w:rsidRDefault="00D84397" w:rsidP="00D84397">
                            <w:pPr>
                              <w:spacing w:after="160" w:line="278" w:lineRule="auto"/>
                              <w:ind w:left="209" w:firstLine="0"/>
                              <w:contextualSpacing/>
                              <w:jc w:val="center"/>
                              <w:rPr>
                                <w:rFonts w:ascii="Aptos" w:eastAsia="Aptos" w:hAnsi="Aptos"/>
                                <w:b/>
                                <w:bCs/>
                                <w:sz w:val="20"/>
                                <w:lang w:eastAsia="en-US"/>
                              </w:rPr>
                            </w:pPr>
                            <w:hyperlink r:id="rId13" w:history="1">
                              <w:r w:rsidRPr="006E0EF5">
                                <w:rPr>
                                  <w:rFonts w:ascii="Aptos" w:eastAsia="Aptos" w:hAnsi="Aptos"/>
                                  <w:b/>
                                  <w:bCs/>
                                  <w:color w:val="467886"/>
                                  <w:sz w:val="20"/>
                                  <w:u w:val="single"/>
                                  <w:lang w:eastAsia="en-US"/>
                                </w:rPr>
                                <w:t>www.adwent.pl</w:t>
                              </w:r>
                            </w:hyperlink>
                            <w:r w:rsidRPr="006E0EF5">
                              <w:rPr>
                                <w:rFonts w:ascii="Aptos" w:eastAsia="Aptos" w:hAnsi="Aptos"/>
                                <w:b/>
                                <w:bCs/>
                                <w:sz w:val="20"/>
                                <w:lang w:eastAsia="en-US"/>
                              </w:rPr>
                              <w:t xml:space="preserve"> </w:t>
                            </w:r>
                          </w:p>
                          <w:p w14:paraId="721AEB98" w14:textId="77777777" w:rsidR="006E0EF5" w:rsidRPr="006E0EF5" w:rsidRDefault="00D84397" w:rsidP="00D84397">
                            <w:pPr>
                              <w:ind w:left="209" w:firstLine="0"/>
                              <w:contextualSpacing/>
                              <w:jc w:val="center"/>
                              <w:rPr>
                                <w:rFonts w:ascii="Aptos" w:eastAsia="Aptos" w:hAnsi="Aptos"/>
                                <w:b/>
                                <w:bCs/>
                                <w:sz w:val="20"/>
                                <w:lang w:eastAsia="en-US"/>
                              </w:rPr>
                            </w:pPr>
                            <w:r w:rsidRPr="006E0EF5">
                              <w:rPr>
                                <w:rFonts w:ascii="Aptos" w:eastAsia="Aptos" w:hAnsi="Aptos"/>
                                <w:b/>
                                <w:bCs/>
                                <w:sz w:val="20"/>
                                <w:lang w:eastAsia="en-US"/>
                              </w:rPr>
                              <w:t>dział: Studium biblijne</w:t>
                            </w:r>
                          </w:p>
                        </w:tc>
                        <w:tc>
                          <w:tcPr>
                            <w:tcW w:w="4034" w:type="dxa"/>
                          </w:tcPr>
                          <w:p w14:paraId="0DCD096D" w14:textId="77777777" w:rsidR="00D84397" w:rsidRPr="006E0EF5" w:rsidRDefault="00D84397" w:rsidP="00D84397">
                            <w:pPr>
                              <w:spacing w:after="160" w:line="278" w:lineRule="auto"/>
                              <w:ind w:firstLine="0"/>
                              <w:jc w:val="center"/>
                              <w:rPr>
                                <w:rFonts w:ascii="Aptos" w:eastAsia="Aptos" w:hAnsi="Aptos"/>
                                <w:b/>
                                <w:bCs/>
                                <w:sz w:val="24"/>
                                <w:szCs w:val="24"/>
                                <w:lang w:eastAsia="en-US"/>
                              </w:rPr>
                            </w:pPr>
                            <w:r w:rsidRPr="006E0EF5">
                              <w:rPr>
                                <w:rFonts w:ascii="Aptos" w:eastAsia="Aptos" w:hAnsi="Aptos"/>
                                <w:b/>
                                <w:bCs/>
                                <w:sz w:val="24"/>
                                <w:szCs w:val="24"/>
                                <w:lang w:eastAsia="en-US"/>
                              </w:rPr>
                              <w:t>KONSULTACJE ONLINE</w:t>
                            </w:r>
                          </w:p>
                          <w:p w14:paraId="0DEF60F5" w14:textId="77777777" w:rsidR="00D84397" w:rsidRPr="006E0EF5" w:rsidRDefault="00D84397" w:rsidP="00D84397">
                            <w:pPr>
                              <w:spacing w:after="160" w:line="278" w:lineRule="auto"/>
                              <w:ind w:firstLine="0"/>
                              <w:jc w:val="center"/>
                              <w:rPr>
                                <w:rFonts w:ascii="Aptos" w:eastAsia="Aptos" w:hAnsi="Aptos"/>
                                <w:b/>
                                <w:bCs/>
                                <w:sz w:val="24"/>
                                <w:szCs w:val="24"/>
                                <w:lang w:eastAsia="en-US"/>
                              </w:rPr>
                            </w:pPr>
                            <w:r w:rsidRPr="006E0EF5">
                              <w:rPr>
                                <w:rFonts w:ascii="Aptos" w:eastAsia="Aptos" w:hAnsi="Aptos"/>
                                <w:b/>
                                <w:bCs/>
                                <w:sz w:val="24"/>
                                <w:szCs w:val="24"/>
                                <w:lang w:eastAsia="en-US"/>
                              </w:rPr>
                              <w:t>DLA NAUCZYCIELI</w:t>
                            </w:r>
                          </w:p>
                          <w:p w14:paraId="1FDA1D3E" w14:textId="77777777" w:rsidR="00D84397" w:rsidRPr="006E0EF5" w:rsidRDefault="00D84397" w:rsidP="00D84397">
                            <w:pPr>
                              <w:numPr>
                                <w:ilvl w:val="0"/>
                                <w:numId w:val="5"/>
                              </w:numPr>
                              <w:spacing w:after="160" w:line="278" w:lineRule="auto"/>
                              <w:ind w:left="247" w:hanging="247"/>
                              <w:contextualSpacing/>
                              <w:jc w:val="left"/>
                              <w:rPr>
                                <w:rFonts w:ascii="Aptos" w:eastAsia="Aptos" w:hAnsi="Aptos"/>
                                <w:b/>
                                <w:bCs/>
                                <w:sz w:val="18"/>
                                <w:szCs w:val="18"/>
                                <w:lang w:eastAsia="en-US"/>
                              </w:rPr>
                            </w:pPr>
                            <w:r w:rsidRPr="006E0EF5">
                              <w:rPr>
                                <w:rFonts w:ascii="Aptos" w:eastAsia="Aptos" w:hAnsi="Aptos"/>
                                <w:sz w:val="18"/>
                                <w:szCs w:val="18"/>
                                <w:lang w:eastAsia="en-US"/>
                              </w:rPr>
                              <w:t xml:space="preserve">Wspólne przygotowanie do prowadzenia  najbliższego studium Biblii w szkole sobotniej. </w:t>
                            </w:r>
                          </w:p>
                          <w:p w14:paraId="0DA08D12" w14:textId="77777777" w:rsidR="00D84397" w:rsidRPr="006E0EF5" w:rsidRDefault="00D84397" w:rsidP="00D84397">
                            <w:pPr>
                              <w:numPr>
                                <w:ilvl w:val="0"/>
                                <w:numId w:val="5"/>
                              </w:numPr>
                              <w:spacing w:after="160" w:line="278" w:lineRule="auto"/>
                              <w:ind w:left="247" w:hanging="247"/>
                              <w:contextualSpacing/>
                              <w:jc w:val="left"/>
                              <w:rPr>
                                <w:rFonts w:ascii="Aptos" w:eastAsia="Aptos" w:hAnsi="Aptos"/>
                                <w:sz w:val="18"/>
                                <w:szCs w:val="18"/>
                                <w:lang w:eastAsia="en-US"/>
                              </w:rPr>
                            </w:pPr>
                            <w:r w:rsidRPr="006E0EF5">
                              <w:rPr>
                                <w:rFonts w:ascii="Aptos" w:eastAsia="Aptos" w:hAnsi="Aptos"/>
                                <w:sz w:val="18"/>
                                <w:szCs w:val="18"/>
                                <w:lang w:eastAsia="en-US"/>
                              </w:rPr>
                              <w:t>Propozycje dodatkowych zajęć.</w:t>
                            </w:r>
                          </w:p>
                          <w:p w14:paraId="6350B232" w14:textId="77777777" w:rsidR="00D84397" w:rsidRPr="006E0EF5" w:rsidRDefault="00D84397" w:rsidP="00D84397">
                            <w:pPr>
                              <w:numPr>
                                <w:ilvl w:val="0"/>
                                <w:numId w:val="5"/>
                              </w:numPr>
                              <w:spacing w:after="160" w:line="278" w:lineRule="auto"/>
                              <w:ind w:left="247" w:hanging="247"/>
                              <w:contextualSpacing/>
                              <w:jc w:val="left"/>
                              <w:rPr>
                                <w:rFonts w:ascii="Aptos" w:eastAsia="Aptos" w:hAnsi="Aptos"/>
                                <w:sz w:val="18"/>
                                <w:szCs w:val="18"/>
                                <w:lang w:eastAsia="en-US"/>
                              </w:rPr>
                            </w:pPr>
                            <w:r w:rsidRPr="006E0EF5">
                              <w:rPr>
                                <w:rFonts w:ascii="Aptos" w:eastAsia="Aptos" w:hAnsi="Aptos"/>
                                <w:sz w:val="18"/>
                                <w:szCs w:val="18"/>
                                <w:lang w:eastAsia="en-US"/>
                              </w:rPr>
                              <w:t xml:space="preserve">Odpowiedzi na pytania związane z treścią studium. </w:t>
                            </w:r>
                          </w:p>
                          <w:p w14:paraId="29D10D05" w14:textId="77777777" w:rsidR="006E0EF5" w:rsidRPr="006E0EF5" w:rsidRDefault="006E0EF5" w:rsidP="00D84397">
                            <w:pPr>
                              <w:numPr>
                                <w:ilvl w:val="0"/>
                                <w:numId w:val="5"/>
                              </w:numPr>
                              <w:spacing w:after="160" w:line="360" w:lineRule="auto"/>
                              <w:ind w:left="247" w:hanging="247"/>
                              <w:contextualSpacing/>
                              <w:jc w:val="left"/>
                              <w:rPr>
                                <w:rFonts w:ascii="Aptos" w:eastAsia="Aptos" w:hAnsi="Aptos"/>
                                <w:b/>
                                <w:bCs/>
                                <w:sz w:val="24"/>
                                <w:szCs w:val="24"/>
                                <w:lang w:eastAsia="en-US"/>
                              </w:rPr>
                            </w:pPr>
                            <w:r w:rsidRPr="006E0EF5">
                              <w:rPr>
                                <w:rFonts w:ascii="Aptos" w:eastAsia="Aptos" w:hAnsi="Aptos"/>
                                <w:sz w:val="18"/>
                                <w:szCs w:val="18"/>
                                <w:lang w:eastAsia="en-US"/>
                              </w:rPr>
                              <w:t>Wspólnota, modlitwa</w:t>
                            </w:r>
                          </w:p>
                          <w:p w14:paraId="53ED3F06" w14:textId="77777777" w:rsidR="00D84397" w:rsidRPr="006E0EF5" w:rsidRDefault="00D84397" w:rsidP="00D84397">
                            <w:pPr>
                              <w:spacing w:after="160" w:line="360" w:lineRule="auto"/>
                              <w:ind w:left="247" w:firstLine="0"/>
                              <w:contextualSpacing/>
                              <w:jc w:val="center"/>
                              <w:rPr>
                                <w:rFonts w:ascii="Aptos" w:eastAsia="Aptos" w:hAnsi="Aptos"/>
                                <w:b/>
                                <w:bCs/>
                                <w:sz w:val="20"/>
                                <w:lang w:eastAsia="en-US"/>
                              </w:rPr>
                            </w:pPr>
                            <w:r w:rsidRPr="006E0EF5">
                              <w:rPr>
                                <w:rFonts w:ascii="Aptos" w:eastAsia="Aptos" w:hAnsi="Aptos"/>
                                <w:b/>
                                <w:bCs/>
                                <w:sz w:val="20"/>
                                <w:lang w:eastAsia="en-US"/>
                              </w:rPr>
                              <w:t>każdy czwartek, godz.20.00</w:t>
                            </w:r>
                          </w:p>
                          <w:p w14:paraId="4F97AA96" w14:textId="77777777" w:rsidR="00D84397" w:rsidRPr="006E0EF5" w:rsidRDefault="00D84397" w:rsidP="00D84397">
                            <w:pPr>
                              <w:spacing w:after="160" w:line="360" w:lineRule="auto"/>
                              <w:ind w:left="247" w:firstLine="0"/>
                              <w:contextualSpacing/>
                              <w:jc w:val="center"/>
                              <w:rPr>
                                <w:rFonts w:ascii="Aptos" w:eastAsia="Aptos" w:hAnsi="Aptos" w:cs="Segoe UI Historic"/>
                                <w:b/>
                                <w:bCs/>
                                <w:sz w:val="20"/>
                                <w:lang w:eastAsia="en-US"/>
                              </w:rPr>
                            </w:pPr>
                            <w:r w:rsidRPr="006E0EF5">
                              <w:rPr>
                                <w:rFonts w:ascii="Aptos" w:eastAsia="Aptos" w:hAnsi="Aptos"/>
                                <w:b/>
                                <w:bCs/>
                                <w:sz w:val="20"/>
                                <w:lang w:eastAsia="en-US"/>
                              </w:rPr>
                              <w:t xml:space="preserve">Zoom: </w:t>
                            </w:r>
                            <w:r w:rsidRPr="006E0EF5">
                              <w:rPr>
                                <w:rFonts w:ascii="Aptos" w:eastAsia="Aptos" w:hAnsi="Aptos" w:cs="Segoe UI Historic"/>
                                <w:b/>
                                <w:bCs/>
                                <w:sz w:val="20"/>
                                <w:lang w:eastAsia="en-US"/>
                              </w:rPr>
                              <w:t>856 5129 9515</w:t>
                            </w:r>
                          </w:p>
                          <w:p w14:paraId="08781B6E" w14:textId="77777777" w:rsidR="006E0EF5" w:rsidRPr="006E0EF5" w:rsidRDefault="00D84397" w:rsidP="00D84397">
                            <w:pPr>
                              <w:spacing w:line="360" w:lineRule="auto"/>
                              <w:ind w:left="247" w:firstLine="0"/>
                              <w:contextualSpacing/>
                              <w:jc w:val="center"/>
                              <w:rPr>
                                <w:rFonts w:ascii="Aptos" w:eastAsia="Aptos" w:hAnsi="Aptos"/>
                                <w:b/>
                                <w:bCs/>
                                <w:sz w:val="24"/>
                                <w:szCs w:val="24"/>
                                <w:lang w:eastAsia="en-US"/>
                              </w:rPr>
                            </w:pPr>
                            <w:r w:rsidRPr="006E0EF5">
                              <w:rPr>
                                <w:rFonts w:ascii="Aptos" w:eastAsia="Aptos" w:hAnsi="Aptos" w:cs="Segoe UI Historic"/>
                                <w:b/>
                                <w:bCs/>
                                <w:sz w:val="20"/>
                                <w:lang w:eastAsia="en-US"/>
                              </w:rPr>
                              <w:t xml:space="preserve"> Kod dost</w:t>
                            </w:r>
                            <w:r w:rsidRPr="006E0EF5">
                              <w:rPr>
                                <w:rFonts w:ascii="Aptos" w:eastAsia="Aptos" w:hAnsi="Aptos" w:cs="Calibri"/>
                                <w:b/>
                                <w:bCs/>
                                <w:sz w:val="20"/>
                                <w:lang w:eastAsia="en-US"/>
                              </w:rPr>
                              <w:t>ę</w:t>
                            </w:r>
                            <w:r w:rsidRPr="006E0EF5">
                              <w:rPr>
                                <w:rFonts w:ascii="Aptos" w:eastAsia="Aptos" w:hAnsi="Aptos" w:cs="Segoe UI Historic"/>
                                <w:b/>
                                <w:bCs/>
                                <w:sz w:val="20"/>
                                <w:lang w:eastAsia="en-US"/>
                              </w:rPr>
                              <w:t>pu: Biblia</w:t>
                            </w:r>
                          </w:p>
                        </w:tc>
                      </w:tr>
                    </w:tbl>
                    <w:p w14:paraId="046C6812" w14:textId="77777777" w:rsidR="00D84397" w:rsidRDefault="00D84397"/>
                  </w:txbxContent>
                </v:textbox>
              </v:shape>
            </w:pict>
          </mc:Fallback>
        </mc:AlternateContent>
      </w:r>
    </w:p>
    <w:sectPr w:rsidR="00677B31" w:rsidRPr="006D4884" w:rsidSect="00661BB8">
      <w:headerReference w:type="default" r:id="rId14"/>
      <w:footerReference w:type="default" r:id="rId15"/>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51081" w14:textId="77777777" w:rsidR="00661BB8" w:rsidRDefault="00661BB8" w:rsidP="00A820C9">
      <w:r>
        <w:separator/>
      </w:r>
    </w:p>
  </w:endnote>
  <w:endnote w:type="continuationSeparator" w:id="0">
    <w:p w14:paraId="6F2A8D53" w14:textId="77777777" w:rsidR="00661BB8" w:rsidRDefault="00661BB8"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2F45F" w14:textId="77777777" w:rsidR="00661BB8" w:rsidRDefault="00661BB8" w:rsidP="00A820C9">
      <w:r>
        <w:separator/>
      </w:r>
    </w:p>
  </w:footnote>
  <w:footnote w:type="continuationSeparator" w:id="0">
    <w:p w14:paraId="529FC875" w14:textId="77777777" w:rsidR="00661BB8" w:rsidRDefault="00661BB8"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A48C" w14:textId="145C213A" w:rsidR="0059400D" w:rsidRPr="00A3675B" w:rsidRDefault="00B2361E" w:rsidP="00735A04">
    <w:pPr>
      <w:ind w:firstLine="0"/>
      <w:jc w:val="left"/>
      <w:rPr>
        <w:rFonts w:ascii="Times New Roman" w:hAnsi="Times New Roman"/>
        <w:b/>
        <w:bCs/>
        <w:i/>
        <w:iCs/>
        <w:sz w:val="20"/>
      </w:rPr>
    </w:pPr>
    <w:r w:rsidRPr="00B2361E">
      <w:rPr>
        <w:rFonts w:ascii="Times New Roman" w:eastAsia="MS PMincho" w:hAnsi="Times New Roman"/>
        <w:sz w:val="16"/>
        <w:szCs w:val="16"/>
      </w:rPr>
      <w:t xml:space="preserve">Lekcje Biblijne </w:t>
    </w:r>
    <w:r w:rsidR="00A75F4C">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w:t>
    </w:r>
    <w:r w:rsidR="00C825E3">
      <w:rPr>
        <w:rFonts w:ascii="Times New Roman" w:eastAsia="MS PMincho" w:hAnsi="Times New Roman"/>
        <w:sz w:val="16"/>
        <w:szCs w:val="16"/>
      </w:rPr>
      <w:t xml:space="preserve"> </w:t>
    </w:r>
    <w:r w:rsidR="00A75F4C">
      <w:rPr>
        <w:rFonts w:ascii="Times New Roman" w:hAnsi="Times New Roman"/>
        <w:sz w:val="16"/>
        <w:szCs w:val="16"/>
      </w:rPr>
      <w:t>Mark Finley</w:t>
    </w:r>
    <w:r w:rsidR="00203AFA" w:rsidRPr="00203AFA">
      <w:rPr>
        <w:rFonts w:ascii="Times New Roman" w:hAnsi="Times New Roman"/>
        <w:sz w:val="16"/>
        <w:szCs w:val="16"/>
      </w:rPr>
      <w:t xml:space="preserve">, </w:t>
    </w:r>
    <w:r w:rsidR="00A75F4C">
      <w:rPr>
        <w:rFonts w:ascii="Times New Roman" w:hAnsi="Times New Roman"/>
        <w:i/>
        <w:iCs/>
        <w:sz w:val="16"/>
        <w:szCs w:val="16"/>
      </w:rPr>
      <w:t>Wielki bój</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A75F4C">
      <w:rPr>
        <w:rFonts w:ascii="Times New Roman" w:hAnsi="Times New Roman"/>
        <w:sz w:val="16"/>
        <w:szCs w:val="16"/>
      </w:rPr>
      <w:t>1</w:t>
    </w:r>
    <w:r w:rsidR="00D07327">
      <w:rPr>
        <w:rFonts w:ascii="Times New Roman" w:hAnsi="Times New Roman"/>
        <w:sz w:val="16"/>
        <w:szCs w:val="16"/>
      </w:rPr>
      <w:t xml:space="preserve">- </w:t>
    </w:r>
    <w:r w:rsidR="00A75F4C">
      <w:rPr>
        <w:rFonts w:ascii="Times New Roman" w:hAnsi="Times New Roman"/>
        <w:i/>
        <w:iCs/>
        <w:sz w:val="16"/>
        <w:szCs w:val="16"/>
      </w:rPr>
      <w:t>Największa wojna świata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DE365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873543248">
    <w:abstractNumId w:val="2"/>
  </w:num>
  <w:num w:numId="5" w16cid:durableId="1024407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769"/>
    <w:rsid w:val="00005F5E"/>
    <w:rsid w:val="00006FBF"/>
    <w:rsid w:val="0001246D"/>
    <w:rsid w:val="000127CA"/>
    <w:rsid w:val="0001666C"/>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4DFA"/>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44DC"/>
    <w:rsid w:val="00135593"/>
    <w:rsid w:val="001407C0"/>
    <w:rsid w:val="00140C94"/>
    <w:rsid w:val="001512CF"/>
    <w:rsid w:val="0015413F"/>
    <w:rsid w:val="00157F73"/>
    <w:rsid w:val="00160A2E"/>
    <w:rsid w:val="00160BDA"/>
    <w:rsid w:val="00161F23"/>
    <w:rsid w:val="00162107"/>
    <w:rsid w:val="001634CA"/>
    <w:rsid w:val="001663AF"/>
    <w:rsid w:val="00166A4D"/>
    <w:rsid w:val="00167273"/>
    <w:rsid w:val="00170C6A"/>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1791"/>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66CC"/>
    <w:rsid w:val="00207A60"/>
    <w:rsid w:val="002102B3"/>
    <w:rsid w:val="00211923"/>
    <w:rsid w:val="00212D47"/>
    <w:rsid w:val="002148B5"/>
    <w:rsid w:val="002215B7"/>
    <w:rsid w:val="00224E75"/>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4AE"/>
    <w:rsid w:val="002629EF"/>
    <w:rsid w:val="002646E2"/>
    <w:rsid w:val="002666F2"/>
    <w:rsid w:val="00267AD9"/>
    <w:rsid w:val="0027003D"/>
    <w:rsid w:val="00283CFF"/>
    <w:rsid w:val="002840D6"/>
    <w:rsid w:val="0028485A"/>
    <w:rsid w:val="00297F4B"/>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15E5"/>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5C49"/>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3F3468"/>
    <w:rsid w:val="00400415"/>
    <w:rsid w:val="00404868"/>
    <w:rsid w:val="00411F03"/>
    <w:rsid w:val="00416C57"/>
    <w:rsid w:val="00422C48"/>
    <w:rsid w:val="00426967"/>
    <w:rsid w:val="00430F8E"/>
    <w:rsid w:val="00432700"/>
    <w:rsid w:val="004329D1"/>
    <w:rsid w:val="00432B5F"/>
    <w:rsid w:val="0043366A"/>
    <w:rsid w:val="004356BE"/>
    <w:rsid w:val="0044128C"/>
    <w:rsid w:val="0044786C"/>
    <w:rsid w:val="004518E4"/>
    <w:rsid w:val="00455840"/>
    <w:rsid w:val="0045585B"/>
    <w:rsid w:val="00457757"/>
    <w:rsid w:val="004622A1"/>
    <w:rsid w:val="00463645"/>
    <w:rsid w:val="00464D68"/>
    <w:rsid w:val="00471339"/>
    <w:rsid w:val="00473EDB"/>
    <w:rsid w:val="004752A7"/>
    <w:rsid w:val="004765D6"/>
    <w:rsid w:val="00477D59"/>
    <w:rsid w:val="004812BD"/>
    <w:rsid w:val="00482556"/>
    <w:rsid w:val="004848E7"/>
    <w:rsid w:val="004940F1"/>
    <w:rsid w:val="00495FF0"/>
    <w:rsid w:val="00497AC0"/>
    <w:rsid w:val="004A07EB"/>
    <w:rsid w:val="004A1334"/>
    <w:rsid w:val="004A1F71"/>
    <w:rsid w:val="004A3508"/>
    <w:rsid w:val="004A623A"/>
    <w:rsid w:val="004A68C6"/>
    <w:rsid w:val="004B044C"/>
    <w:rsid w:val="004B2D64"/>
    <w:rsid w:val="004B48A7"/>
    <w:rsid w:val="004B4E02"/>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62AA"/>
    <w:rsid w:val="00547F5F"/>
    <w:rsid w:val="00551C03"/>
    <w:rsid w:val="0055278B"/>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624"/>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26C69"/>
    <w:rsid w:val="006314FC"/>
    <w:rsid w:val="00632A41"/>
    <w:rsid w:val="0063445E"/>
    <w:rsid w:val="00636326"/>
    <w:rsid w:val="00637276"/>
    <w:rsid w:val="00640B98"/>
    <w:rsid w:val="00642983"/>
    <w:rsid w:val="00645D50"/>
    <w:rsid w:val="00646C71"/>
    <w:rsid w:val="006538E0"/>
    <w:rsid w:val="006579C5"/>
    <w:rsid w:val="0066123D"/>
    <w:rsid w:val="00661BB8"/>
    <w:rsid w:val="006624AC"/>
    <w:rsid w:val="0066463A"/>
    <w:rsid w:val="006657A7"/>
    <w:rsid w:val="00665CC1"/>
    <w:rsid w:val="00666851"/>
    <w:rsid w:val="0067021D"/>
    <w:rsid w:val="00673C79"/>
    <w:rsid w:val="0067602F"/>
    <w:rsid w:val="00677B31"/>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D05BE"/>
    <w:rsid w:val="006D2FC5"/>
    <w:rsid w:val="006D4884"/>
    <w:rsid w:val="006E0EF5"/>
    <w:rsid w:val="006E44CF"/>
    <w:rsid w:val="006E4779"/>
    <w:rsid w:val="006E5C3B"/>
    <w:rsid w:val="006E7492"/>
    <w:rsid w:val="006E7DE4"/>
    <w:rsid w:val="006F1566"/>
    <w:rsid w:val="006F2FFB"/>
    <w:rsid w:val="006F3FE7"/>
    <w:rsid w:val="006F6571"/>
    <w:rsid w:val="0071208E"/>
    <w:rsid w:val="00725650"/>
    <w:rsid w:val="00726F3A"/>
    <w:rsid w:val="00727749"/>
    <w:rsid w:val="00727F26"/>
    <w:rsid w:val="00731504"/>
    <w:rsid w:val="007328A5"/>
    <w:rsid w:val="00732E5D"/>
    <w:rsid w:val="007346EB"/>
    <w:rsid w:val="00735A04"/>
    <w:rsid w:val="0074017C"/>
    <w:rsid w:val="00741A2F"/>
    <w:rsid w:val="00742F6A"/>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4992"/>
    <w:rsid w:val="007A7055"/>
    <w:rsid w:val="007B180A"/>
    <w:rsid w:val="007B5DBF"/>
    <w:rsid w:val="007B67F4"/>
    <w:rsid w:val="007C0F83"/>
    <w:rsid w:val="007C5FE7"/>
    <w:rsid w:val="007C6037"/>
    <w:rsid w:val="007C7311"/>
    <w:rsid w:val="007D00C4"/>
    <w:rsid w:val="007D0F98"/>
    <w:rsid w:val="007D1A5D"/>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2640"/>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1B3"/>
    <w:rsid w:val="008E63CB"/>
    <w:rsid w:val="008F086D"/>
    <w:rsid w:val="009006D3"/>
    <w:rsid w:val="009039D9"/>
    <w:rsid w:val="00903AB3"/>
    <w:rsid w:val="00904615"/>
    <w:rsid w:val="00910645"/>
    <w:rsid w:val="009124E5"/>
    <w:rsid w:val="0091425C"/>
    <w:rsid w:val="0091548D"/>
    <w:rsid w:val="00916609"/>
    <w:rsid w:val="00916DCA"/>
    <w:rsid w:val="00924C53"/>
    <w:rsid w:val="00926046"/>
    <w:rsid w:val="00933C8E"/>
    <w:rsid w:val="00934141"/>
    <w:rsid w:val="00935E1F"/>
    <w:rsid w:val="009367F5"/>
    <w:rsid w:val="009378A8"/>
    <w:rsid w:val="00947D49"/>
    <w:rsid w:val="00952458"/>
    <w:rsid w:val="00957870"/>
    <w:rsid w:val="00962B8E"/>
    <w:rsid w:val="0096645D"/>
    <w:rsid w:val="00971A12"/>
    <w:rsid w:val="00971D22"/>
    <w:rsid w:val="00974B48"/>
    <w:rsid w:val="0097572F"/>
    <w:rsid w:val="00977142"/>
    <w:rsid w:val="0097770A"/>
    <w:rsid w:val="00980C54"/>
    <w:rsid w:val="00981BE7"/>
    <w:rsid w:val="0098700D"/>
    <w:rsid w:val="00991BDC"/>
    <w:rsid w:val="009922DE"/>
    <w:rsid w:val="0099242B"/>
    <w:rsid w:val="00992622"/>
    <w:rsid w:val="00993777"/>
    <w:rsid w:val="00994C02"/>
    <w:rsid w:val="00997535"/>
    <w:rsid w:val="009A6521"/>
    <w:rsid w:val="009A7A43"/>
    <w:rsid w:val="009B0D6B"/>
    <w:rsid w:val="009B2EC9"/>
    <w:rsid w:val="009B4423"/>
    <w:rsid w:val="009B4EB5"/>
    <w:rsid w:val="009C3EC3"/>
    <w:rsid w:val="009C6B56"/>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2851"/>
    <w:rsid w:val="00A7315F"/>
    <w:rsid w:val="00A736F6"/>
    <w:rsid w:val="00A74F83"/>
    <w:rsid w:val="00A75F4C"/>
    <w:rsid w:val="00A775CE"/>
    <w:rsid w:val="00A80A2C"/>
    <w:rsid w:val="00A81F1D"/>
    <w:rsid w:val="00A820C9"/>
    <w:rsid w:val="00A8302C"/>
    <w:rsid w:val="00A83170"/>
    <w:rsid w:val="00A85D90"/>
    <w:rsid w:val="00A87292"/>
    <w:rsid w:val="00A92C1D"/>
    <w:rsid w:val="00A93263"/>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0A60"/>
    <w:rsid w:val="00B83DE4"/>
    <w:rsid w:val="00B85649"/>
    <w:rsid w:val="00B90038"/>
    <w:rsid w:val="00B9066D"/>
    <w:rsid w:val="00B90CB9"/>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3321"/>
    <w:rsid w:val="00BF6B76"/>
    <w:rsid w:val="00C00C63"/>
    <w:rsid w:val="00C01278"/>
    <w:rsid w:val="00C02E27"/>
    <w:rsid w:val="00C045AF"/>
    <w:rsid w:val="00C10CE6"/>
    <w:rsid w:val="00C12966"/>
    <w:rsid w:val="00C14432"/>
    <w:rsid w:val="00C16739"/>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25E3"/>
    <w:rsid w:val="00C83D3B"/>
    <w:rsid w:val="00C851EF"/>
    <w:rsid w:val="00C85D32"/>
    <w:rsid w:val="00C92F76"/>
    <w:rsid w:val="00C93192"/>
    <w:rsid w:val="00C93C85"/>
    <w:rsid w:val="00CA1F88"/>
    <w:rsid w:val="00CA642A"/>
    <w:rsid w:val="00CB2110"/>
    <w:rsid w:val="00CB286C"/>
    <w:rsid w:val="00CB29EE"/>
    <w:rsid w:val="00CB571A"/>
    <w:rsid w:val="00CB5ACE"/>
    <w:rsid w:val="00CC3DFB"/>
    <w:rsid w:val="00CC79BC"/>
    <w:rsid w:val="00CD0148"/>
    <w:rsid w:val="00CD0686"/>
    <w:rsid w:val="00CD39F3"/>
    <w:rsid w:val="00CD55B6"/>
    <w:rsid w:val="00CD6B02"/>
    <w:rsid w:val="00CE18DC"/>
    <w:rsid w:val="00CE3EC7"/>
    <w:rsid w:val="00CE4997"/>
    <w:rsid w:val="00CE5BF7"/>
    <w:rsid w:val="00CE667A"/>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3376"/>
    <w:rsid w:val="00D2777F"/>
    <w:rsid w:val="00D3080D"/>
    <w:rsid w:val="00D34B1B"/>
    <w:rsid w:val="00D43042"/>
    <w:rsid w:val="00D43CA9"/>
    <w:rsid w:val="00D447CB"/>
    <w:rsid w:val="00D459E9"/>
    <w:rsid w:val="00D45D54"/>
    <w:rsid w:val="00D460C5"/>
    <w:rsid w:val="00D5040D"/>
    <w:rsid w:val="00D5746C"/>
    <w:rsid w:val="00D57745"/>
    <w:rsid w:val="00D645D1"/>
    <w:rsid w:val="00D649BF"/>
    <w:rsid w:val="00D67231"/>
    <w:rsid w:val="00D72103"/>
    <w:rsid w:val="00D7222D"/>
    <w:rsid w:val="00D746F4"/>
    <w:rsid w:val="00D75431"/>
    <w:rsid w:val="00D806C5"/>
    <w:rsid w:val="00D84397"/>
    <w:rsid w:val="00D856A0"/>
    <w:rsid w:val="00D90902"/>
    <w:rsid w:val="00D92CA4"/>
    <w:rsid w:val="00D95A61"/>
    <w:rsid w:val="00D97864"/>
    <w:rsid w:val="00DA06CF"/>
    <w:rsid w:val="00DA421C"/>
    <w:rsid w:val="00DB067E"/>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50A"/>
    <w:rsid w:val="00E95C9D"/>
    <w:rsid w:val="00EA00D1"/>
    <w:rsid w:val="00EA38D0"/>
    <w:rsid w:val="00EA72BC"/>
    <w:rsid w:val="00EA7962"/>
    <w:rsid w:val="00EB1D9E"/>
    <w:rsid w:val="00EB1FDE"/>
    <w:rsid w:val="00EB2135"/>
    <w:rsid w:val="00EB34DD"/>
    <w:rsid w:val="00EC1ADB"/>
    <w:rsid w:val="00EC2C82"/>
    <w:rsid w:val="00ED244C"/>
    <w:rsid w:val="00EE38FA"/>
    <w:rsid w:val="00EE699C"/>
    <w:rsid w:val="00EE7F4D"/>
    <w:rsid w:val="00EF226A"/>
    <w:rsid w:val="00EF3E9E"/>
    <w:rsid w:val="00EF502C"/>
    <w:rsid w:val="00EF5B66"/>
    <w:rsid w:val="00F04AE2"/>
    <w:rsid w:val="00F1471B"/>
    <w:rsid w:val="00F16117"/>
    <w:rsid w:val="00F16358"/>
    <w:rsid w:val="00F20160"/>
    <w:rsid w:val="00F20413"/>
    <w:rsid w:val="00F21416"/>
    <w:rsid w:val="00F21967"/>
    <w:rsid w:val="00F2397B"/>
    <w:rsid w:val="00F23DBA"/>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5EB2"/>
    <w:rsid w:val="00F861EF"/>
    <w:rsid w:val="00F86EBE"/>
    <w:rsid w:val="00F90FAD"/>
    <w:rsid w:val="00F923D0"/>
    <w:rsid w:val="00F952C7"/>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D0E0B"/>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table" w:styleId="Tabela-Siatka">
    <w:name w:val="Table Grid"/>
    <w:basedOn w:val="Standardowy"/>
    <w:uiPriority w:val="39"/>
    <w:rsid w:val="00677B3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77B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dwent.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Props1.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2.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4.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1722</Words>
  <Characters>10595</Characters>
  <Application>Microsoft Office Word</Application>
  <DocSecurity>0</DocSecurity>
  <Lines>170</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8</cp:revision>
  <cp:lastPrinted>2023-06-19T12:47:00Z</cp:lastPrinted>
  <dcterms:created xsi:type="dcterms:W3CDTF">2024-02-22T15:48:00Z</dcterms:created>
  <dcterms:modified xsi:type="dcterms:W3CDTF">2024-03-21T18:51:00Z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