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4E00" w:rsidRDefault="00A820C9" w:rsidP="00A820C9">
      <w:pPr>
        <w:ind w:firstLine="0"/>
        <w:rPr>
          <w:rFonts w:ascii="Times New Roman" w:hAnsi="Times New Roman"/>
          <w:sz w:val="20"/>
        </w:rPr>
      </w:pPr>
      <w:r w:rsidRPr="000E3D8C">
        <w:rPr>
          <w:rFonts w:ascii="Times New Roman" w:hAnsi="Times New Roman"/>
          <w:sz w:val="20"/>
        </w:rPr>
        <w:t xml:space="preserve"> Lekcja </w:t>
      </w:r>
      <w:r w:rsidR="00DE011A">
        <w:rPr>
          <w:rFonts w:ascii="Times New Roman" w:hAnsi="Times New Roman"/>
          <w:sz w:val="20"/>
        </w:rPr>
        <w:t>10</w:t>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004765D6" w:rsidRPr="000E3D8C">
        <w:rPr>
          <w:rFonts w:ascii="Times New Roman" w:hAnsi="Times New Roman"/>
          <w:sz w:val="20"/>
        </w:rPr>
        <w:tab/>
      </w:r>
      <w:r w:rsidRPr="000E3D8C">
        <w:rPr>
          <w:rFonts w:ascii="Times New Roman" w:hAnsi="Times New Roman"/>
          <w:sz w:val="20"/>
        </w:rPr>
        <w:tab/>
      </w:r>
      <w:r w:rsidR="002F7A06" w:rsidRPr="000E3D8C">
        <w:rPr>
          <w:rFonts w:ascii="Times New Roman" w:hAnsi="Times New Roman"/>
          <w:sz w:val="20"/>
        </w:rPr>
        <w:tab/>
      </w:r>
      <w:r w:rsidR="00DE011A">
        <w:rPr>
          <w:rFonts w:ascii="Times New Roman" w:hAnsi="Times New Roman"/>
          <w:sz w:val="20"/>
        </w:rPr>
        <w:t>5 czerwca</w:t>
      </w:r>
      <w:r w:rsidR="00344E00">
        <w:rPr>
          <w:rFonts w:ascii="Times New Roman" w:hAnsi="Times New Roman"/>
          <w:sz w:val="20"/>
        </w:rPr>
        <w:t xml:space="preserve"> </w:t>
      </w:r>
    </w:p>
    <w:p w:rsidR="0091548D" w:rsidRPr="00A04EAF" w:rsidRDefault="00DE011A" w:rsidP="00A736F6">
      <w:pPr>
        <w:ind w:firstLine="0"/>
        <w:jc w:val="center"/>
        <w:rPr>
          <w:rFonts w:ascii="Times New Roman" w:hAnsi="Times New Roman"/>
          <w:sz w:val="20"/>
        </w:rPr>
      </w:pPr>
      <w:r>
        <w:rPr>
          <w:rFonts w:ascii="Times New Roman" w:hAnsi="Times New Roman"/>
          <w:b/>
          <w:sz w:val="28"/>
        </w:rPr>
        <w:t>NOWE PRZYMIERZE</w:t>
      </w:r>
    </w:p>
    <w:p w:rsidR="00910645" w:rsidRPr="00A04EAF" w:rsidRDefault="00910645" w:rsidP="00910645">
      <w:pPr>
        <w:rPr>
          <w:rFonts w:ascii="Times New Roman" w:hAnsi="Times New Roman"/>
          <w:sz w:val="20"/>
        </w:rPr>
      </w:pPr>
    </w:p>
    <w:p w:rsidR="00DE011A" w:rsidRPr="00A04EAF" w:rsidRDefault="00DE011A" w:rsidP="00DE011A">
      <w:pPr>
        <w:rPr>
          <w:rFonts w:ascii="Times New Roman" w:hAnsi="Times New Roman"/>
          <w:b/>
          <w:sz w:val="20"/>
        </w:rPr>
      </w:pPr>
      <w:r w:rsidRPr="00A04EAF">
        <w:rPr>
          <w:rFonts w:ascii="Times New Roman" w:hAnsi="Times New Roman"/>
          <w:b/>
          <w:sz w:val="20"/>
        </w:rPr>
        <w:t>Nowe przymierze</w:t>
      </w:r>
    </w:p>
    <w:p w:rsidR="00DE011A" w:rsidRPr="00A04EAF" w:rsidRDefault="00DE011A" w:rsidP="00DE011A">
      <w:pPr>
        <w:rPr>
          <w:rFonts w:ascii="Times New Roman" w:hAnsi="Times New Roman"/>
          <w:sz w:val="20"/>
        </w:rPr>
      </w:pPr>
    </w:p>
    <w:p w:rsidR="00DE011A" w:rsidRPr="00A04EAF" w:rsidRDefault="00DE011A" w:rsidP="00DE011A">
      <w:pPr>
        <w:rPr>
          <w:rFonts w:ascii="Times New Roman" w:hAnsi="Times New Roman"/>
          <w:i/>
          <w:iCs/>
          <w:sz w:val="20"/>
        </w:rPr>
      </w:pPr>
      <w:r w:rsidRPr="00A04EAF">
        <w:rPr>
          <w:rFonts w:ascii="Times New Roman" w:hAnsi="Times New Roman"/>
          <w:b/>
          <w:bCs/>
          <w:sz w:val="20"/>
        </w:rPr>
        <w:t>Przedmiot studium:</w:t>
      </w:r>
      <w:r w:rsidRPr="00A04EAF">
        <w:rPr>
          <w:rFonts w:ascii="Times New Roman" w:hAnsi="Times New Roman"/>
          <w:sz w:val="20"/>
        </w:rPr>
        <w:t xml:space="preserve"> </w:t>
      </w:r>
      <w:r w:rsidRPr="00A04EAF">
        <w:rPr>
          <w:rFonts w:ascii="Times New Roman" w:hAnsi="Times New Roman"/>
          <w:iCs/>
          <w:sz w:val="20"/>
        </w:rPr>
        <w:t>Jr 31,31.</w:t>
      </w:r>
    </w:p>
    <w:p w:rsidR="00DE011A" w:rsidRPr="00A04EAF" w:rsidRDefault="00DE011A" w:rsidP="00DE011A">
      <w:pPr>
        <w:rPr>
          <w:rFonts w:ascii="Times New Roman" w:hAnsi="Times New Roman"/>
          <w:sz w:val="20"/>
        </w:rPr>
      </w:pPr>
    </w:p>
    <w:p w:rsidR="00DE011A" w:rsidRPr="00A04EAF" w:rsidRDefault="00DE011A" w:rsidP="00DE011A">
      <w:pPr>
        <w:rPr>
          <w:rFonts w:ascii="Times New Roman" w:hAnsi="Times New Roman"/>
          <w:sz w:val="20"/>
        </w:rPr>
      </w:pPr>
      <w:r w:rsidRPr="00A04EAF">
        <w:rPr>
          <w:rFonts w:ascii="Times New Roman" w:hAnsi="Times New Roman"/>
          <w:b/>
          <w:sz w:val="20"/>
        </w:rPr>
        <w:t>Część I: Przegląd</w:t>
      </w:r>
    </w:p>
    <w:p w:rsidR="00DE011A" w:rsidRPr="00A04EAF" w:rsidRDefault="00DE011A" w:rsidP="00DE011A">
      <w:pPr>
        <w:rPr>
          <w:rFonts w:ascii="Times New Roman" w:hAnsi="Times New Roman"/>
          <w:sz w:val="20"/>
        </w:rPr>
      </w:pPr>
    </w:p>
    <w:p w:rsidR="00DE011A" w:rsidRPr="00A04EAF" w:rsidRDefault="00DE011A" w:rsidP="00DE011A">
      <w:pPr>
        <w:rPr>
          <w:rFonts w:ascii="Times New Roman" w:hAnsi="Times New Roman"/>
          <w:sz w:val="20"/>
        </w:rPr>
      </w:pPr>
      <w:r w:rsidRPr="00A04EAF">
        <w:rPr>
          <w:rFonts w:ascii="Times New Roman" w:hAnsi="Times New Roman"/>
          <w:sz w:val="20"/>
        </w:rPr>
        <w:t>Pierwotne założenie przymierza nie zmieniło się z biegiem czasu. Każde oferowane przymierze było jednak łamane przez ludzi z powodu upadłej, grzesznej ludzkiej natury. Ale Bóg nie porzucił nas. On wciąż oferuje zbawienie, jeśli tylko zechcemy je przyjąć.</w:t>
      </w:r>
    </w:p>
    <w:p w:rsidR="00DE011A" w:rsidRPr="00A04EAF" w:rsidRDefault="00DE011A" w:rsidP="00DE011A">
      <w:pPr>
        <w:rPr>
          <w:rFonts w:ascii="Times New Roman" w:hAnsi="Times New Roman"/>
          <w:sz w:val="20"/>
        </w:rPr>
      </w:pPr>
    </w:p>
    <w:p w:rsidR="00DE011A" w:rsidRPr="00A04EAF" w:rsidRDefault="00DE011A" w:rsidP="00DE011A">
      <w:pPr>
        <w:rPr>
          <w:rFonts w:ascii="Times New Roman" w:hAnsi="Times New Roman"/>
          <w:sz w:val="20"/>
        </w:rPr>
      </w:pPr>
      <w:r w:rsidRPr="00A04EAF">
        <w:rPr>
          <w:rFonts w:ascii="Times New Roman" w:hAnsi="Times New Roman"/>
          <w:b/>
          <w:sz w:val="20"/>
        </w:rPr>
        <w:t>Część II: Komentarz</w:t>
      </w:r>
    </w:p>
    <w:p w:rsidR="00DE011A" w:rsidRPr="00A04EAF" w:rsidRDefault="00DE011A" w:rsidP="00DE011A">
      <w:pPr>
        <w:rPr>
          <w:rFonts w:ascii="Times New Roman" w:hAnsi="Times New Roman"/>
          <w:sz w:val="20"/>
        </w:rPr>
      </w:pPr>
    </w:p>
    <w:p w:rsidR="00DE011A" w:rsidRPr="00A04EAF" w:rsidRDefault="00DE011A" w:rsidP="00DE011A">
      <w:pPr>
        <w:rPr>
          <w:rFonts w:ascii="Times New Roman" w:hAnsi="Times New Roman"/>
          <w:sz w:val="20"/>
        </w:rPr>
      </w:pPr>
      <w:r w:rsidRPr="00A04EAF">
        <w:rPr>
          <w:rFonts w:ascii="Times New Roman" w:hAnsi="Times New Roman"/>
          <w:sz w:val="20"/>
        </w:rPr>
        <w:t>Nie było nic złego w starym przymierzu. To nie przymierze zawiodło, ale Izraelici zawiedli raz po raz łamiąc warunki przymierza. Niestety, martwa forma religijności zwana rytualizmem opanowała serca Izraelitów. Problem zawsze był po stronie ludzi, nigdy po stronie Boga. Tak było w przeszłości i tak jest obecnie.</w:t>
      </w:r>
    </w:p>
    <w:p w:rsidR="00DE011A" w:rsidRPr="00A04EAF" w:rsidRDefault="00DE011A" w:rsidP="00DE011A">
      <w:pPr>
        <w:rPr>
          <w:rFonts w:ascii="Times New Roman" w:hAnsi="Times New Roman"/>
          <w:sz w:val="20"/>
        </w:rPr>
      </w:pPr>
    </w:p>
    <w:p w:rsidR="00DE011A" w:rsidRPr="00A04EAF" w:rsidRDefault="00DE011A" w:rsidP="00DE011A">
      <w:pPr>
        <w:rPr>
          <w:rFonts w:ascii="Times New Roman" w:hAnsi="Times New Roman"/>
          <w:sz w:val="20"/>
        </w:rPr>
      </w:pPr>
      <w:r w:rsidRPr="00A04EAF">
        <w:rPr>
          <w:rFonts w:ascii="Times New Roman" w:hAnsi="Times New Roman"/>
          <w:sz w:val="20"/>
        </w:rPr>
        <w:t>Oto nadchodzą dni</w:t>
      </w:r>
    </w:p>
    <w:p w:rsidR="00DE011A" w:rsidRPr="00A04EAF" w:rsidRDefault="00DE011A" w:rsidP="00DE011A">
      <w:pPr>
        <w:rPr>
          <w:rFonts w:ascii="Times New Roman" w:hAnsi="Times New Roman"/>
          <w:sz w:val="20"/>
        </w:rPr>
      </w:pPr>
      <w:r w:rsidRPr="00A04EAF">
        <w:rPr>
          <w:rFonts w:ascii="Times New Roman" w:hAnsi="Times New Roman"/>
          <w:sz w:val="20"/>
        </w:rPr>
        <w:t>To właśnie w takim kontekście Jeremiasz, prorok lamentacji, został napełniony Duchem Świętym, by położyć podwaliny parametrów i funkcjonalności nowego przymierza. Prawo Boże miało zostać wypisane w</w:t>
      </w:r>
      <w:r>
        <w:rPr>
          <w:rFonts w:ascii="Times New Roman" w:hAnsi="Times New Roman"/>
          <w:sz w:val="20"/>
        </w:rPr>
        <w:t> </w:t>
      </w:r>
      <w:r w:rsidRPr="00A04EAF">
        <w:rPr>
          <w:rFonts w:ascii="Times New Roman" w:hAnsi="Times New Roman"/>
          <w:sz w:val="20"/>
        </w:rPr>
        <w:t xml:space="preserve"> sercach ludzi. Kapłan nowego przymierza miał rozpocząć służbę na wysokościach, zastępując lewickich kapłanów. Ziemska świątynia i jej rytuały miały zostać unieważnione przez służbę Mesjasza w ramach lepszego przymierza.</w:t>
      </w:r>
    </w:p>
    <w:p w:rsidR="00DE011A" w:rsidRPr="00A04EAF" w:rsidRDefault="00DE011A" w:rsidP="00DE011A">
      <w:pPr>
        <w:rPr>
          <w:rFonts w:ascii="Times New Roman" w:hAnsi="Times New Roman"/>
          <w:sz w:val="20"/>
        </w:rPr>
      </w:pPr>
    </w:p>
    <w:p w:rsidR="00DE011A" w:rsidRPr="00A04EAF" w:rsidRDefault="00DE011A" w:rsidP="00DE011A">
      <w:pPr>
        <w:rPr>
          <w:rFonts w:ascii="Times New Roman" w:hAnsi="Times New Roman"/>
          <w:sz w:val="20"/>
        </w:rPr>
      </w:pPr>
      <w:r w:rsidRPr="00A04EAF">
        <w:rPr>
          <w:rFonts w:ascii="Times New Roman" w:hAnsi="Times New Roman"/>
          <w:sz w:val="20"/>
        </w:rPr>
        <w:t>Dzieło w sercu</w:t>
      </w:r>
    </w:p>
    <w:p w:rsidR="00DE011A" w:rsidRPr="00A04EAF" w:rsidRDefault="00DE011A" w:rsidP="00DE011A">
      <w:pPr>
        <w:rPr>
          <w:rFonts w:ascii="Times New Roman" w:hAnsi="Times New Roman"/>
          <w:sz w:val="20"/>
        </w:rPr>
      </w:pPr>
      <w:r w:rsidRPr="00A04EAF">
        <w:rPr>
          <w:rFonts w:ascii="Times New Roman" w:hAnsi="Times New Roman"/>
          <w:sz w:val="20"/>
        </w:rPr>
        <w:t>W ramach nowego przymierza Chrystus, Skała Wieczna, usilnie pragnął usunąć kamienne serca Izraelitów i ich obłudną religijność. „</w:t>
      </w:r>
      <w:r w:rsidRPr="00A04EAF">
        <w:rPr>
          <w:rFonts w:ascii="Times New Roman" w:eastAsiaTheme="minorHAnsi" w:hAnsi="Times New Roman"/>
          <w:color w:val="000000"/>
          <w:sz w:val="20"/>
          <w:lang w:eastAsia="en-US"/>
        </w:rPr>
        <w:t>Ja zaś dam im nowe serce i nowego ducha. Zabiorę z ich piersi serce kamienne, a dam im serce z żywego ciała, aby mogli żyć według mojego prawa, zachowując i wypełniając wszystkie moje nakazy. I tak oni będą moim ludem, a Ja ich Bogiem</w:t>
      </w:r>
      <w:r w:rsidRPr="00A04EAF">
        <w:rPr>
          <w:rFonts w:ascii="Times New Roman" w:hAnsi="Times New Roman"/>
          <w:sz w:val="20"/>
        </w:rPr>
        <w:t>” (Ez 11,19-20 BKR).</w:t>
      </w:r>
    </w:p>
    <w:p w:rsidR="00DE011A" w:rsidRPr="00A04EAF" w:rsidRDefault="00DE011A" w:rsidP="00DE011A">
      <w:pPr>
        <w:rPr>
          <w:rFonts w:ascii="Times New Roman" w:hAnsi="Times New Roman"/>
          <w:sz w:val="20"/>
        </w:rPr>
      </w:pPr>
      <w:r w:rsidRPr="00A04EAF">
        <w:rPr>
          <w:rFonts w:ascii="Times New Roman" w:hAnsi="Times New Roman"/>
          <w:sz w:val="20"/>
        </w:rPr>
        <w:t>Chrystus przedstawiał wyraźny kontrast między religią pozorów a religią serca. Właśnie dlatego tak surowo ganił obłudnych przywódców religijnych pełnych zimnego formalizmu. „</w:t>
      </w:r>
      <w:r w:rsidRPr="00A04EAF">
        <w:rPr>
          <w:rFonts w:ascii="Times New Roman" w:eastAsiaTheme="minorHAnsi" w:hAnsi="Times New Roman"/>
          <w:color w:val="000000"/>
          <w:sz w:val="20"/>
          <w:lang w:eastAsia="en-US"/>
        </w:rPr>
        <w:t>Obłudnicy, Izajasz słusznie o was prorokował mówiąc: Lud ten czci Mnie wargami, lecz serce jego daleko jest ode Mnie: próżna jest cześć, którą Mi oddają. A nauka, którą głoszą – to nakazy tylko ludzkie. A potem przywołał ku sobie rzesze i powiedział: Posłuchajcie i zrozumcie!</w:t>
      </w:r>
      <w:r w:rsidRPr="00A04EAF">
        <w:rPr>
          <w:rFonts w:ascii="Times New Roman" w:hAnsi="Times New Roman"/>
          <w:sz w:val="20"/>
        </w:rPr>
        <w:t>” (Mt 15,7-10 BKR).</w:t>
      </w:r>
    </w:p>
    <w:p w:rsidR="00DE011A" w:rsidRPr="00A04EAF" w:rsidRDefault="00DE011A" w:rsidP="00DE011A">
      <w:pPr>
        <w:rPr>
          <w:rFonts w:ascii="Times New Roman" w:hAnsi="Times New Roman"/>
          <w:sz w:val="20"/>
        </w:rPr>
      </w:pPr>
    </w:p>
    <w:p w:rsidR="00DE011A" w:rsidRPr="00A04EAF" w:rsidRDefault="00DE011A" w:rsidP="00DE011A">
      <w:pPr>
        <w:rPr>
          <w:rFonts w:ascii="Times New Roman" w:hAnsi="Times New Roman"/>
          <w:sz w:val="20"/>
        </w:rPr>
      </w:pPr>
      <w:r w:rsidRPr="00A04EAF">
        <w:rPr>
          <w:rFonts w:ascii="Times New Roman" w:hAnsi="Times New Roman"/>
          <w:sz w:val="20"/>
        </w:rPr>
        <w:t>Stare i nowe przymierze</w:t>
      </w:r>
    </w:p>
    <w:p w:rsidR="00DE011A" w:rsidRPr="00A04EAF" w:rsidRDefault="00DE011A" w:rsidP="00DE011A">
      <w:pPr>
        <w:rPr>
          <w:rFonts w:ascii="Times New Roman" w:hAnsi="Times New Roman"/>
          <w:sz w:val="20"/>
        </w:rPr>
      </w:pPr>
      <w:r w:rsidRPr="00A04EAF">
        <w:rPr>
          <w:rFonts w:ascii="Times New Roman" w:hAnsi="Times New Roman"/>
          <w:sz w:val="20"/>
        </w:rPr>
        <w:t>Przymierze synajskie nie było przymierzem uczynków. W Wj 5,22-23 pytanie Mojżesza jest w gruncie rzeczy pytaniem o moc, cechy i charakter Boga. W odpowiedzi Bóg objawił raczej znaczenie swojego imienia, a</w:t>
      </w:r>
      <w:r>
        <w:rPr>
          <w:rFonts w:ascii="Times New Roman" w:hAnsi="Times New Roman"/>
          <w:sz w:val="20"/>
        </w:rPr>
        <w:t> </w:t>
      </w:r>
      <w:r w:rsidRPr="00A04EAF">
        <w:rPr>
          <w:rFonts w:ascii="Times New Roman" w:hAnsi="Times New Roman"/>
          <w:sz w:val="20"/>
        </w:rPr>
        <w:t xml:space="preserve"> nie tytuł czy określenie (Wj 6,1-8). Imię Jahwe wskazuje na </w:t>
      </w:r>
      <w:r w:rsidRPr="00A04EAF">
        <w:rPr>
          <w:rFonts w:ascii="Times New Roman" w:hAnsi="Times New Roman"/>
          <w:i/>
          <w:sz w:val="20"/>
        </w:rPr>
        <w:t>więź</w:t>
      </w:r>
      <w:r w:rsidRPr="00A04EAF">
        <w:rPr>
          <w:rFonts w:ascii="Times New Roman" w:hAnsi="Times New Roman"/>
          <w:sz w:val="20"/>
        </w:rPr>
        <w:t>. Aby zrozumieć, kim jest Jahwe, trzeba wiedzieć, co może On uczynić dla Izraelitów. Usłyszeli oni imię Jahwe, ale okazali także wiarę i ufność w to, czego On może dokonać dla nich jako ich Bóg.</w:t>
      </w:r>
    </w:p>
    <w:p w:rsidR="00DE011A" w:rsidRPr="00A04EAF" w:rsidRDefault="00DE011A" w:rsidP="00DE011A">
      <w:pPr>
        <w:rPr>
          <w:rFonts w:ascii="Times New Roman" w:hAnsi="Times New Roman"/>
          <w:sz w:val="20"/>
        </w:rPr>
      </w:pPr>
      <w:r w:rsidRPr="00A04EAF">
        <w:rPr>
          <w:rFonts w:ascii="Times New Roman" w:hAnsi="Times New Roman"/>
          <w:sz w:val="20"/>
        </w:rPr>
        <w:t xml:space="preserve">W </w:t>
      </w:r>
      <w:r w:rsidRPr="00A04EAF">
        <w:rPr>
          <w:rFonts w:ascii="Times New Roman" w:hAnsi="Times New Roman"/>
          <w:i/>
          <w:sz w:val="20"/>
        </w:rPr>
        <w:t>Księdze Wyjścia</w:t>
      </w:r>
      <w:r w:rsidRPr="00A04EAF">
        <w:rPr>
          <w:rFonts w:ascii="Times New Roman" w:hAnsi="Times New Roman"/>
          <w:sz w:val="20"/>
        </w:rPr>
        <w:t xml:space="preserve"> przymierze było oparte na dwóch potencjalnych czynnikach motywacyjnych. Pierwszy wiąże się z tym, czy Izrael o własnych siłach uczyni to, co Bóg powiedział. Drugi wiąże się z tym, czy Izrael będzie posłuszny wymogom przymierza przez wiarę w uzdalniającą łaskę miłosiernie daną przez wszechmocnego Jestem.</w:t>
      </w:r>
    </w:p>
    <w:p w:rsidR="00DE011A" w:rsidRPr="00A04EAF" w:rsidRDefault="00DE011A" w:rsidP="00DE011A">
      <w:pPr>
        <w:rPr>
          <w:rFonts w:ascii="Times New Roman" w:hAnsi="Times New Roman"/>
          <w:sz w:val="20"/>
        </w:rPr>
      </w:pPr>
      <w:r w:rsidRPr="00A04EAF">
        <w:rPr>
          <w:rFonts w:ascii="Times New Roman" w:hAnsi="Times New Roman"/>
          <w:i/>
          <w:sz w:val="20"/>
        </w:rPr>
        <w:t>Dyspensacjonalizm</w:t>
      </w:r>
      <w:r w:rsidRPr="00A04EAF">
        <w:rPr>
          <w:rFonts w:ascii="Times New Roman" w:hAnsi="Times New Roman"/>
          <w:sz w:val="20"/>
        </w:rPr>
        <w:t xml:space="preserve"> to pogląd ograniczający czas trwania przymierza łaski. Zwolennicy tego poglądu dzielą historię biblijną na siedem okresów i uczą, że Bóg działał inaczej w każdym z tych okresów. </w:t>
      </w:r>
      <w:r w:rsidRPr="00A04EAF">
        <w:rPr>
          <w:rFonts w:ascii="Times New Roman" w:hAnsi="Times New Roman"/>
          <w:i/>
          <w:sz w:val="20"/>
        </w:rPr>
        <w:t>Dyspensacja</w:t>
      </w:r>
      <w:r w:rsidRPr="00A04EAF">
        <w:rPr>
          <w:rFonts w:ascii="Times New Roman" w:hAnsi="Times New Roman"/>
          <w:sz w:val="20"/>
        </w:rPr>
        <w:t xml:space="preserve"> to okres, w którym ludzkość miała być poddawana próbie pod kątem określonego objawienia woli Boga. Każda z</w:t>
      </w:r>
      <w:r>
        <w:rPr>
          <w:rFonts w:ascii="Times New Roman" w:hAnsi="Times New Roman"/>
          <w:sz w:val="20"/>
        </w:rPr>
        <w:t> </w:t>
      </w:r>
      <w:r w:rsidRPr="00A04EAF">
        <w:rPr>
          <w:rFonts w:ascii="Times New Roman" w:hAnsi="Times New Roman"/>
          <w:sz w:val="20"/>
        </w:rPr>
        <w:t xml:space="preserve"> dyspensacji miała się kończyć sądem Bożym. Wymienia się więc między innymi dyspensację prawa i</w:t>
      </w:r>
      <w:r>
        <w:rPr>
          <w:rFonts w:ascii="Times New Roman" w:hAnsi="Times New Roman"/>
          <w:sz w:val="20"/>
        </w:rPr>
        <w:t> </w:t>
      </w:r>
      <w:r w:rsidRPr="00A04EAF">
        <w:rPr>
          <w:rFonts w:ascii="Times New Roman" w:hAnsi="Times New Roman"/>
          <w:sz w:val="20"/>
        </w:rPr>
        <w:t xml:space="preserve"> dyspensację łaski. Ci, którzy usilnie trzymają się tego poglądu, nie mają szans na dostrzeżenie harmonii między prawem i ewangelią.</w:t>
      </w:r>
    </w:p>
    <w:p w:rsidR="00DE011A" w:rsidRPr="00A04EAF" w:rsidRDefault="00DE011A" w:rsidP="00DE011A">
      <w:pPr>
        <w:rPr>
          <w:rFonts w:ascii="Times New Roman" w:hAnsi="Times New Roman"/>
          <w:sz w:val="20"/>
        </w:rPr>
      </w:pPr>
    </w:p>
    <w:p w:rsidR="00DE011A" w:rsidRPr="00A04EAF" w:rsidRDefault="00DE011A" w:rsidP="00DE011A">
      <w:pPr>
        <w:rPr>
          <w:rFonts w:ascii="Times New Roman" w:hAnsi="Times New Roman"/>
          <w:sz w:val="20"/>
        </w:rPr>
      </w:pPr>
      <w:r w:rsidRPr="00A04EAF">
        <w:rPr>
          <w:rFonts w:ascii="Times New Roman" w:hAnsi="Times New Roman"/>
          <w:sz w:val="20"/>
        </w:rPr>
        <w:t>Lepsze przymierze</w:t>
      </w:r>
    </w:p>
    <w:p w:rsidR="00DE011A" w:rsidRPr="00A04EAF" w:rsidRDefault="00DE011A" w:rsidP="00DE011A">
      <w:pPr>
        <w:rPr>
          <w:rFonts w:ascii="Times New Roman" w:hAnsi="Times New Roman"/>
          <w:sz w:val="20"/>
        </w:rPr>
      </w:pPr>
      <w:r w:rsidRPr="00A04EAF">
        <w:rPr>
          <w:rFonts w:ascii="Times New Roman" w:hAnsi="Times New Roman"/>
          <w:sz w:val="20"/>
        </w:rPr>
        <w:t xml:space="preserve">„Nowe przymierze funkcjonuje lepiej niż stare przymierze dla ludu Bożego. (...) W przeciwieństwie do starego przymierza z Izraelem (...) Chrystus spełnia trzy zasadnicze obietnice Boże: (1) </w:t>
      </w:r>
      <w:r w:rsidRPr="00A04EAF">
        <w:rPr>
          <w:rFonts w:ascii="Times New Roman" w:hAnsi="Times New Roman"/>
          <w:i/>
          <w:sz w:val="20"/>
        </w:rPr>
        <w:t>Uwewnętrznia</w:t>
      </w:r>
      <w:r w:rsidRPr="00A04EAF">
        <w:rPr>
          <w:rFonts w:ascii="Times New Roman" w:hAnsi="Times New Roman"/>
          <w:sz w:val="20"/>
        </w:rPr>
        <w:t xml:space="preserve"> moralne prawo Boże w sercach swoich wyznawców. (...) (2) </w:t>
      </w:r>
      <w:r w:rsidRPr="00A04EAF">
        <w:rPr>
          <w:rFonts w:ascii="Times New Roman" w:hAnsi="Times New Roman"/>
          <w:i/>
          <w:sz w:val="20"/>
        </w:rPr>
        <w:t>Indywidualizuje</w:t>
      </w:r>
      <w:r w:rsidRPr="00A04EAF">
        <w:rPr>
          <w:rFonts w:ascii="Times New Roman" w:hAnsi="Times New Roman"/>
          <w:sz w:val="20"/>
        </w:rPr>
        <w:t xml:space="preserve"> zbawcze poznanie Boga, aby każdy wierzący, bez wyjątku, miał osobistą, bezpośrednią więź z Bogiem (Hbr 8,11). (3) </w:t>
      </w:r>
      <w:r w:rsidRPr="00A04EAF">
        <w:rPr>
          <w:rFonts w:ascii="Times New Roman" w:hAnsi="Times New Roman"/>
          <w:i/>
          <w:sz w:val="20"/>
        </w:rPr>
        <w:t>Przebacza</w:t>
      </w:r>
      <w:r w:rsidRPr="00A04EAF">
        <w:rPr>
          <w:rFonts w:ascii="Times New Roman" w:hAnsi="Times New Roman"/>
          <w:sz w:val="20"/>
        </w:rPr>
        <w:t xml:space="preserve"> grzechy swego ludu i nigdy więcej ich nie wspomni (zob. Hbr 8,12). (...) Według Hbr 8-12 Kościół Jezusa jest autentycznym wypełnieniem </w:t>
      </w:r>
      <w:r w:rsidRPr="00A04EAF">
        <w:rPr>
          <w:rFonts w:ascii="Times New Roman" w:hAnsi="Times New Roman"/>
          <w:sz w:val="20"/>
        </w:rPr>
        <w:lastRenderedPageBreak/>
        <w:t>przepowiedni nowego przymierza według Jeremiasza. Żadną miarą nie uchyla nowego przymierza dla Izraela, ale jest raczej gwarancją ostatecznego spełnienia nowego przymierza, kiedy Izraelici ze wszystkich wieków spotkają się na wieczerzy weselnej Baranka w Nowym Jeruzalem (Mt 8,11-12; 25,34; Ap 19,9; 21,1-5)” (</w:t>
      </w:r>
      <w:r w:rsidRPr="00A04EAF">
        <w:rPr>
          <w:rFonts w:ascii="Times New Roman" w:hAnsi="Times New Roman"/>
          <w:sz w:val="20"/>
          <w:lang w:val="en-GB"/>
        </w:rPr>
        <w:t>Hans K</w:t>
      </w:r>
      <w:r>
        <w:rPr>
          <w:rFonts w:ascii="Times New Roman" w:hAnsi="Times New Roman"/>
          <w:sz w:val="20"/>
          <w:lang w:val="en-GB"/>
        </w:rPr>
        <w:t> </w:t>
      </w:r>
      <w:r w:rsidRPr="00A04EAF">
        <w:rPr>
          <w:rFonts w:ascii="Times New Roman" w:hAnsi="Times New Roman"/>
          <w:sz w:val="20"/>
          <w:lang w:val="en-GB"/>
        </w:rPr>
        <w:t xml:space="preserve">. LaRondelle, </w:t>
      </w:r>
      <w:r w:rsidRPr="00A04EAF">
        <w:rPr>
          <w:rFonts w:ascii="Times New Roman" w:hAnsi="Times New Roman"/>
          <w:i/>
          <w:iCs/>
          <w:sz w:val="20"/>
          <w:lang w:val="en-GB"/>
        </w:rPr>
        <w:t>Israel in Prophecy: Principles of Prophetic Interpretation</w:t>
      </w:r>
      <w:r w:rsidRPr="00A04EAF">
        <w:rPr>
          <w:rFonts w:ascii="Times New Roman" w:hAnsi="Times New Roman"/>
          <w:sz w:val="20"/>
          <w:lang w:val="en-GB"/>
        </w:rPr>
        <w:t>, Berrien Springs 1983, s. 114-121</w:t>
      </w:r>
      <w:r w:rsidRPr="00A04EAF">
        <w:rPr>
          <w:rFonts w:ascii="Times New Roman" w:hAnsi="Times New Roman"/>
          <w:sz w:val="20"/>
        </w:rPr>
        <w:t>).</w:t>
      </w:r>
    </w:p>
    <w:p w:rsidR="00DE011A" w:rsidRPr="00A04EAF" w:rsidRDefault="00DE011A" w:rsidP="00DE011A">
      <w:pPr>
        <w:rPr>
          <w:rFonts w:ascii="Times New Roman" w:hAnsi="Times New Roman"/>
          <w:sz w:val="20"/>
        </w:rPr>
      </w:pPr>
    </w:p>
    <w:p w:rsidR="00DE011A" w:rsidRPr="00A04EAF" w:rsidRDefault="00DE011A" w:rsidP="00DE011A">
      <w:pPr>
        <w:rPr>
          <w:rFonts w:ascii="Times New Roman" w:hAnsi="Times New Roman"/>
          <w:sz w:val="20"/>
        </w:rPr>
      </w:pPr>
      <w:r w:rsidRPr="00A04EAF">
        <w:rPr>
          <w:rFonts w:ascii="Times New Roman" w:hAnsi="Times New Roman"/>
          <w:sz w:val="20"/>
        </w:rPr>
        <w:t>Kapłan nowego przymierza</w:t>
      </w:r>
    </w:p>
    <w:p w:rsidR="00DE011A" w:rsidRPr="00A04EAF" w:rsidRDefault="00DE011A" w:rsidP="00DE011A">
      <w:pPr>
        <w:rPr>
          <w:rFonts w:ascii="Times New Roman" w:hAnsi="Times New Roman"/>
          <w:sz w:val="20"/>
        </w:rPr>
      </w:pPr>
      <w:r w:rsidRPr="00A04EAF">
        <w:rPr>
          <w:rFonts w:ascii="Times New Roman" w:hAnsi="Times New Roman"/>
          <w:sz w:val="20"/>
        </w:rPr>
        <w:t>Jak Aaron poświęcił się funkcji kapłana, tak Chrystus oddał się do dyspozycji Ojcu. Jak Mojżesz namaścił Aarona, tak Bóg Ojciec namaścił Chrystusa (Kpł 8,30; Ps 45,8).</w:t>
      </w:r>
    </w:p>
    <w:p w:rsidR="00DE011A" w:rsidRPr="00A04EAF" w:rsidRDefault="00DE011A" w:rsidP="00DE011A">
      <w:pPr>
        <w:rPr>
          <w:rFonts w:ascii="Times New Roman" w:hAnsi="Times New Roman"/>
          <w:sz w:val="20"/>
        </w:rPr>
      </w:pPr>
      <w:r w:rsidRPr="00A04EAF">
        <w:rPr>
          <w:rFonts w:ascii="Times New Roman" w:hAnsi="Times New Roman"/>
          <w:sz w:val="20"/>
        </w:rPr>
        <w:t>„Nadal będąc człowiekiem, wstąpił do nieba, triumfalny i zwycięski. Wniósł krew Jego pojednania do miejsca najświętszego, kropiąc nią tron miłosierdzia i własne szaty oraz błogosławiąc lud” (</w:t>
      </w:r>
      <w:r w:rsidRPr="00A04EAF">
        <w:rPr>
          <w:rFonts w:ascii="Times New Roman" w:hAnsi="Times New Roman"/>
          <w:sz w:val="20"/>
          <w:lang w:val="en-GB"/>
        </w:rPr>
        <w:t>Ellen G. White, w</w:t>
      </w:r>
      <w:r>
        <w:rPr>
          <w:rFonts w:ascii="Times New Roman" w:hAnsi="Times New Roman"/>
          <w:sz w:val="20"/>
          <w:lang w:val="en-GB"/>
        </w:rPr>
        <w:t xml:space="preserve">  </w:t>
      </w:r>
      <w:r w:rsidRPr="00A04EAF">
        <w:rPr>
          <w:rFonts w:ascii="Times New Roman" w:hAnsi="Times New Roman"/>
          <w:sz w:val="20"/>
          <w:lang w:val="en-GB"/>
        </w:rPr>
        <w:t>„</w:t>
      </w:r>
      <w:r w:rsidRPr="00A04EAF">
        <w:rPr>
          <w:rFonts w:ascii="Times New Roman" w:hAnsi="Times New Roman"/>
          <w:iCs/>
          <w:sz w:val="20"/>
          <w:lang w:val="en-GB"/>
        </w:rPr>
        <w:t xml:space="preserve">The Youth’s Instructor”, </w:t>
      </w:r>
      <w:r w:rsidRPr="00A04EAF">
        <w:rPr>
          <w:rFonts w:ascii="Times New Roman" w:hAnsi="Times New Roman"/>
          <w:sz w:val="20"/>
          <w:lang w:val="en-GB"/>
        </w:rPr>
        <w:t>25.7.1901</w:t>
      </w:r>
      <w:r w:rsidRPr="00A04EAF">
        <w:rPr>
          <w:rFonts w:ascii="Times New Roman" w:hAnsi="Times New Roman"/>
          <w:sz w:val="20"/>
        </w:rPr>
        <w:t>).</w:t>
      </w:r>
    </w:p>
    <w:p w:rsidR="00DE011A" w:rsidRPr="00A04EAF" w:rsidRDefault="00DE011A" w:rsidP="00DE011A">
      <w:pPr>
        <w:rPr>
          <w:rFonts w:ascii="Times New Roman" w:hAnsi="Times New Roman"/>
          <w:sz w:val="20"/>
        </w:rPr>
      </w:pPr>
      <w:r w:rsidRPr="00A04EAF">
        <w:rPr>
          <w:rFonts w:ascii="Times New Roman" w:hAnsi="Times New Roman"/>
          <w:sz w:val="20"/>
        </w:rPr>
        <w:t>Kiedy Jezus inaugurował swoją niebiańską służbę, Ojciec nadał mu tytuł Najwyższego Kapłana, jak zauważa apostoł Paweł: „</w:t>
      </w:r>
      <w:r w:rsidRPr="00A04EAF">
        <w:rPr>
          <w:rFonts w:ascii="Times New Roman" w:eastAsiaTheme="minorHAnsi" w:hAnsi="Times New Roman"/>
          <w:color w:val="000000"/>
          <w:sz w:val="20"/>
          <w:lang w:eastAsia="en-US"/>
        </w:rPr>
        <w:t>został obwieszczony przez Boga jako arcykapłan</w:t>
      </w:r>
      <w:r w:rsidRPr="00A04EAF">
        <w:rPr>
          <w:rFonts w:ascii="Times New Roman" w:hAnsi="Times New Roman"/>
          <w:sz w:val="20"/>
        </w:rPr>
        <w:t>” (Hbr 5,10; w Hbr 5,4 użyte jest słowo wskazujące na „powołanie” do służby), podobnie jak rektor uczelni powołuje czy nadaje tytuł doktora podczas uroczystości graduacji.</w:t>
      </w:r>
    </w:p>
    <w:p w:rsidR="00DE011A" w:rsidRPr="00A04EAF" w:rsidRDefault="00DE011A" w:rsidP="00DE011A">
      <w:pPr>
        <w:rPr>
          <w:rFonts w:ascii="Times New Roman" w:hAnsi="Times New Roman"/>
          <w:sz w:val="20"/>
        </w:rPr>
      </w:pPr>
      <w:r w:rsidRPr="00A04EAF">
        <w:rPr>
          <w:rFonts w:ascii="Times New Roman" w:hAnsi="Times New Roman"/>
          <w:sz w:val="20"/>
        </w:rPr>
        <w:t>„Jego naznaczone krwią ucho słucha głosu Jego Ojca i odpowiada na wołania jego zagubionych owiec obudzonych przez Ducha Świętego. Jego dłoń zraniona gwoździem działa dla królestwa Jego Ojca przez Ducha Świętego. Jego rozdarte stopy zostawiają krwawe ślady, abyśmy mogli podążać drogą do chwały oświeconą przez Ducha Świętego” (</w:t>
      </w:r>
      <w:r w:rsidRPr="00A04EAF">
        <w:rPr>
          <w:rFonts w:ascii="Times New Roman" w:hAnsi="Times New Roman"/>
          <w:sz w:val="20"/>
          <w:lang w:val="en-GB"/>
        </w:rPr>
        <w:t xml:space="preserve">Leslie Hardinge, </w:t>
      </w:r>
      <w:r w:rsidRPr="00A04EAF">
        <w:rPr>
          <w:rFonts w:ascii="Times New Roman" w:hAnsi="Times New Roman"/>
          <w:i/>
          <w:iCs/>
          <w:sz w:val="20"/>
          <w:lang w:val="en-GB"/>
        </w:rPr>
        <w:t>With Jesus in His Sanctuary:</w:t>
      </w:r>
      <w:r w:rsidRPr="00A04EAF">
        <w:rPr>
          <w:rFonts w:ascii="Times New Roman" w:hAnsi="Times New Roman"/>
          <w:sz w:val="20"/>
          <w:lang w:val="en-GB"/>
        </w:rPr>
        <w:t xml:space="preserve"> </w:t>
      </w:r>
      <w:r w:rsidRPr="00A04EAF">
        <w:rPr>
          <w:rFonts w:ascii="Times New Roman" w:hAnsi="Times New Roman"/>
          <w:i/>
          <w:iCs/>
          <w:sz w:val="20"/>
          <w:lang w:val="en-GB"/>
        </w:rPr>
        <w:t>A Walk Through the Tabernacle Along His Way</w:t>
      </w:r>
      <w:r w:rsidRPr="00A04EAF">
        <w:rPr>
          <w:rFonts w:ascii="Times New Roman" w:hAnsi="Times New Roman"/>
          <w:sz w:val="20"/>
          <w:lang w:val="en-GB"/>
        </w:rPr>
        <w:t>, Harrisburg 1991, s. 343</w:t>
      </w:r>
      <w:r w:rsidRPr="00A04EAF">
        <w:rPr>
          <w:rFonts w:ascii="Times New Roman" w:hAnsi="Times New Roman"/>
          <w:sz w:val="20"/>
        </w:rPr>
        <w:t>).</w:t>
      </w:r>
    </w:p>
    <w:p w:rsidR="00DE011A" w:rsidRPr="00A04EAF" w:rsidRDefault="00DE011A" w:rsidP="00DE011A">
      <w:pPr>
        <w:rPr>
          <w:rFonts w:ascii="Times New Roman" w:hAnsi="Times New Roman"/>
          <w:sz w:val="20"/>
        </w:rPr>
      </w:pPr>
    </w:p>
    <w:p w:rsidR="00DE011A" w:rsidRPr="00A04EAF" w:rsidRDefault="00DE011A" w:rsidP="00DE011A">
      <w:pPr>
        <w:rPr>
          <w:rFonts w:ascii="Times New Roman" w:hAnsi="Times New Roman"/>
          <w:sz w:val="20"/>
        </w:rPr>
      </w:pPr>
      <w:r w:rsidRPr="00A04EAF">
        <w:rPr>
          <w:rFonts w:ascii="Times New Roman" w:hAnsi="Times New Roman"/>
          <w:b/>
          <w:sz w:val="20"/>
        </w:rPr>
        <w:t xml:space="preserve">Część III: Zastosowanie </w:t>
      </w:r>
    </w:p>
    <w:p w:rsidR="00DE011A" w:rsidRPr="00A04EAF" w:rsidRDefault="00DE011A" w:rsidP="00DE011A">
      <w:pPr>
        <w:rPr>
          <w:rFonts w:ascii="Times New Roman" w:hAnsi="Times New Roman"/>
          <w:sz w:val="20"/>
        </w:rPr>
      </w:pPr>
    </w:p>
    <w:p w:rsidR="00DE011A" w:rsidRPr="00A04EAF" w:rsidRDefault="00DE011A" w:rsidP="00DE011A">
      <w:pPr>
        <w:rPr>
          <w:rFonts w:ascii="Times New Roman" w:hAnsi="Times New Roman"/>
          <w:sz w:val="20"/>
        </w:rPr>
      </w:pPr>
      <w:r w:rsidRPr="00A04EAF">
        <w:rPr>
          <w:rFonts w:ascii="Times New Roman" w:hAnsi="Times New Roman"/>
          <w:b/>
          <w:bCs/>
          <w:sz w:val="20"/>
          <w:lang w:val="en-GB"/>
        </w:rPr>
        <w:t xml:space="preserve">Do przemyślenia: </w:t>
      </w:r>
      <w:r w:rsidRPr="00A04EAF">
        <w:rPr>
          <w:rFonts w:ascii="Times New Roman" w:hAnsi="Times New Roman"/>
          <w:sz w:val="20"/>
        </w:rPr>
        <w:t>Jakkolwiek starożytni Izraelici, zwłaszcza w czasach Chrystusa, popadli w legalizm, religia ustanowiona przez Jahwe nigdy nie była legalistyczna. Od Edenu zawsze była oparta na łasce Bożej danej tym, którzy przyjmują ten dar na Bożych warunkach. Przyjmując łaskę Bożą i poddając się jej ludzie wkraczali w</w:t>
      </w:r>
      <w:r>
        <w:rPr>
          <w:rFonts w:ascii="Times New Roman" w:hAnsi="Times New Roman"/>
          <w:sz w:val="20"/>
        </w:rPr>
        <w:t> </w:t>
      </w:r>
      <w:r w:rsidRPr="00A04EAF">
        <w:rPr>
          <w:rFonts w:ascii="Times New Roman" w:hAnsi="Times New Roman"/>
          <w:sz w:val="20"/>
        </w:rPr>
        <w:t xml:space="preserve"> więź przymierza z Bogiem.</w:t>
      </w:r>
    </w:p>
    <w:p w:rsidR="00DE011A" w:rsidRPr="00A04EAF" w:rsidRDefault="00DE011A" w:rsidP="00DE011A">
      <w:pPr>
        <w:rPr>
          <w:rFonts w:ascii="Times New Roman" w:hAnsi="Times New Roman"/>
          <w:sz w:val="20"/>
        </w:rPr>
      </w:pPr>
      <w:r w:rsidRPr="00A04EAF">
        <w:rPr>
          <w:rFonts w:ascii="Times New Roman" w:hAnsi="Times New Roman"/>
          <w:sz w:val="20"/>
        </w:rPr>
        <w:t>1. Z powodu skłonności ludzkiej natury Izraelici raz po raz zrywali więź z Bogiem. W jaki sposób ofiara Chrystusa przekształciła stare przymierze w „lepsze” przymierze? Czym nowe przymierze góruje nad starym przymierzem? Wyjaśnij, dlaczego niebezpieczne jest traktowanie łaski w ramach nowego przymierza jako udzielanej bezwarunkowo.</w:t>
      </w:r>
    </w:p>
    <w:p w:rsidR="00DE011A" w:rsidRPr="00A04EAF" w:rsidRDefault="00DE011A" w:rsidP="00DE011A">
      <w:pPr>
        <w:rPr>
          <w:rFonts w:ascii="Times New Roman" w:hAnsi="Times New Roman"/>
          <w:sz w:val="20"/>
        </w:rPr>
      </w:pPr>
      <w:r w:rsidRPr="00A04EAF">
        <w:rPr>
          <w:rFonts w:ascii="Times New Roman" w:hAnsi="Times New Roman"/>
          <w:sz w:val="20"/>
        </w:rPr>
        <w:t>2. Zważywszy ludzką skłonność do łamania warunków umowy, dlaczego Bóg raz po raz starał się ustanowić więź przymierza z ludźmi? Jak ta wytrwałość Boga świadczy o Jego miłości do nas?</w:t>
      </w:r>
    </w:p>
    <w:p w:rsidR="00DE011A" w:rsidRPr="00A04EAF" w:rsidRDefault="00DE011A" w:rsidP="00DE011A">
      <w:pPr>
        <w:rPr>
          <w:rFonts w:ascii="Times New Roman" w:hAnsi="Times New Roman"/>
          <w:sz w:val="20"/>
        </w:rPr>
      </w:pPr>
      <w:r w:rsidRPr="00A04EAF">
        <w:rPr>
          <w:rFonts w:ascii="Times New Roman" w:hAnsi="Times New Roman"/>
          <w:sz w:val="20"/>
        </w:rPr>
        <w:t>3. Dlaczego znając Chrystusa i rozumiejąc Jego ofiarę powinniśmy być bardziej lojalni wobec Boga niż ludzie w starożytności? Mając tak zdumiewające objawienie charakteru Boga objawionego w Jezusie - objawienie, jakiego oni nie mieli (przynajmniej nie tak wyraźnie jak my) - powinniśmy pilniej dochowywać wierności Bogu. Omów tę kwestię podczas lekcji.</w:t>
      </w:r>
    </w:p>
    <w:p w:rsidR="00DE011A" w:rsidRPr="00A04EAF" w:rsidRDefault="00DE011A" w:rsidP="00DE011A">
      <w:pPr>
        <w:rPr>
          <w:rFonts w:ascii="Times New Roman" w:hAnsi="Times New Roman"/>
          <w:sz w:val="20"/>
        </w:rPr>
      </w:pPr>
      <w:r w:rsidRPr="00A04EAF">
        <w:rPr>
          <w:rFonts w:ascii="Times New Roman" w:hAnsi="Times New Roman"/>
          <w:sz w:val="20"/>
        </w:rPr>
        <w:t>4. Niektórzy ludzie pytają: „Skąd wiesz, że przystęp do Boga nie zależy od osiągnięć czy posłuszeństwa, ale po prostu przyjęcia Bożego daru łaski i przychylnej miłości?”. Jakie przykłady z twojego życia pomagają ci odpowiedzieć na to pytanie? Jak ważne są nasze doświadczenia dla ukazania autentyczności nowego przymierza?</w:t>
      </w:r>
    </w:p>
    <w:p w:rsidR="00DE011A" w:rsidRPr="00A04EAF" w:rsidRDefault="00DE011A" w:rsidP="00DE011A">
      <w:pPr>
        <w:rPr>
          <w:rFonts w:ascii="Times New Roman" w:hAnsi="Times New Roman"/>
          <w:sz w:val="20"/>
        </w:rPr>
      </w:pPr>
      <w:r w:rsidRPr="00A04EAF">
        <w:rPr>
          <w:rFonts w:ascii="Times New Roman" w:hAnsi="Times New Roman"/>
          <w:sz w:val="20"/>
        </w:rPr>
        <w:t>5. Dlaczego wielu wierzącym ludziom tak trudno było przyjąć nowe przymierze głoszone przez Jezusa? Czy dzisiaj ludzie łatwiej je przyjmują. Wyjaśnij swoją odpowiedź.</w:t>
      </w:r>
    </w:p>
    <w:p w:rsidR="00A60126" w:rsidRPr="00A04EAF" w:rsidRDefault="00A60126" w:rsidP="00A60126">
      <w:pPr>
        <w:rPr>
          <w:rFonts w:ascii="Times New Roman" w:hAnsi="Times New Roman"/>
          <w:sz w:val="20"/>
        </w:rPr>
      </w:pPr>
    </w:p>
    <w:p w:rsidR="00910645" w:rsidRPr="00A04EAF" w:rsidRDefault="00910645" w:rsidP="00A60126">
      <w:pPr>
        <w:rPr>
          <w:rFonts w:ascii="Times New Roman" w:hAnsi="Times New Roman"/>
          <w:sz w:val="20"/>
        </w:rPr>
      </w:pPr>
    </w:p>
    <w:sectPr w:rsidR="00910645" w:rsidRPr="00A04EAF">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302C" w:rsidRDefault="00A8302C" w:rsidP="00A820C9">
      <w:r>
        <w:separator/>
      </w:r>
    </w:p>
  </w:endnote>
  <w:endnote w:type="continuationSeparator" w:id="0">
    <w:p w:rsidR="00A8302C" w:rsidRDefault="00A8302C" w:rsidP="00A8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S PMincho">
    <w:altName w:val="MS Mincho"/>
    <w:charset w:val="80"/>
    <w:family w:val="roman"/>
    <w:pitch w:val="variable"/>
    <w:sig w:usb0="E00002FF" w:usb1="6AC7FDFB" w:usb2="00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760" w:rsidRDefault="004F3760">
    <w:pPr>
      <w:pStyle w:val="Stopk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9940899"/>
      <w:docPartObj>
        <w:docPartGallery w:val="Page Numbers (Bottom of Page)"/>
        <w:docPartUnique/>
      </w:docPartObj>
    </w:sdtPr>
    <w:sdtEndPr>
      <w:rPr>
        <w:rFonts w:ascii="Times New Roman" w:hAnsi="Times New Roman"/>
        <w:sz w:val="16"/>
        <w:szCs w:val="16"/>
      </w:rPr>
    </w:sdtEndPr>
    <w:sdtContent>
      <w:p w:rsidR="00A97ECA" w:rsidRPr="00A820C9" w:rsidRDefault="00A97ECA">
        <w:pPr>
          <w:pStyle w:val="Stopka"/>
          <w:jc w:val="center"/>
          <w:rPr>
            <w:rFonts w:ascii="Times New Roman" w:hAnsi="Times New Roman"/>
            <w:sz w:val="16"/>
            <w:szCs w:val="16"/>
          </w:rPr>
        </w:pPr>
        <w:r w:rsidRPr="00A820C9">
          <w:rPr>
            <w:rFonts w:ascii="Times New Roman" w:hAnsi="Times New Roman"/>
            <w:sz w:val="16"/>
            <w:szCs w:val="16"/>
          </w:rPr>
          <w:fldChar w:fldCharType="begin"/>
        </w:r>
        <w:r w:rsidRPr="00A820C9">
          <w:rPr>
            <w:rFonts w:ascii="Times New Roman" w:hAnsi="Times New Roman"/>
            <w:sz w:val="16"/>
            <w:szCs w:val="16"/>
          </w:rPr>
          <w:instrText>PAGE   \* MERGEFORMAT</w:instrText>
        </w:r>
        <w:r w:rsidRPr="00A820C9">
          <w:rPr>
            <w:rFonts w:ascii="Times New Roman" w:hAnsi="Times New Roman"/>
            <w:sz w:val="16"/>
            <w:szCs w:val="16"/>
          </w:rPr>
          <w:fldChar w:fldCharType="separate"/>
        </w:r>
        <w:r w:rsidR="004F3760">
          <w:rPr>
            <w:rFonts w:ascii="Times New Roman" w:hAnsi="Times New Roman"/>
            <w:noProof/>
            <w:sz w:val="16"/>
            <w:szCs w:val="16"/>
          </w:rPr>
          <w:t>1</w:t>
        </w:r>
        <w:r w:rsidRPr="00A820C9">
          <w:rPr>
            <w:rFonts w:ascii="Times New Roman" w:hAnsi="Times New Roman"/>
            <w:sz w:val="16"/>
            <w:szCs w:val="16"/>
          </w:rPr>
          <w:fldChar w:fldCharType="end"/>
        </w:r>
      </w:p>
    </w:sdtContent>
  </w:sdt>
  <w:p w:rsidR="00A97ECA" w:rsidRDefault="00A97ECA">
    <w:pPr>
      <w:pStyle w:val="Stopk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760" w:rsidRDefault="004F3760">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302C" w:rsidRDefault="00A8302C" w:rsidP="00A820C9">
      <w:r>
        <w:separator/>
      </w:r>
    </w:p>
  </w:footnote>
  <w:footnote w:type="continuationSeparator" w:id="0">
    <w:p w:rsidR="00A8302C" w:rsidRDefault="00A8302C" w:rsidP="00A820C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760" w:rsidRDefault="004F3760">
    <w:pPr>
      <w:pStyle w:val="Nagwek"/>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E00" w:rsidRPr="00A04EAF" w:rsidRDefault="00344E00" w:rsidP="00344E00">
    <w:pPr>
      <w:rPr>
        <w:rFonts w:ascii="Times New Roman" w:hAnsi="Times New Roman"/>
        <w:i/>
        <w:iCs/>
        <w:sz w:val="20"/>
      </w:rPr>
    </w:pPr>
    <w:r w:rsidRPr="00344E00">
      <w:rPr>
        <w:rFonts w:ascii="Times New Roman" w:eastAsia="MS PMincho" w:hAnsi="Times New Roman"/>
        <w:sz w:val="16"/>
      </w:rPr>
      <w:t xml:space="preserve">Lekcje Biblijne 2/2021, </w:t>
    </w:r>
    <w:r w:rsidRPr="00344E00">
      <w:rPr>
        <w:rFonts w:ascii="Times New Roman" w:hAnsi="Times New Roman"/>
        <w:sz w:val="16"/>
      </w:rPr>
      <w:t>Gerhard F. Hasel</w:t>
    </w:r>
    <w:r>
      <w:rPr>
        <w:rFonts w:ascii="Times New Roman" w:hAnsi="Times New Roman"/>
        <w:sz w:val="16"/>
      </w:rPr>
      <w:t xml:space="preserve">, </w:t>
    </w:r>
    <w:r w:rsidRPr="00344E00">
      <w:rPr>
        <w:rFonts w:ascii="Times New Roman" w:hAnsi="Times New Roman"/>
        <w:i/>
        <w:iCs/>
        <w:sz w:val="18"/>
      </w:rPr>
      <w:t>Obietnica, Wieczne Boże przymierze</w:t>
    </w:r>
  </w:p>
  <w:p w:rsidR="00344E00" w:rsidRPr="00344E00" w:rsidRDefault="00344E00" w:rsidP="00344E00">
    <w:pPr>
      <w:rPr>
        <w:rFonts w:ascii="Times New Roman" w:hAnsi="Times New Roman"/>
        <w:sz w:val="16"/>
      </w:rPr>
    </w:pPr>
    <w:r w:rsidRPr="00344E00">
      <w:rPr>
        <w:rFonts w:ascii="Times New Roman" w:hAnsi="Times New Roman"/>
        <w:sz w:val="16"/>
      </w:rPr>
      <w:t>Lekcja</w:t>
    </w:r>
    <w:r w:rsidR="00E70CA3">
      <w:rPr>
        <w:rFonts w:ascii="Times New Roman" w:hAnsi="Times New Roman"/>
        <w:sz w:val="16"/>
      </w:rPr>
      <w:t xml:space="preserve"> </w:t>
    </w:r>
    <w:r w:rsidR="00DE011A">
      <w:rPr>
        <w:rFonts w:ascii="Times New Roman" w:hAnsi="Times New Roman"/>
        <w:sz w:val="16"/>
      </w:rPr>
      <w:t>10</w:t>
    </w:r>
    <w:r w:rsidR="00E70CA3">
      <w:rPr>
        <w:rFonts w:ascii="Times New Roman" w:hAnsi="Times New Roman"/>
        <w:sz w:val="16"/>
      </w:rPr>
      <w:t>–</w:t>
    </w:r>
    <w:r w:rsidRPr="00344E00">
      <w:rPr>
        <w:rFonts w:ascii="Times New Roman" w:hAnsi="Times New Roman"/>
        <w:sz w:val="16"/>
      </w:rPr>
      <w:t xml:space="preserve"> </w:t>
    </w:r>
    <w:r w:rsidR="00DE011A">
      <w:rPr>
        <w:rFonts w:ascii="Times New Roman" w:hAnsi="Times New Roman"/>
        <w:sz w:val="16"/>
      </w:rPr>
      <w:t>5 czerwca</w:t>
    </w:r>
    <w:bookmarkStart w:id="0" w:name="_GoBack"/>
    <w:bookmarkEnd w:id="0"/>
    <w:r w:rsidRPr="00344E00">
      <w:rPr>
        <w:rFonts w:ascii="Times New Roman" w:hAnsi="Times New Roman"/>
        <w:sz w:val="16"/>
      </w:rPr>
      <w:t xml:space="preserve">, </w:t>
    </w:r>
    <w:r w:rsidR="00DE011A">
      <w:rPr>
        <w:rFonts w:ascii="Times New Roman" w:hAnsi="Times New Roman"/>
        <w:sz w:val="16"/>
      </w:rPr>
      <w:t>Nowe przymierze</w:t>
    </w:r>
  </w:p>
  <w:p w:rsidR="00A97ECA" w:rsidRPr="00AA0514" w:rsidRDefault="00A97ECA" w:rsidP="00E86CB7">
    <w:pPr>
      <w:tabs>
        <w:tab w:val="left" w:pos="5751"/>
      </w:tabs>
      <w:rPr>
        <w:rFonts w:ascii="Times New Roman" w:hAnsi="Times New Roman"/>
        <w:b/>
        <w:sz w:val="16"/>
        <w:szCs w:val="16"/>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760" w:rsidRDefault="004F3760">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1"/>
  <w:defaultTabStop w:val="708"/>
  <w:hyphenationZone w:val="425"/>
  <w:characterSpacingControl w:val="doNotCompress"/>
  <w:savePreviewPicture/>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757"/>
    <w:rsid w:val="00006FBF"/>
    <w:rsid w:val="0002114D"/>
    <w:rsid w:val="000314C7"/>
    <w:rsid w:val="00041B9C"/>
    <w:rsid w:val="000520B7"/>
    <w:rsid w:val="00057016"/>
    <w:rsid w:val="00057F7D"/>
    <w:rsid w:val="000601FC"/>
    <w:rsid w:val="0006177B"/>
    <w:rsid w:val="000626C5"/>
    <w:rsid w:val="00063209"/>
    <w:rsid w:val="00071A8E"/>
    <w:rsid w:val="00071DD3"/>
    <w:rsid w:val="00073013"/>
    <w:rsid w:val="000803E0"/>
    <w:rsid w:val="0008053E"/>
    <w:rsid w:val="00084D07"/>
    <w:rsid w:val="00095BF6"/>
    <w:rsid w:val="000A5E76"/>
    <w:rsid w:val="000A7CAE"/>
    <w:rsid w:val="000B4665"/>
    <w:rsid w:val="000C39FA"/>
    <w:rsid w:val="000C43D8"/>
    <w:rsid w:val="000D0B43"/>
    <w:rsid w:val="000E37F9"/>
    <w:rsid w:val="000E3D8C"/>
    <w:rsid w:val="000F4D2C"/>
    <w:rsid w:val="00130250"/>
    <w:rsid w:val="00131D4E"/>
    <w:rsid w:val="001344DC"/>
    <w:rsid w:val="00160A2E"/>
    <w:rsid w:val="00161F23"/>
    <w:rsid w:val="001634CA"/>
    <w:rsid w:val="00172E60"/>
    <w:rsid w:val="001900C2"/>
    <w:rsid w:val="001A14AD"/>
    <w:rsid w:val="001A64A1"/>
    <w:rsid w:val="001B6CB1"/>
    <w:rsid w:val="001C3DCA"/>
    <w:rsid w:val="001D207D"/>
    <w:rsid w:val="001F3AB8"/>
    <w:rsid w:val="00211923"/>
    <w:rsid w:val="0024201E"/>
    <w:rsid w:val="00247ECF"/>
    <w:rsid w:val="00256C0B"/>
    <w:rsid w:val="00262399"/>
    <w:rsid w:val="002646E2"/>
    <w:rsid w:val="00267AD9"/>
    <w:rsid w:val="0027003D"/>
    <w:rsid w:val="0028485A"/>
    <w:rsid w:val="002A1958"/>
    <w:rsid w:val="002B2505"/>
    <w:rsid w:val="002C1A03"/>
    <w:rsid w:val="002C4FFF"/>
    <w:rsid w:val="002D1C21"/>
    <w:rsid w:val="002F38CF"/>
    <w:rsid w:val="002F7A06"/>
    <w:rsid w:val="003233CA"/>
    <w:rsid w:val="00323F87"/>
    <w:rsid w:val="0033532F"/>
    <w:rsid w:val="00341D7B"/>
    <w:rsid w:val="00343844"/>
    <w:rsid w:val="00344E00"/>
    <w:rsid w:val="00350868"/>
    <w:rsid w:val="003562CF"/>
    <w:rsid w:val="00357FBB"/>
    <w:rsid w:val="00362A7E"/>
    <w:rsid w:val="0036462B"/>
    <w:rsid w:val="003A4695"/>
    <w:rsid w:val="003B30B7"/>
    <w:rsid w:val="003B7F2E"/>
    <w:rsid w:val="003C11EC"/>
    <w:rsid w:val="003C5237"/>
    <w:rsid w:val="003D1F71"/>
    <w:rsid w:val="003D35FF"/>
    <w:rsid w:val="003E5187"/>
    <w:rsid w:val="00404868"/>
    <w:rsid w:val="00411F03"/>
    <w:rsid w:val="00422C48"/>
    <w:rsid w:val="0043366A"/>
    <w:rsid w:val="0044128C"/>
    <w:rsid w:val="00457757"/>
    <w:rsid w:val="004622A1"/>
    <w:rsid w:val="004765D6"/>
    <w:rsid w:val="004A07EB"/>
    <w:rsid w:val="004A1F71"/>
    <w:rsid w:val="004A68C6"/>
    <w:rsid w:val="004B532A"/>
    <w:rsid w:val="004B6D09"/>
    <w:rsid w:val="004D072B"/>
    <w:rsid w:val="004E0A2B"/>
    <w:rsid w:val="004E2DE9"/>
    <w:rsid w:val="004F3760"/>
    <w:rsid w:val="004F7F95"/>
    <w:rsid w:val="00504576"/>
    <w:rsid w:val="00512C47"/>
    <w:rsid w:val="005205E4"/>
    <w:rsid w:val="00521F52"/>
    <w:rsid w:val="00535F72"/>
    <w:rsid w:val="00544549"/>
    <w:rsid w:val="00547F5F"/>
    <w:rsid w:val="005537F3"/>
    <w:rsid w:val="0055562E"/>
    <w:rsid w:val="005675D2"/>
    <w:rsid w:val="0058262E"/>
    <w:rsid w:val="0058625A"/>
    <w:rsid w:val="005A1543"/>
    <w:rsid w:val="005B1BDE"/>
    <w:rsid w:val="005B5CE3"/>
    <w:rsid w:val="005C0E8B"/>
    <w:rsid w:val="005C7E3B"/>
    <w:rsid w:val="005D533A"/>
    <w:rsid w:val="005D58BF"/>
    <w:rsid w:val="005E01EF"/>
    <w:rsid w:val="005F1934"/>
    <w:rsid w:val="005F4946"/>
    <w:rsid w:val="00602B6F"/>
    <w:rsid w:val="00615FE6"/>
    <w:rsid w:val="006237C5"/>
    <w:rsid w:val="006254DA"/>
    <w:rsid w:val="00632A41"/>
    <w:rsid w:val="0063445E"/>
    <w:rsid w:val="0066123D"/>
    <w:rsid w:val="006657A7"/>
    <w:rsid w:val="00673C79"/>
    <w:rsid w:val="00680F75"/>
    <w:rsid w:val="00685F14"/>
    <w:rsid w:val="00690562"/>
    <w:rsid w:val="006960FC"/>
    <w:rsid w:val="006A77D5"/>
    <w:rsid w:val="006C1AD2"/>
    <w:rsid w:val="006C423D"/>
    <w:rsid w:val="006F2FFB"/>
    <w:rsid w:val="0071208E"/>
    <w:rsid w:val="00725650"/>
    <w:rsid w:val="00727749"/>
    <w:rsid w:val="007346EB"/>
    <w:rsid w:val="0074017C"/>
    <w:rsid w:val="007608BA"/>
    <w:rsid w:val="0076232D"/>
    <w:rsid w:val="00767D8E"/>
    <w:rsid w:val="007812DA"/>
    <w:rsid w:val="00785516"/>
    <w:rsid w:val="007934DA"/>
    <w:rsid w:val="0079785B"/>
    <w:rsid w:val="007B67F4"/>
    <w:rsid w:val="007C0F83"/>
    <w:rsid w:val="007E39EB"/>
    <w:rsid w:val="007F2BD7"/>
    <w:rsid w:val="008202AD"/>
    <w:rsid w:val="00845363"/>
    <w:rsid w:val="008572DB"/>
    <w:rsid w:val="00870FEF"/>
    <w:rsid w:val="0087312A"/>
    <w:rsid w:val="00897134"/>
    <w:rsid w:val="008A4A07"/>
    <w:rsid w:val="008A4CC9"/>
    <w:rsid w:val="008A5882"/>
    <w:rsid w:val="008C1F5B"/>
    <w:rsid w:val="008C694D"/>
    <w:rsid w:val="008E0114"/>
    <w:rsid w:val="008E1633"/>
    <w:rsid w:val="009039D9"/>
    <w:rsid w:val="00903AB3"/>
    <w:rsid w:val="00904615"/>
    <w:rsid w:val="00910645"/>
    <w:rsid w:val="0091548D"/>
    <w:rsid w:val="00933C8E"/>
    <w:rsid w:val="00934141"/>
    <w:rsid w:val="009378A8"/>
    <w:rsid w:val="00947D49"/>
    <w:rsid w:val="00971A12"/>
    <w:rsid w:val="00974B48"/>
    <w:rsid w:val="0097572F"/>
    <w:rsid w:val="00980C54"/>
    <w:rsid w:val="0099242B"/>
    <w:rsid w:val="00997535"/>
    <w:rsid w:val="009A6521"/>
    <w:rsid w:val="009A7A43"/>
    <w:rsid w:val="009C3EC3"/>
    <w:rsid w:val="009D20F6"/>
    <w:rsid w:val="009E786E"/>
    <w:rsid w:val="009F11FB"/>
    <w:rsid w:val="009F74C4"/>
    <w:rsid w:val="00A03AF6"/>
    <w:rsid w:val="00A06761"/>
    <w:rsid w:val="00A10178"/>
    <w:rsid w:val="00A1594B"/>
    <w:rsid w:val="00A22AA7"/>
    <w:rsid w:val="00A249C3"/>
    <w:rsid w:val="00A32AA6"/>
    <w:rsid w:val="00A372AD"/>
    <w:rsid w:val="00A41678"/>
    <w:rsid w:val="00A45D17"/>
    <w:rsid w:val="00A47A53"/>
    <w:rsid w:val="00A501CB"/>
    <w:rsid w:val="00A51056"/>
    <w:rsid w:val="00A55737"/>
    <w:rsid w:val="00A60126"/>
    <w:rsid w:val="00A736F6"/>
    <w:rsid w:val="00A74F83"/>
    <w:rsid w:val="00A81F1D"/>
    <w:rsid w:val="00A820C9"/>
    <w:rsid w:val="00A8302C"/>
    <w:rsid w:val="00A85D90"/>
    <w:rsid w:val="00A974E6"/>
    <w:rsid w:val="00A97ECA"/>
    <w:rsid w:val="00AA0514"/>
    <w:rsid w:val="00AA336A"/>
    <w:rsid w:val="00AA4615"/>
    <w:rsid w:val="00AB40C3"/>
    <w:rsid w:val="00AC3205"/>
    <w:rsid w:val="00AD4D5B"/>
    <w:rsid w:val="00AD7194"/>
    <w:rsid w:val="00B12BA8"/>
    <w:rsid w:val="00B27439"/>
    <w:rsid w:val="00B31A94"/>
    <w:rsid w:val="00B32C6C"/>
    <w:rsid w:val="00B42BF8"/>
    <w:rsid w:val="00B5045B"/>
    <w:rsid w:val="00B53BCA"/>
    <w:rsid w:val="00B608AC"/>
    <w:rsid w:val="00B67684"/>
    <w:rsid w:val="00B70608"/>
    <w:rsid w:val="00BA5879"/>
    <w:rsid w:val="00BA7EDD"/>
    <w:rsid w:val="00BD0104"/>
    <w:rsid w:val="00BE5836"/>
    <w:rsid w:val="00C045AF"/>
    <w:rsid w:val="00C14432"/>
    <w:rsid w:val="00C22C76"/>
    <w:rsid w:val="00C2619A"/>
    <w:rsid w:val="00C34141"/>
    <w:rsid w:val="00C42F81"/>
    <w:rsid w:val="00C44AC9"/>
    <w:rsid w:val="00C539F9"/>
    <w:rsid w:val="00C61B5B"/>
    <w:rsid w:val="00C711AB"/>
    <w:rsid w:val="00C85D32"/>
    <w:rsid w:val="00CA1F88"/>
    <w:rsid w:val="00CB2110"/>
    <w:rsid w:val="00CB571A"/>
    <w:rsid w:val="00CD55B6"/>
    <w:rsid w:val="00CD6B02"/>
    <w:rsid w:val="00CE4997"/>
    <w:rsid w:val="00CE7CCE"/>
    <w:rsid w:val="00CF2F3B"/>
    <w:rsid w:val="00D010E2"/>
    <w:rsid w:val="00D0120F"/>
    <w:rsid w:val="00D1365B"/>
    <w:rsid w:val="00D143E6"/>
    <w:rsid w:val="00D17CAF"/>
    <w:rsid w:val="00D3080D"/>
    <w:rsid w:val="00D43042"/>
    <w:rsid w:val="00D43CA9"/>
    <w:rsid w:val="00D460C5"/>
    <w:rsid w:val="00D5040D"/>
    <w:rsid w:val="00D5746C"/>
    <w:rsid w:val="00D67231"/>
    <w:rsid w:val="00D7222D"/>
    <w:rsid w:val="00DB7651"/>
    <w:rsid w:val="00DD7EA6"/>
    <w:rsid w:val="00DE011A"/>
    <w:rsid w:val="00DE0B9C"/>
    <w:rsid w:val="00DE5AB9"/>
    <w:rsid w:val="00DF1EA2"/>
    <w:rsid w:val="00E024F6"/>
    <w:rsid w:val="00E03075"/>
    <w:rsid w:val="00E147E0"/>
    <w:rsid w:val="00E274A1"/>
    <w:rsid w:val="00E32868"/>
    <w:rsid w:val="00E60CC8"/>
    <w:rsid w:val="00E70CA3"/>
    <w:rsid w:val="00E74F52"/>
    <w:rsid w:val="00E7674E"/>
    <w:rsid w:val="00E86CB7"/>
    <w:rsid w:val="00E9226C"/>
    <w:rsid w:val="00E95C9D"/>
    <w:rsid w:val="00EB1FDE"/>
    <w:rsid w:val="00EB34DD"/>
    <w:rsid w:val="00F16358"/>
    <w:rsid w:val="00F2397B"/>
    <w:rsid w:val="00F40C65"/>
    <w:rsid w:val="00F42B0D"/>
    <w:rsid w:val="00F47047"/>
    <w:rsid w:val="00F5322D"/>
    <w:rsid w:val="00F711C9"/>
    <w:rsid w:val="00F757EC"/>
    <w:rsid w:val="00F8023F"/>
    <w:rsid w:val="00F86EBE"/>
    <w:rsid w:val="00F96322"/>
    <w:rsid w:val="00FB0002"/>
    <w:rsid w:val="00FC280C"/>
    <w:rsid w:val="00FC35F3"/>
    <w:rsid w:val="00FF1219"/>
    <w:rsid w:val="00FF1B0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663DCE2"/>
  <w15:chartTrackingRefBased/>
  <w15:docId w15:val="{D7322DC2-0E67-4680-A28B-1D6D46ACC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820C9"/>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20C9"/>
    <w:pPr>
      <w:tabs>
        <w:tab w:val="center" w:pos="4536"/>
        <w:tab w:val="right" w:pos="9072"/>
      </w:tabs>
    </w:pPr>
  </w:style>
  <w:style w:type="character" w:customStyle="1" w:styleId="NagwekZnak">
    <w:name w:val="Nagłówek Znak"/>
    <w:basedOn w:val="Domylnaczcionkaakapitu"/>
    <w:link w:val="Nagwek"/>
    <w:uiPriority w:val="99"/>
    <w:rsid w:val="00A820C9"/>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A820C9"/>
    <w:pPr>
      <w:tabs>
        <w:tab w:val="center" w:pos="4536"/>
        <w:tab w:val="right" w:pos="9072"/>
      </w:tabs>
    </w:pPr>
  </w:style>
  <w:style w:type="character" w:customStyle="1" w:styleId="StopkaZnak">
    <w:name w:val="Stopka Znak"/>
    <w:basedOn w:val="Domylnaczcionkaakapitu"/>
    <w:link w:val="Stopka"/>
    <w:uiPriority w:val="99"/>
    <w:rsid w:val="00A820C9"/>
    <w:rPr>
      <w:rFonts w:ascii="Tahoma" w:eastAsia="Times New Roman" w:hAnsi="Tahoma" w:cs="Times New Roman"/>
      <w:sz w:val="30"/>
      <w:szCs w:val="20"/>
      <w:lang w:eastAsia="pl-PL"/>
    </w:rPr>
  </w:style>
  <w:style w:type="paragraph" w:styleId="Tekstprzypisukocowego">
    <w:name w:val="endnote text"/>
    <w:basedOn w:val="Normalny"/>
    <w:link w:val="TekstprzypisukocowegoZnak"/>
    <w:uiPriority w:val="99"/>
    <w:semiHidden/>
    <w:unhideWhenUsed/>
    <w:rsid w:val="0074017C"/>
    <w:rPr>
      <w:sz w:val="20"/>
    </w:rPr>
  </w:style>
  <w:style w:type="character" w:customStyle="1" w:styleId="TekstprzypisukocowegoZnak">
    <w:name w:val="Tekst przypisu końcowego Znak"/>
    <w:basedOn w:val="Domylnaczcionkaakapitu"/>
    <w:link w:val="Tekstprzypisukocowego"/>
    <w:uiPriority w:val="99"/>
    <w:semiHidden/>
    <w:rsid w:val="0074017C"/>
    <w:rPr>
      <w:rFonts w:ascii="Tahoma" w:eastAsia="Times New Roman" w:hAnsi="Tahoma" w:cs="Times New Roman"/>
      <w:sz w:val="20"/>
      <w:szCs w:val="20"/>
      <w:lang w:eastAsia="pl-PL"/>
    </w:rPr>
  </w:style>
  <w:style w:type="character" w:styleId="Odwoanieprzypisukocowego">
    <w:name w:val="endnote reference"/>
    <w:basedOn w:val="Domylnaczcionkaakapitu"/>
    <w:uiPriority w:val="99"/>
    <w:semiHidden/>
    <w:unhideWhenUsed/>
    <w:rsid w:val="0074017C"/>
    <w:rPr>
      <w:vertAlign w:val="superscript"/>
    </w:rPr>
  </w:style>
  <w:style w:type="paragraph" w:styleId="Tekstprzypisudolnego">
    <w:name w:val="footnote text"/>
    <w:basedOn w:val="Normalny"/>
    <w:link w:val="TekstprzypisudolnegoZnak"/>
    <w:uiPriority w:val="99"/>
    <w:semiHidden/>
    <w:unhideWhenUsed/>
    <w:rsid w:val="00D143E6"/>
    <w:rPr>
      <w:sz w:val="20"/>
    </w:rPr>
  </w:style>
  <w:style w:type="character" w:customStyle="1" w:styleId="TekstprzypisudolnegoZnak">
    <w:name w:val="Tekst przypisu dolnego Znak"/>
    <w:basedOn w:val="Domylnaczcionkaakapitu"/>
    <w:link w:val="Tekstprzypisudolnego"/>
    <w:uiPriority w:val="99"/>
    <w:semiHidden/>
    <w:rsid w:val="00D143E6"/>
    <w:rPr>
      <w:rFonts w:ascii="Tahoma" w:eastAsia="Times New Roman" w:hAnsi="Tahoma" w:cs="Times New Roman"/>
      <w:sz w:val="20"/>
      <w:szCs w:val="20"/>
      <w:lang w:eastAsia="pl-PL"/>
    </w:rPr>
  </w:style>
  <w:style w:type="character" w:styleId="Odwoanieprzypisudolnego">
    <w:name w:val="footnote reference"/>
    <w:basedOn w:val="Domylnaczcionkaakapitu"/>
    <w:uiPriority w:val="99"/>
    <w:semiHidden/>
    <w:unhideWhenUsed/>
    <w:rsid w:val="00D143E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1341799">
      <w:bodyDiv w:val="1"/>
      <w:marLeft w:val="0"/>
      <w:marRight w:val="0"/>
      <w:marTop w:val="0"/>
      <w:marBottom w:val="0"/>
      <w:divBdr>
        <w:top w:val="none" w:sz="0" w:space="0" w:color="auto"/>
        <w:left w:val="none" w:sz="0" w:space="0" w:color="auto"/>
        <w:bottom w:val="none" w:sz="0" w:space="0" w:color="auto"/>
        <w:right w:val="none" w:sz="0" w:space="0" w:color="auto"/>
      </w:divBdr>
    </w:div>
    <w:div w:id="1890074513">
      <w:bodyDiv w:val="1"/>
      <w:marLeft w:val="0"/>
      <w:marRight w:val="0"/>
      <w:marTop w:val="0"/>
      <w:marBottom w:val="0"/>
      <w:divBdr>
        <w:top w:val="none" w:sz="0" w:space="0" w:color="auto"/>
        <w:left w:val="none" w:sz="0" w:space="0" w:color="auto"/>
        <w:bottom w:val="none" w:sz="0" w:space="0" w:color="auto"/>
        <w:right w:val="none" w:sz="0" w:space="0" w:color="auto"/>
      </w:divBdr>
    </w:div>
    <w:div w:id="1982228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1059</Words>
  <Characters>6252</Characters>
  <Application>Microsoft Office Word</Application>
  <DocSecurity>0</DocSecurity>
  <Lines>100</Lines>
  <Paragraphs>35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remigiusz.krok@gmail.com</dc:creator>
  <cp:keywords/>
  <dc:description/>
  <cp:lastModifiedBy>pastor Remigiusz Krok</cp:lastModifiedBy>
  <cp:revision>4</cp:revision>
  <cp:lastPrinted>2021-01-27T17:24:00Z</cp:lastPrinted>
  <dcterms:created xsi:type="dcterms:W3CDTF">2021-03-23T18:32:00Z</dcterms:created>
  <dcterms:modified xsi:type="dcterms:W3CDTF">2021-03-23T18:45:00Z</dcterms:modified>
</cp:coreProperties>
</file>