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5B3EDA3F" w:rsidR="00344E00" w:rsidRPr="002A0CBE" w:rsidRDefault="00A820C9" w:rsidP="00A820C9">
      <w:pPr>
        <w:ind w:firstLine="0"/>
        <w:rPr>
          <w:rFonts w:ascii="Times New Roman" w:hAnsi="Times New Roman"/>
          <w:sz w:val="20"/>
        </w:rPr>
      </w:pPr>
      <w:r w:rsidRPr="002A0CBE">
        <w:rPr>
          <w:rFonts w:ascii="Times New Roman" w:hAnsi="Times New Roman"/>
          <w:sz w:val="20"/>
        </w:rPr>
        <w:t xml:space="preserve"> Lekcja </w:t>
      </w:r>
      <w:r w:rsidR="00BA48CF">
        <w:rPr>
          <w:rFonts w:ascii="Times New Roman" w:hAnsi="Times New Roman"/>
          <w:sz w:val="20"/>
        </w:rPr>
        <w:t>11</w:t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Pr="002A0CBE">
        <w:rPr>
          <w:rFonts w:ascii="Times New Roman" w:hAnsi="Times New Roman"/>
          <w:sz w:val="20"/>
        </w:rPr>
        <w:tab/>
      </w:r>
      <w:r w:rsidR="002F7A06" w:rsidRPr="002A0CBE">
        <w:rPr>
          <w:rFonts w:ascii="Times New Roman" w:hAnsi="Times New Roman"/>
          <w:sz w:val="20"/>
        </w:rPr>
        <w:tab/>
      </w:r>
      <w:r w:rsidR="00BA48CF">
        <w:rPr>
          <w:rFonts w:ascii="Times New Roman" w:hAnsi="Times New Roman"/>
          <w:sz w:val="20"/>
        </w:rPr>
        <w:t>11</w:t>
      </w:r>
      <w:r w:rsidR="00C02E27">
        <w:rPr>
          <w:rFonts w:ascii="Times New Roman" w:hAnsi="Times New Roman"/>
          <w:sz w:val="20"/>
        </w:rPr>
        <w:t xml:space="preserve"> </w:t>
      </w:r>
      <w:r w:rsidR="00C518BF">
        <w:rPr>
          <w:rFonts w:ascii="Times New Roman" w:hAnsi="Times New Roman"/>
          <w:sz w:val="20"/>
        </w:rPr>
        <w:t>grudnia</w:t>
      </w:r>
    </w:p>
    <w:p w14:paraId="78E2E118" w14:textId="5EFA2D18" w:rsidR="00D746F4" w:rsidRPr="00192589" w:rsidRDefault="00BA48CF" w:rsidP="00080D7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KSI</w:t>
      </w:r>
      <w:r w:rsidR="00EC1ADB">
        <w:rPr>
          <w:rFonts w:ascii="Times New Roman" w:hAnsi="Times New Roman"/>
          <w:b/>
          <w:sz w:val="28"/>
          <w:szCs w:val="28"/>
        </w:rPr>
        <w:t>Ę</w:t>
      </w:r>
      <w:r>
        <w:rPr>
          <w:rFonts w:ascii="Times New Roman" w:hAnsi="Times New Roman"/>
          <w:b/>
          <w:sz w:val="28"/>
          <w:szCs w:val="28"/>
        </w:rPr>
        <w:t>GA POWTÓRZONEGO PRAWA W PÓŹNIEJSZYCH PISMACH</w:t>
      </w:r>
    </w:p>
    <w:p w14:paraId="19F1E5AB" w14:textId="3D25616E" w:rsidR="004E40B6" w:rsidRPr="002A0CBE" w:rsidRDefault="004E40B6" w:rsidP="0081514B">
      <w:pPr>
        <w:ind w:firstLine="0"/>
        <w:jc w:val="center"/>
        <w:rPr>
          <w:rFonts w:ascii="Times New Roman" w:hAnsi="Times New Roman"/>
          <w:sz w:val="20"/>
        </w:rPr>
      </w:pPr>
    </w:p>
    <w:p w14:paraId="56D7DC08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bCs/>
          <w:sz w:val="20"/>
        </w:rPr>
        <w:t xml:space="preserve">Tekst przewodni: </w:t>
      </w:r>
      <w:r w:rsidRPr="00510FBF">
        <w:rPr>
          <w:rFonts w:ascii="Times New Roman" w:hAnsi="Times New Roman"/>
          <w:iCs/>
          <w:sz w:val="20"/>
        </w:rPr>
        <w:t>Pwt 10,15.</w:t>
      </w:r>
    </w:p>
    <w:p w14:paraId="32210B7A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38C228BA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bCs/>
          <w:sz w:val="20"/>
        </w:rPr>
        <w:t xml:space="preserve">Zakres studium: </w:t>
      </w:r>
      <w:r w:rsidRPr="00510FBF">
        <w:rPr>
          <w:rFonts w:ascii="Times New Roman" w:hAnsi="Times New Roman"/>
          <w:iCs/>
          <w:sz w:val="20"/>
        </w:rPr>
        <w:t>2 Krl 22; Ne 9,6.16.21.35-37; Jr 7,1-7; Ps 148,4; Jr 29,13; Mi 6,1-8; Dn 9,1-19.</w:t>
      </w:r>
    </w:p>
    <w:p w14:paraId="0BA14682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451AA206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Część I: Przegląd</w:t>
      </w:r>
    </w:p>
    <w:p w14:paraId="29C68DE2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413DD870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Jako pierwsza część biblijnego objawienia, </w:t>
      </w:r>
      <w:r w:rsidRPr="00510FBF">
        <w:rPr>
          <w:rFonts w:ascii="Times New Roman" w:hAnsi="Times New Roman"/>
          <w:i/>
          <w:sz w:val="20"/>
        </w:rPr>
        <w:t>Tora</w:t>
      </w:r>
      <w:r w:rsidRPr="00510FBF">
        <w:rPr>
          <w:rFonts w:ascii="Times New Roman" w:hAnsi="Times New Roman"/>
          <w:sz w:val="20"/>
        </w:rPr>
        <w:t xml:space="preserve">, czyli </w:t>
      </w:r>
      <w:r w:rsidRPr="00510FBF">
        <w:rPr>
          <w:rFonts w:ascii="Times New Roman" w:hAnsi="Times New Roman"/>
          <w:i/>
          <w:sz w:val="20"/>
        </w:rPr>
        <w:t>Pięcioksiąg Mojżeszowy</w:t>
      </w:r>
      <w:r w:rsidRPr="00510FBF">
        <w:rPr>
          <w:rFonts w:ascii="Times New Roman" w:hAnsi="Times New Roman"/>
          <w:sz w:val="20"/>
        </w:rPr>
        <w:t xml:space="preserve">, powinna być tą częścią </w:t>
      </w:r>
      <w:r w:rsidRPr="00510FBF">
        <w:rPr>
          <w:rFonts w:ascii="Times New Roman" w:hAnsi="Times New Roman"/>
          <w:i/>
          <w:sz w:val="20"/>
        </w:rPr>
        <w:t>Biblii</w:t>
      </w:r>
      <w:r w:rsidRPr="00510FBF">
        <w:rPr>
          <w:rFonts w:ascii="Times New Roman" w:hAnsi="Times New Roman"/>
          <w:sz w:val="20"/>
        </w:rPr>
        <w:t xml:space="preserve">, która będzie najczęściej cytowana w późniejszych pismach. </w:t>
      </w:r>
      <w:r w:rsidRPr="00510FBF">
        <w:rPr>
          <w:rFonts w:ascii="Times New Roman" w:hAnsi="Times New Roman"/>
          <w:i/>
          <w:sz w:val="20"/>
        </w:rPr>
        <w:t>Księga Rodzaju</w:t>
      </w:r>
      <w:r w:rsidRPr="00510FBF">
        <w:rPr>
          <w:rFonts w:ascii="Times New Roman" w:hAnsi="Times New Roman"/>
          <w:sz w:val="20"/>
        </w:rPr>
        <w:t xml:space="preserve">, z jej opisami stworzenia nieba i Ziemi, historii wieży Babel, a zwłaszcza historii patriarchów i Józefa, pozostawała żywo w pamięci Izraelitów, proroków i psalmistów. Podobnie inne księgi </w:t>
      </w:r>
      <w:r w:rsidRPr="00510FBF">
        <w:rPr>
          <w:rFonts w:ascii="Times New Roman" w:hAnsi="Times New Roman"/>
          <w:i/>
          <w:sz w:val="20"/>
        </w:rPr>
        <w:t>Pięcioksięgu</w:t>
      </w:r>
      <w:r w:rsidRPr="00510FBF">
        <w:rPr>
          <w:rFonts w:ascii="Times New Roman" w:hAnsi="Times New Roman"/>
          <w:sz w:val="20"/>
        </w:rPr>
        <w:t xml:space="preserve"> - </w:t>
      </w:r>
      <w:r w:rsidRPr="00510FBF">
        <w:rPr>
          <w:rFonts w:ascii="Times New Roman" w:hAnsi="Times New Roman"/>
          <w:i/>
          <w:sz w:val="20"/>
        </w:rPr>
        <w:t>Księga Wyjścia</w:t>
      </w:r>
      <w:r w:rsidRPr="00510FBF">
        <w:rPr>
          <w:rFonts w:ascii="Times New Roman" w:hAnsi="Times New Roman"/>
          <w:sz w:val="20"/>
        </w:rPr>
        <w:t xml:space="preserve">, </w:t>
      </w:r>
      <w:r w:rsidRPr="00510FBF">
        <w:rPr>
          <w:rFonts w:ascii="Times New Roman" w:hAnsi="Times New Roman"/>
          <w:i/>
          <w:sz w:val="20"/>
        </w:rPr>
        <w:t>Księga Kapłańska</w:t>
      </w:r>
      <w:r w:rsidRPr="00510FBF">
        <w:rPr>
          <w:rFonts w:ascii="Times New Roman" w:hAnsi="Times New Roman"/>
          <w:sz w:val="20"/>
        </w:rPr>
        <w:t xml:space="preserve"> i </w:t>
      </w:r>
      <w:r w:rsidRPr="00510FBF">
        <w:rPr>
          <w:rFonts w:ascii="Times New Roman" w:hAnsi="Times New Roman"/>
          <w:i/>
          <w:sz w:val="20"/>
        </w:rPr>
        <w:t>Księga Liczb</w:t>
      </w:r>
      <w:r w:rsidRPr="00510FBF">
        <w:rPr>
          <w:rFonts w:ascii="Times New Roman" w:hAnsi="Times New Roman"/>
          <w:sz w:val="20"/>
        </w:rPr>
        <w:t xml:space="preserve"> - także były obecne w nabożeństwie i inspirowały rozmyślania kapłanów, królów i proroków. W tym tygodniu przyjrzymy się uważnie </w:t>
      </w:r>
      <w:r w:rsidRPr="00510FBF">
        <w:rPr>
          <w:rFonts w:ascii="Times New Roman" w:hAnsi="Times New Roman"/>
          <w:i/>
          <w:sz w:val="20"/>
        </w:rPr>
        <w:t>Księdze Powtórzonego Prawa</w:t>
      </w:r>
      <w:r w:rsidRPr="00510FBF">
        <w:rPr>
          <w:rFonts w:ascii="Times New Roman" w:hAnsi="Times New Roman"/>
          <w:sz w:val="20"/>
        </w:rPr>
        <w:t xml:space="preserve">, która wywarła większy wpływ niż jakakolwiek inna księga na duchowe dzieje Izraelitów. Ponieważ </w:t>
      </w:r>
      <w:r w:rsidRPr="00510FBF">
        <w:rPr>
          <w:rFonts w:ascii="Times New Roman" w:hAnsi="Times New Roman"/>
          <w:i/>
          <w:sz w:val="20"/>
        </w:rPr>
        <w:t>Księga Powtórzonego Prawa</w:t>
      </w:r>
      <w:r w:rsidRPr="00510FBF">
        <w:rPr>
          <w:rFonts w:ascii="Times New Roman" w:hAnsi="Times New Roman"/>
          <w:sz w:val="20"/>
        </w:rPr>
        <w:t xml:space="preserve"> przypominała Izraelitom o prawie Bożym, pozostawała najważniejszym odniesieniem przy inicjowaniu reform czy napominaniu ludu odchodzącego od wskazań prawa Bożego.</w:t>
      </w:r>
    </w:p>
    <w:p w14:paraId="7CA52982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W naszym studium obecności </w:t>
      </w:r>
      <w:r w:rsidRPr="00510FBF">
        <w:rPr>
          <w:rFonts w:ascii="Times New Roman" w:hAnsi="Times New Roman"/>
          <w:i/>
          <w:sz w:val="20"/>
        </w:rPr>
        <w:t>Księgi Powtórzonego Prawa</w:t>
      </w:r>
      <w:r w:rsidRPr="00510FBF">
        <w:rPr>
          <w:rFonts w:ascii="Times New Roman" w:hAnsi="Times New Roman"/>
          <w:sz w:val="20"/>
        </w:rPr>
        <w:t xml:space="preserve"> w późniejszych pismach odkryjemy na nowo znane tematy, które zostaną odświeżone i przeorientowane stosownie do historycznego kontekstu, aby uczynić „dawne ścieżki” użytecznymi.</w:t>
      </w:r>
    </w:p>
    <w:p w14:paraId="673664D9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2CC7C627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Tematy lekcji</w:t>
      </w:r>
    </w:p>
    <w:p w14:paraId="0709A089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• </w:t>
      </w:r>
      <w:r w:rsidRPr="00510FBF">
        <w:rPr>
          <w:rFonts w:ascii="Times New Roman" w:hAnsi="Times New Roman"/>
          <w:b/>
          <w:sz w:val="20"/>
        </w:rPr>
        <w:t>Reformacja Jozjasza.</w:t>
      </w:r>
      <w:r w:rsidRPr="00510FBF">
        <w:rPr>
          <w:rFonts w:ascii="Times New Roman" w:hAnsi="Times New Roman"/>
          <w:sz w:val="20"/>
        </w:rPr>
        <w:t xml:space="preserve"> Lekcje z dokonań wiernego przywódcy.</w:t>
      </w:r>
    </w:p>
    <w:p w14:paraId="17605D7F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• </w:t>
      </w:r>
      <w:r w:rsidRPr="00510FBF">
        <w:rPr>
          <w:rFonts w:ascii="Times New Roman" w:hAnsi="Times New Roman"/>
          <w:b/>
          <w:sz w:val="20"/>
        </w:rPr>
        <w:t>Modlitwa Nehemiasza.</w:t>
      </w:r>
      <w:r w:rsidRPr="00510FBF">
        <w:rPr>
          <w:rFonts w:ascii="Times New Roman" w:hAnsi="Times New Roman"/>
          <w:sz w:val="20"/>
        </w:rPr>
        <w:t xml:space="preserve"> Więcej głębokich prawd opartych na ożywieniu i reformacji.</w:t>
      </w:r>
    </w:p>
    <w:p w14:paraId="66EF8DAD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• </w:t>
      </w:r>
      <w:r w:rsidRPr="00510FBF">
        <w:rPr>
          <w:rFonts w:ascii="Times New Roman" w:hAnsi="Times New Roman"/>
          <w:b/>
          <w:sz w:val="20"/>
        </w:rPr>
        <w:t>Modlitwa Daniela.</w:t>
      </w:r>
      <w:r w:rsidRPr="00510FBF">
        <w:rPr>
          <w:rFonts w:ascii="Times New Roman" w:hAnsi="Times New Roman"/>
          <w:sz w:val="20"/>
        </w:rPr>
        <w:t xml:space="preserve"> Żal z powodu straty.</w:t>
      </w:r>
    </w:p>
    <w:p w14:paraId="0F1B1D10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• </w:t>
      </w:r>
      <w:r w:rsidRPr="00510FBF">
        <w:rPr>
          <w:rFonts w:ascii="Times New Roman" w:hAnsi="Times New Roman"/>
          <w:b/>
          <w:sz w:val="20"/>
        </w:rPr>
        <w:t>Religia Micheasza.</w:t>
      </w:r>
      <w:r w:rsidRPr="00510FBF">
        <w:rPr>
          <w:rFonts w:ascii="Times New Roman" w:hAnsi="Times New Roman"/>
          <w:sz w:val="20"/>
        </w:rPr>
        <w:t xml:space="preserve"> O znaczeniu prawdziwej religii.</w:t>
      </w:r>
    </w:p>
    <w:p w14:paraId="1E36A1EA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30EE6334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Część II: Komentarz</w:t>
      </w:r>
    </w:p>
    <w:p w14:paraId="44608986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4688A608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Reformacja Jozjasza</w:t>
      </w:r>
    </w:p>
    <w:p w14:paraId="03565E45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Radykalny powrót do prawa Bożego wynikał przede wszystkim z charakteru Jozjasza i jego głębokiej pobożności. Nigdy wcześniej w historii Izraela nie było króla, który byłby tak bliski ideału </w:t>
      </w:r>
      <w:r w:rsidRPr="00510FBF">
        <w:rPr>
          <w:rFonts w:ascii="Times New Roman" w:hAnsi="Times New Roman"/>
          <w:i/>
          <w:sz w:val="20"/>
        </w:rPr>
        <w:t>Tory</w:t>
      </w:r>
      <w:r w:rsidRPr="00510FBF">
        <w:rPr>
          <w:rFonts w:ascii="Times New Roman" w:hAnsi="Times New Roman"/>
          <w:sz w:val="20"/>
        </w:rPr>
        <w:t xml:space="preserve">. Bożki nagromadzone przez jego poprzedników zostały „doszczętnie zniszczone” przez Jozjasza, zgodnie z nakazem </w:t>
      </w:r>
      <w:r w:rsidRPr="00510FBF">
        <w:rPr>
          <w:rFonts w:ascii="Times New Roman" w:hAnsi="Times New Roman"/>
          <w:i/>
          <w:sz w:val="20"/>
        </w:rPr>
        <w:t>Księgi Powtórzonego Prawa</w:t>
      </w:r>
      <w:r w:rsidRPr="00510FBF">
        <w:rPr>
          <w:rFonts w:ascii="Times New Roman" w:hAnsi="Times New Roman"/>
          <w:sz w:val="20"/>
        </w:rPr>
        <w:t xml:space="preserve"> </w:t>
      </w:r>
      <w:r w:rsidRPr="00510FBF">
        <w:rPr>
          <w:rFonts w:ascii="Times New Roman" w:hAnsi="Times New Roman"/>
          <w:iCs/>
          <w:sz w:val="20"/>
          <w:lang w:val="en-GB"/>
        </w:rPr>
        <w:t>(Pwt 12,2-3)</w:t>
      </w:r>
      <w:r w:rsidRPr="00510FBF">
        <w:rPr>
          <w:rFonts w:ascii="Times New Roman" w:hAnsi="Times New Roman"/>
          <w:sz w:val="20"/>
        </w:rPr>
        <w:t xml:space="preserve">. Tak więc Bóg błogosławił panowanie Jozjasza </w:t>
      </w:r>
      <w:r w:rsidRPr="00510FBF">
        <w:rPr>
          <w:rFonts w:ascii="Times New Roman" w:hAnsi="Times New Roman"/>
          <w:sz w:val="20"/>
          <w:lang w:val="en-GB"/>
        </w:rPr>
        <w:t>(639-608 p.n.e.)</w:t>
      </w:r>
      <w:r w:rsidRPr="00510FBF">
        <w:rPr>
          <w:rFonts w:ascii="Times New Roman" w:hAnsi="Times New Roman"/>
          <w:sz w:val="20"/>
        </w:rPr>
        <w:t xml:space="preserve">, które trwało ponad trzydzieści lat i było znacznie dłuższe niż panowania jego poprzedników. Jozjasz miał zaledwie osiem lat, kiedy został królem. W dwunastym roku swojego panowania podjął swoją pierwszą formalną decyzję, która dotyczyła odbudowy świątyni w Jerozolimie, a więc czegoś, co stanowiło sedno </w:t>
      </w:r>
      <w:r w:rsidRPr="00510FBF">
        <w:rPr>
          <w:rFonts w:ascii="Times New Roman" w:hAnsi="Times New Roman"/>
          <w:i/>
          <w:sz w:val="20"/>
        </w:rPr>
        <w:t>Księgi Powtórzonego Prawa</w:t>
      </w:r>
      <w:r w:rsidRPr="00510FBF">
        <w:rPr>
          <w:rFonts w:ascii="Times New Roman" w:hAnsi="Times New Roman"/>
          <w:sz w:val="20"/>
        </w:rPr>
        <w:t xml:space="preserve"> </w:t>
      </w:r>
      <w:r w:rsidRPr="00510FBF">
        <w:rPr>
          <w:rFonts w:ascii="Times New Roman" w:hAnsi="Times New Roman"/>
          <w:iCs/>
          <w:sz w:val="20"/>
          <w:lang w:val="en-GB"/>
        </w:rPr>
        <w:t>(Pwt 12,1-7)</w:t>
      </w:r>
      <w:r w:rsidRPr="00510FBF">
        <w:rPr>
          <w:rFonts w:ascii="Times New Roman" w:hAnsi="Times New Roman"/>
          <w:sz w:val="20"/>
        </w:rPr>
        <w:t>. Dzieło odrodzenia rozpoczęte przez Jozjasza miało przywrócić cały system religijny.</w:t>
      </w:r>
    </w:p>
    <w:p w14:paraId="236B3CFB" w14:textId="00028802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Świątynia w Jerozolimie została naprawiona i oczyszczona. Wszystkie kanaanejskie i asyryjskie bożki zostały usunięte. Cały kraj składając dary włączył się w odbudowę. W osiemnastym roku panowania Jozjasz podjął kolejny etap reformacji. Tym razem dotyczyła ona nie tylko rytuałów, ale miała zdecydowanie duchowy charakter. Kiedy król zapytał arcykapłan Chilkiasza o postęp odbudowy świątyni, Chilkiasz doniósł królowi o odkryciu „</w:t>
      </w:r>
      <w:r w:rsidRPr="00510FBF">
        <w:rPr>
          <w:rFonts w:ascii="Times New Roman" w:eastAsiaTheme="minorHAnsi" w:hAnsi="Times New Roman"/>
          <w:color w:val="000000"/>
          <w:sz w:val="20"/>
          <w:lang w:eastAsia="en-US"/>
        </w:rPr>
        <w:t>księgi Prawa w świątyni Pańskiej</w:t>
      </w:r>
      <w:r w:rsidRPr="00510FBF">
        <w:rPr>
          <w:rFonts w:ascii="Times New Roman" w:hAnsi="Times New Roman"/>
          <w:sz w:val="20"/>
        </w:rPr>
        <w:t xml:space="preserve">” </w:t>
      </w:r>
      <w:r w:rsidRPr="00510FBF">
        <w:rPr>
          <w:rFonts w:ascii="Times New Roman" w:hAnsi="Times New Roman"/>
          <w:iCs/>
          <w:sz w:val="20"/>
          <w:lang w:val="en-GB"/>
        </w:rPr>
        <w:t>(2 Krl 22,8 BT)</w:t>
      </w:r>
      <w:r w:rsidRPr="00510FBF">
        <w:rPr>
          <w:rFonts w:ascii="Times New Roman" w:hAnsi="Times New Roman"/>
          <w:sz w:val="20"/>
        </w:rPr>
        <w:t xml:space="preserve">. Rękopis napisany przez Mojżesza został przekazany Szafanowi, królewskiemu skrybie, a ten odczytał księgę królowi. Zgodnie ze sprawozdaniem, kiedy król usłyszał słowa tej księgi, był głęboko poruszony, gdyż zrozumiał, że księga ta zapowiada gniew Boży i przekleństwa. Król rozdarł swoje szaty na znak szczerej skruchy i polecił kapłanom i innym urzędnikom dworskim zasięgnąć rady prorokini Chuldy. Jest to jeden z rzadkich przykładów tego, jak król poszukiwał u proroka rozwiązania problemu. Szereg wskazówek sugeruje, że owa „księga Prawa” była </w:t>
      </w:r>
      <w:r w:rsidRPr="00510FBF">
        <w:rPr>
          <w:rFonts w:ascii="Times New Roman" w:hAnsi="Times New Roman"/>
          <w:i/>
          <w:sz w:val="20"/>
        </w:rPr>
        <w:t>Księgą Powtórzonego Prawa</w:t>
      </w:r>
      <w:r w:rsidRPr="00510FBF">
        <w:rPr>
          <w:rFonts w:ascii="Times New Roman" w:hAnsi="Times New Roman"/>
          <w:sz w:val="20"/>
        </w:rPr>
        <w:t xml:space="preserve">, w której użyte są te same słowa </w:t>
      </w:r>
      <w:r w:rsidRPr="00510FBF">
        <w:rPr>
          <w:rFonts w:ascii="Times New Roman" w:hAnsi="Times New Roman"/>
          <w:iCs/>
          <w:sz w:val="20"/>
          <w:lang w:val="en-GB"/>
        </w:rPr>
        <w:t>(por. Pwt 31,24-26)</w:t>
      </w:r>
      <w:r w:rsidRPr="00510FBF">
        <w:rPr>
          <w:rFonts w:ascii="Times New Roman" w:hAnsi="Times New Roman"/>
          <w:sz w:val="20"/>
        </w:rPr>
        <w:t>. Rozdziałami, które najbardziej zaniepokoiły króla były przypuszczalnie Pwt 28-29, w</w:t>
      </w:r>
      <w:r w:rsidR="00125D50">
        <w:rPr>
          <w:rFonts w:ascii="Times New Roman" w:hAnsi="Times New Roman"/>
          <w:sz w:val="20"/>
        </w:rPr>
        <w:t> </w:t>
      </w:r>
      <w:r w:rsidRPr="00510FBF">
        <w:rPr>
          <w:rFonts w:ascii="Times New Roman" w:hAnsi="Times New Roman"/>
          <w:sz w:val="20"/>
        </w:rPr>
        <w:t xml:space="preserve"> których przedstawione są dwie drogi - droga życia i droga śmierci - oraz towarzyszące im błogosławieństwa i</w:t>
      </w:r>
      <w:r w:rsidR="00125D50">
        <w:rPr>
          <w:rFonts w:ascii="Times New Roman" w:hAnsi="Times New Roman"/>
          <w:sz w:val="20"/>
        </w:rPr>
        <w:t> </w:t>
      </w:r>
      <w:r w:rsidRPr="00510FBF">
        <w:rPr>
          <w:rFonts w:ascii="Times New Roman" w:hAnsi="Times New Roman"/>
          <w:sz w:val="20"/>
        </w:rPr>
        <w:t xml:space="preserve"> przekleństwa jako warunki przymierza. W księdze tej występuje także nawiązanie do gniewu Pana </w:t>
      </w:r>
      <w:r w:rsidRPr="00510FBF">
        <w:rPr>
          <w:rFonts w:ascii="Times New Roman" w:hAnsi="Times New Roman"/>
          <w:iCs/>
          <w:sz w:val="20"/>
          <w:lang w:val="en-GB"/>
        </w:rPr>
        <w:t>(Pwt 29,20)</w:t>
      </w:r>
      <w:r w:rsidRPr="00510FBF">
        <w:rPr>
          <w:rFonts w:ascii="Times New Roman" w:hAnsi="Times New Roman"/>
          <w:sz w:val="20"/>
        </w:rPr>
        <w:t xml:space="preserve">, a także wezwanie skierowanie przez Mojżesza do Izraelitów, by wybrali właściwą drogę </w:t>
      </w:r>
      <w:r w:rsidRPr="00510FBF">
        <w:rPr>
          <w:rFonts w:ascii="Times New Roman" w:hAnsi="Times New Roman"/>
          <w:iCs/>
          <w:sz w:val="20"/>
          <w:lang w:val="en-GB"/>
        </w:rPr>
        <w:t>(Pwt 28,13)</w:t>
      </w:r>
      <w:r w:rsidRPr="00510FBF">
        <w:rPr>
          <w:rFonts w:ascii="Times New Roman" w:hAnsi="Times New Roman"/>
          <w:sz w:val="20"/>
        </w:rPr>
        <w:t>.</w:t>
      </w:r>
    </w:p>
    <w:p w14:paraId="640F40B3" w14:textId="7C285E75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Król Jozjasz był wstrząśnięty. Kiedy tylko dokończono czytania księgi, Jozjasz zrozumiał powagę sytuacji i natychmiast podjął reformację, która wykraczała poza środki kultyczne i przerodziła się w wielkie duchowe ożywienie w całym kraju. Jozjasz potwierdził Jerozolimę jako ośrodek religijny, ale jego reformacja rozszerzyła się daleko poza granice Judy, na północne królestwo izraelskie. Jozjasz osobiście udał się na północ, do Betelu. Dzięki </w:t>
      </w:r>
      <w:r w:rsidRPr="00510FBF">
        <w:rPr>
          <w:rFonts w:ascii="Times New Roman" w:hAnsi="Times New Roman"/>
          <w:i/>
          <w:sz w:val="20"/>
        </w:rPr>
        <w:t>Księdze Powtórzonego Prawa</w:t>
      </w:r>
      <w:r w:rsidRPr="00510FBF">
        <w:rPr>
          <w:rFonts w:ascii="Times New Roman" w:hAnsi="Times New Roman"/>
          <w:sz w:val="20"/>
        </w:rPr>
        <w:t xml:space="preserve"> król Jozjasz był w stanie przyczynić się do duchowej jedności narodu i</w:t>
      </w:r>
      <w:r w:rsidR="00125D50">
        <w:rPr>
          <w:rFonts w:ascii="Times New Roman" w:hAnsi="Times New Roman"/>
          <w:sz w:val="20"/>
        </w:rPr>
        <w:t> </w:t>
      </w:r>
      <w:r w:rsidRPr="00510FBF">
        <w:rPr>
          <w:rFonts w:ascii="Times New Roman" w:hAnsi="Times New Roman"/>
          <w:sz w:val="20"/>
        </w:rPr>
        <w:t xml:space="preserve"> osiągnąć coś, czego żaden inny król przed nim nie zdołał dokonać.</w:t>
      </w:r>
    </w:p>
    <w:p w14:paraId="3831F2DD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F3EC7F9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bCs/>
          <w:sz w:val="20"/>
        </w:rPr>
        <w:lastRenderedPageBreak/>
        <w:t xml:space="preserve">Pytanie do omówienia i przemyślenia: </w:t>
      </w:r>
      <w:r w:rsidRPr="00510FBF">
        <w:rPr>
          <w:rFonts w:ascii="Times New Roman" w:hAnsi="Times New Roman"/>
          <w:sz w:val="20"/>
        </w:rPr>
        <w:t>Jakimi metodami posłużył się Jozjasz, by uporać się z problemem podziałów w swoim ludzie? Jaka była osobista postawa Jozjasza wzywającego lud do skruchy?</w:t>
      </w:r>
    </w:p>
    <w:p w14:paraId="568A846E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1B075C3C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Modlitwa Nehemiasza</w:t>
      </w:r>
    </w:p>
    <w:p w14:paraId="046A2F56" w14:textId="33BCB561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Podobnie jak reformacja Jozjasza, reformacja Nehemiasza także wynikała z czytania Słowa Bożego. Także w tym przypadku przeczytano „księgę Prawa” </w:t>
      </w:r>
      <w:r w:rsidRPr="00510FBF">
        <w:rPr>
          <w:rFonts w:ascii="Times New Roman" w:hAnsi="Times New Roman"/>
          <w:iCs/>
          <w:sz w:val="20"/>
          <w:lang w:val="en-GB"/>
        </w:rPr>
        <w:t>(Ne 9,3 BT)</w:t>
      </w:r>
      <w:r w:rsidRPr="00510FBF">
        <w:rPr>
          <w:rFonts w:ascii="Times New Roman" w:hAnsi="Times New Roman"/>
          <w:sz w:val="20"/>
        </w:rPr>
        <w:t xml:space="preserve">, w podobnym duchowym kontekście usilnej potrzeby skruchy </w:t>
      </w:r>
      <w:r w:rsidRPr="00510FBF">
        <w:rPr>
          <w:rFonts w:ascii="Times New Roman" w:hAnsi="Times New Roman"/>
          <w:iCs/>
          <w:sz w:val="20"/>
          <w:lang w:val="en-GB"/>
        </w:rPr>
        <w:t>(Ne 9,1-2)</w:t>
      </w:r>
      <w:r w:rsidRPr="00510FBF">
        <w:rPr>
          <w:rFonts w:ascii="Times New Roman" w:hAnsi="Times New Roman"/>
          <w:sz w:val="20"/>
        </w:rPr>
        <w:t>. Specjalne zgromadzenie i post ogłoszono „</w:t>
      </w:r>
      <w:r w:rsidRPr="00510FBF">
        <w:rPr>
          <w:rFonts w:ascii="Times New Roman" w:eastAsiaTheme="minorHAnsi" w:hAnsi="Times New Roman"/>
          <w:color w:val="000000"/>
          <w:sz w:val="20"/>
          <w:lang w:eastAsia="en-US"/>
        </w:rPr>
        <w:t>dwudziestego czwartego dnia tego [siódmego] miesiąca</w:t>
      </w:r>
      <w:r w:rsidRPr="00510FBF">
        <w:rPr>
          <w:rFonts w:ascii="Times New Roman" w:hAnsi="Times New Roman"/>
          <w:sz w:val="20"/>
        </w:rPr>
        <w:t xml:space="preserve">” </w:t>
      </w:r>
      <w:r w:rsidRPr="00510FBF">
        <w:rPr>
          <w:rFonts w:ascii="Times New Roman" w:hAnsi="Times New Roman"/>
          <w:iCs/>
          <w:sz w:val="20"/>
          <w:lang w:val="en-GB"/>
        </w:rPr>
        <w:t>(Ne 9,1; por. Ne 8,14)</w:t>
      </w:r>
      <w:r w:rsidRPr="00510FBF">
        <w:rPr>
          <w:rFonts w:ascii="Times New Roman" w:hAnsi="Times New Roman"/>
          <w:sz w:val="20"/>
        </w:rPr>
        <w:t>. Działo się to w okresie, w którym przypadał Dzień Pojednania i następujące po nim Święto Namiotów, obejmujące „ósmy dzień” ucztowania (dwudziesty trzeci dzień siódmego miesiąca), w</w:t>
      </w:r>
      <w:r w:rsidR="00125D50">
        <w:rPr>
          <w:rFonts w:ascii="Times New Roman" w:hAnsi="Times New Roman"/>
          <w:sz w:val="20"/>
        </w:rPr>
        <w:t> </w:t>
      </w:r>
      <w:r w:rsidRPr="00510FBF">
        <w:rPr>
          <w:rFonts w:ascii="Times New Roman" w:hAnsi="Times New Roman"/>
          <w:sz w:val="20"/>
        </w:rPr>
        <w:t xml:space="preserve"> którym odbywało się przepisowe zgromadzenie kończące święto </w:t>
      </w:r>
      <w:r w:rsidRPr="00510FBF">
        <w:rPr>
          <w:rFonts w:ascii="Times New Roman" w:hAnsi="Times New Roman"/>
          <w:iCs/>
          <w:sz w:val="20"/>
          <w:lang w:val="en-GB"/>
        </w:rPr>
        <w:t>(por. Ne 8,18; Kpł 23,39)</w:t>
      </w:r>
      <w:r w:rsidRPr="00510FBF">
        <w:rPr>
          <w:rFonts w:ascii="Times New Roman" w:hAnsi="Times New Roman"/>
          <w:sz w:val="20"/>
        </w:rPr>
        <w:t>.</w:t>
      </w:r>
    </w:p>
    <w:p w14:paraId="78A698EE" w14:textId="698709DA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Modlitwa Nehemiasza jest pełna odwołań do </w:t>
      </w:r>
      <w:r w:rsidRPr="00510FBF">
        <w:rPr>
          <w:rFonts w:ascii="Times New Roman" w:hAnsi="Times New Roman"/>
          <w:i/>
          <w:sz w:val="20"/>
        </w:rPr>
        <w:t>Księgi Powtórzonego Prawa</w:t>
      </w:r>
      <w:r w:rsidRPr="00510FBF">
        <w:rPr>
          <w:rFonts w:ascii="Times New Roman" w:hAnsi="Times New Roman"/>
          <w:sz w:val="20"/>
        </w:rPr>
        <w:t>. Zaczyna się od błogosławieństwa i przywołania Stwórcy, który jest „</w:t>
      </w:r>
      <w:r w:rsidRPr="00510FBF">
        <w:rPr>
          <w:rFonts w:ascii="Times New Roman" w:eastAsiaTheme="minorHAnsi" w:hAnsi="Times New Roman"/>
          <w:color w:val="000000"/>
          <w:sz w:val="20"/>
          <w:lang w:eastAsia="en-US"/>
        </w:rPr>
        <w:t>wzniosły ponad wszelkie błogosławieństwo</w:t>
      </w:r>
      <w:r w:rsidRPr="00510FBF">
        <w:rPr>
          <w:rFonts w:ascii="Times New Roman" w:hAnsi="Times New Roman"/>
          <w:sz w:val="20"/>
        </w:rPr>
        <w:t xml:space="preserve">” </w:t>
      </w:r>
      <w:r w:rsidRPr="00510FBF">
        <w:rPr>
          <w:rFonts w:ascii="Times New Roman" w:hAnsi="Times New Roman"/>
          <w:iCs/>
          <w:sz w:val="20"/>
          <w:lang w:val="en-GB"/>
        </w:rPr>
        <w:t>(Ne 9,5; por. Pwt 6,4)</w:t>
      </w:r>
      <w:r w:rsidRPr="00510FBF">
        <w:rPr>
          <w:rFonts w:ascii="Times New Roman" w:hAnsi="Times New Roman"/>
          <w:sz w:val="20"/>
        </w:rPr>
        <w:t xml:space="preserve">, stworzył „niebiosa niebios” </w:t>
      </w:r>
      <w:r w:rsidRPr="00510FBF">
        <w:rPr>
          <w:rFonts w:ascii="Times New Roman" w:hAnsi="Times New Roman"/>
          <w:iCs/>
          <w:sz w:val="20"/>
          <w:lang w:val="en-GB"/>
        </w:rPr>
        <w:t>(Ne 9,6)</w:t>
      </w:r>
      <w:r w:rsidRPr="00510FBF">
        <w:rPr>
          <w:rFonts w:ascii="Times New Roman" w:hAnsi="Times New Roman"/>
          <w:sz w:val="20"/>
        </w:rPr>
        <w:t xml:space="preserve">, co oznacza najwyższe miejsce we wszechświecie, siedzibę Boga, w której mieszkają aniołowie Boży, „zastęp niebios” oddający Mu cześć </w:t>
      </w:r>
      <w:r w:rsidRPr="00510FBF">
        <w:rPr>
          <w:rFonts w:ascii="Times New Roman" w:hAnsi="Times New Roman"/>
          <w:iCs/>
          <w:sz w:val="20"/>
          <w:lang w:val="en-GB"/>
        </w:rPr>
        <w:t>(Pwt 10,14; por. 1 Krl 8,27)</w:t>
      </w:r>
      <w:r w:rsidRPr="00510FBF">
        <w:rPr>
          <w:rFonts w:ascii="Times New Roman" w:hAnsi="Times New Roman"/>
          <w:sz w:val="20"/>
        </w:rPr>
        <w:t xml:space="preserve">. Dalej w modlitwie Nehemiasz wspomina przymierze, zasadniczy temat, wokół którego zbudowana jest </w:t>
      </w:r>
      <w:r w:rsidRPr="00510FBF">
        <w:rPr>
          <w:rFonts w:ascii="Times New Roman" w:hAnsi="Times New Roman"/>
          <w:i/>
          <w:sz w:val="20"/>
        </w:rPr>
        <w:t>Księga Powtórzonego Prawa</w:t>
      </w:r>
      <w:r w:rsidRPr="00510FBF">
        <w:rPr>
          <w:rFonts w:ascii="Times New Roman" w:hAnsi="Times New Roman"/>
          <w:sz w:val="20"/>
        </w:rPr>
        <w:t xml:space="preserve">, a także dokonania Boga dla Izraelitów - jak troszczył się o nich w czasie czterdziestoletniego pobytu na pustyni </w:t>
      </w:r>
      <w:r w:rsidRPr="00510FBF">
        <w:rPr>
          <w:rFonts w:ascii="Times New Roman" w:hAnsi="Times New Roman"/>
          <w:iCs/>
          <w:sz w:val="20"/>
          <w:lang w:val="en-GB"/>
        </w:rPr>
        <w:t>(Ne 9,21; por. Pwt 2,7;</w:t>
      </w:r>
      <w:r w:rsidRPr="00510FBF">
        <w:rPr>
          <w:rFonts w:ascii="Times New Roman" w:hAnsi="Times New Roman"/>
          <w:sz w:val="20"/>
          <w:lang w:val="en-GB"/>
        </w:rPr>
        <w:t xml:space="preserve"> </w:t>
      </w:r>
      <w:r w:rsidRPr="00510FBF">
        <w:rPr>
          <w:rFonts w:ascii="Times New Roman" w:hAnsi="Times New Roman"/>
          <w:iCs/>
          <w:sz w:val="20"/>
          <w:lang w:val="en-GB"/>
        </w:rPr>
        <w:t>8,4; 29,5)</w:t>
      </w:r>
      <w:r w:rsidRPr="00510FBF">
        <w:rPr>
          <w:rFonts w:ascii="Times New Roman" w:hAnsi="Times New Roman"/>
          <w:sz w:val="20"/>
        </w:rPr>
        <w:t xml:space="preserve">, choć byli upartym i buntowniczym ludem twardego karku </w:t>
      </w:r>
      <w:r w:rsidRPr="00510FBF">
        <w:rPr>
          <w:rFonts w:ascii="Times New Roman" w:hAnsi="Times New Roman"/>
          <w:iCs/>
          <w:sz w:val="20"/>
          <w:lang w:val="en-GB"/>
        </w:rPr>
        <w:t>(Ne 9,16; por. Pwt 1,26-33; 31,27)</w:t>
      </w:r>
      <w:r w:rsidRPr="00510FBF">
        <w:rPr>
          <w:rFonts w:ascii="Times New Roman" w:hAnsi="Times New Roman"/>
          <w:sz w:val="20"/>
        </w:rPr>
        <w:t xml:space="preserve">. Nie okazywali oni skruchy z powodu ich złych uczynków </w:t>
      </w:r>
      <w:r w:rsidRPr="00510FBF">
        <w:rPr>
          <w:rFonts w:ascii="Times New Roman" w:hAnsi="Times New Roman"/>
          <w:iCs/>
          <w:sz w:val="20"/>
          <w:lang w:val="en-GB"/>
        </w:rPr>
        <w:t>(Ne 9,35; por. Pwt 28,45-47)</w:t>
      </w:r>
      <w:r w:rsidRPr="00510FBF">
        <w:rPr>
          <w:rFonts w:ascii="Times New Roman" w:hAnsi="Times New Roman"/>
          <w:sz w:val="20"/>
        </w:rPr>
        <w:t>. Nehemiasz biada nad tym, że lud Boży zbiera plon nieposłuszeństwa w</w:t>
      </w:r>
      <w:r w:rsidR="00125D50">
        <w:rPr>
          <w:rFonts w:ascii="Times New Roman" w:hAnsi="Times New Roman"/>
          <w:sz w:val="20"/>
        </w:rPr>
        <w:t> </w:t>
      </w:r>
      <w:r w:rsidRPr="00510FBF">
        <w:rPr>
          <w:rFonts w:ascii="Times New Roman" w:hAnsi="Times New Roman"/>
          <w:sz w:val="20"/>
        </w:rPr>
        <w:t xml:space="preserve"> postaci przekleństw przymierza </w:t>
      </w:r>
      <w:r w:rsidRPr="00510FBF">
        <w:rPr>
          <w:rFonts w:ascii="Times New Roman" w:hAnsi="Times New Roman"/>
          <w:iCs/>
          <w:sz w:val="20"/>
          <w:lang w:val="en-GB"/>
        </w:rPr>
        <w:t>(Ne 9,35-37; por. Pwt 28,47-48)</w:t>
      </w:r>
      <w:r w:rsidRPr="00510FBF">
        <w:rPr>
          <w:rFonts w:ascii="Times New Roman" w:hAnsi="Times New Roman"/>
          <w:sz w:val="20"/>
        </w:rPr>
        <w:t>.</w:t>
      </w:r>
    </w:p>
    <w:p w14:paraId="2A45E67C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Nehemiasz kończy swoją modlitwę myślą o tajemnicy przymierza. Hebrajskie wyrażenie </w:t>
      </w:r>
      <w:r w:rsidRPr="00510FBF">
        <w:rPr>
          <w:rFonts w:ascii="Times New Roman" w:hAnsi="Times New Roman"/>
          <w:i/>
          <w:sz w:val="20"/>
        </w:rPr>
        <w:t>ubekol zo’t</w:t>
      </w:r>
      <w:r w:rsidRPr="00510FBF">
        <w:rPr>
          <w:rFonts w:ascii="Times New Roman" w:hAnsi="Times New Roman"/>
          <w:sz w:val="20"/>
        </w:rPr>
        <w:t xml:space="preserve">, które rozpoczyna ostatnie zdanie modlitwy, przetłumaczone w </w:t>
      </w:r>
      <w:r w:rsidRPr="00510FBF">
        <w:rPr>
          <w:rFonts w:ascii="Times New Roman" w:hAnsi="Times New Roman"/>
          <w:i/>
          <w:sz w:val="20"/>
        </w:rPr>
        <w:t>Biblii warszawskiej</w:t>
      </w:r>
      <w:r w:rsidRPr="00510FBF">
        <w:rPr>
          <w:rFonts w:ascii="Times New Roman" w:hAnsi="Times New Roman"/>
          <w:sz w:val="20"/>
        </w:rPr>
        <w:t xml:space="preserve"> jako „przeto”, jest idiomem oznaczającym „a jednak”. Nehemiasz rozmyśla nad paradoksem przymierza zawartego mimo win królów, książąt i kapłanów </w:t>
      </w:r>
      <w:r w:rsidRPr="00510FBF">
        <w:rPr>
          <w:rFonts w:ascii="Times New Roman" w:hAnsi="Times New Roman"/>
          <w:iCs/>
          <w:sz w:val="20"/>
          <w:lang w:val="en-GB"/>
        </w:rPr>
        <w:t>(Ne 9,34.37)</w:t>
      </w:r>
      <w:r w:rsidRPr="00510FBF">
        <w:rPr>
          <w:rFonts w:ascii="Times New Roman" w:hAnsi="Times New Roman"/>
          <w:sz w:val="20"/>
        </w:rPr>
        <w:t>.</w:t>
      </w:r>
    </w:p>
    <w:p w14:paraId="56A7FEFC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05EDDE85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Pytanie do przemyślenia:</w:t>
      </w:r>
      <w:r w:rsidRPr="00510FBF">
        <w:rPr>
          <w:rFonts w:ascii="Times New Roman" w:hAnsi="Times New Roman"/>
          <w:sz w:val="20"/>
        </w:rPr>
        <w:t xml:space="preserve"> Dlaczego siedziba Boga została nazwana „niebiosami niebios”? Dlaczego Nehemiasz zaczyna od odwołania się do Boga-Stwórcy i oddawania Mu czci przez niebiańskie zastępy?</w:t>
      </w:r>
    </w:p>
    <w:p w14:paraId="117E470C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347849B6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Modlitwa Daniela</w:t>
      </w:r>
    </w:p>
    <w:p w14:paraId="05B0A75C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Podobnie jak Jozjasz i Nehemiasz, prorok Daniel, który podobnie pościł i modlił się, czytał „prawo Mojżesza” i modlił się w kwestii nieszczęścia, które spadło na lud Boży wskutek niewierności wobec Boga </w:t>
      </w:r>
      <w:r w:rsidRPr="00510FBF">
        <w:rPr>
          <w:rFonts w:ascii="Times New Roman" w:hAnsi="Times New Roman"/>
          <w:iCs/>
          <w:sz w:val="20"/>
          <w:lang w:val="en-GB"/>
        </w:rPr>
        <w:t>(Dn 9,13; por. Pwt 28,15-68)</w:t>
      </w:r>
      <w:r w:rsidRPr="00510FBF">
        <w:rPr>
          <w:rFonts w:ascii="Times New Roman" w:hAnsi="Times New Roman"/>
          <w:sz w:val="20"/>
        </w:rPr>
        <w:t>.</w:t>
      </w:r>
    </w:p>
    <w:p w14:paraId="65111889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5BE72EBD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Religia Micheasza</w:t>
      </w:r>
    </w:p>
    <w:p w14:paraId="4EF8E2E0" w14:textId="435BD91F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Podobnie jak Mojżesz, Micheasz rozpoczął swoją mowę zdaniem zmuszającym do myślenia: „</w:t>
      </w:r>
      <w:r w:rsidRPr="00510FBF">
        <w:rPr>
          <w:rFonts w:ascii="Times New Roman" w:eastAsiaTheme="minorHAnsi" w:hAnsi="Times New Roman"/>
          <w:color w:val="000000"/>
          <w:sz w:val="20"/>
          <w:lang w:eastAsia="en-US"/>
        </w:rPr>
        <w:t>Oznajmiono ci, człowiecze, co jest dobre i czego Pan żąda od ciebie</w:t>
      </w:r>
      <w:r w:rsidRPr="00510FBF">
        <w:rPr>
          <w:rFonts w:ascii="Times New Roman" w:hAnsi="Times New Roman"/>
          <w:sz w:val="20"/>
        </w:rPr>
        <w:t xml:space="preserve">” </w:t>
      </w:r>
      <w:r w:rsidRPr="00510FBF">
        <w:rPr>
          <w:rFonts w:ascii="Times New Roman" w:hAnsi="Times New Roman"/>
          <w:iCs/>
          <w:sz w:val="20"/>
          <w:lang w:val="en-GB"/>
        </w:rPr>
        <w:t>(Mi 6,8; por. Pwt 10,12)</w:t>
      </w:r>
      <w:r w:rsidRPr="00510FBF">
        <w:rPr>
          <w:rFonts w:ascii="Times New Roman" w:hAnsi="Times New Roman"/>
          <w:sz w:val="20"/>
        </w:rPr>
        <w:t>. To zdanie wskazuje jeden z</w:t>
      </w:r>
      <w:r w:rsidR="00993777">
        <w:rPr>
          <w:rFonts w:ascii="Times New Roman" w:hAnsi="Times New Roman"/>
          <w:sz w:val="20"/>
        </w:rPr>
        <w:t> </w:t>
      </w:r>
      <w:r w:rsidRPr="00510FBF">
        <w:rPr>
          <w:rFonts w:ascii="Times New Roman" w:hAnsi="Times New Roman"/>
          <w:sz w:val="20"/>
        </w:rPr>
        <w:t xml:space="preserve"> najważniejszych aspektów religii. Jak człowiek może przyjść do Boga i odpowiedzieć na Jego oczekiwania? Tradycyjna odpowiedź to: ofiary, cenne dary i dobre uczynki dla Boga. Jednak odpowiedź Micheasza, podobnie jak odpowiedź Mojżesza, nie dotyczy takich zewnętrznych darów ze strony czciciela, „tylko (...) wypełniania prawa” i „okazywania miłości bratniej” wobec potrzebujących ludzi </w:t>
      </w:r>
      <w:r w:rsidRPr="00510FBF">
        <w:rPr>
          <w:rFonts w:ascii="Times New Roman" w:hAnsi="Times New Roman"/>
          <w:iCs/>
          <w:sz w:val="20"/>
          <w:lang w:val="en-GB"/>
        </w:rPr>
        <w:t>(Mi 6,8)</w:t>
      </w:r>
      <w:r w:rsidRPr="00510FBF">
        <w:rPr>
          <w:rFonts w:ascii="Times New Roman" w:hAnsi="Times New Roman"/>
          <w:sz w:val="20"/>
        </w:rPr>
        <w:t xml:space="preserve">. Micheasz powtarza słowa </w:t>
      </w:r>
      <w:r w:rsidRPr="00510FBF">
        <w:rPr>
          <w:rFonts w:ascii="Times New Roman" w:hAnsi="Times New Roman"/>
          <w:i/>
          <w:sz w:val="20"/>
        </w:rPr>
        <w:t>Księgi Powtórzonego Prawa</w:t>
      </w:r>
      <w:r w:rsidRPr="00510FBF">
        <w:rPr>
          <w:rFonts w:ascii="Times New Roman" w:hAnsi="Times New Roman"/>
          <w:sz w:val="20"/>
        </w:rPr>
        <w:t>. Wyrażenie „wypełniać prawo” i kluczowe słowo „miłość” występują w obu tekstach. Micheasz nie twierdzi, że ofiary i dary są złe, ale wszelkie przejawy religijności bez właściwej więzi z Bogiem i</w:t>
      </w:r>
      <w:r w:rsidR="00993777">
        <w:rPr>
          <w:rFonts w:ascii="Times New Roman" w:hAnsi="Times New Roman"/>
          <w:sz w:val="20"/>
        </w:rPr>
        <w:t> </w:t>
      </w:r>
      <w:r w:rsidRPr="00510FBF">
        <w:rPr>
          <w:rFonts w:ascii="Times New Roman" w:hAnsi="Times New Roman"/>
          <w:sz w:val="20"/>
        </w:rPr>
        <w:t xml:space="preserve"> bliźnimi są bezwartościowe.</w:t>
      </w:r>
    </w:p>
    <w:p w14:paraId="3D247987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3B56F4D4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bCs/>
          <w:sz w:val="20"/>
        </w:rPr>
        <w:t xml:space="preserve">Pytanie do omówienia i przemyślenia: </w:t>
      </w:r>
      <w:r w:rsidRPr="00510FBF">
        <w:rPr>
          <w:rFonts w:ascii="Times New Roman" w:hAnsi="Times New Roman"/>
          <w:sz w:val="20"/>
        </w:rPr>
        <w:t>Według przykładów Jozjasza, Nehemiasza i Daniela, co jest najważniejszym wymogiem, aby rozpocząć proces skruchy? Dlaczego konsultacja z prorokiem (Mojżeszem, Chuldą, Jeremiaszem itd.) była konieczna, by doprowadzić lud do skruchy i otrzymać Boże błogosławieństwa?</w:t>
      </w:r>
    </w:p>
    <w:p w14:paraId="11FB391E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DCAEE0A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0"/>
        </w:rPr>
      </w:pPr>
      <w:r w:rsidRPr="00510FBF">
        <w:rPr>
          <w:rFonts w:ascii="Times New Roman" w:hAnsi="Times New Roman"/>
          <w:b/>
          <w:bCs/>
          <w:sz w:val="20"/>
        </w:rPr>
        <w:t>Część III: Zastosowanie</w:t>
      </w:r>
    </w:p>
    <w:p w14:paraId="1D1AF40A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2E10E798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Podziały</w:t>
      </w:r>
    </w:p>
    <w:p w14:paraId="59918264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Jesteś liderem zborowym i cierpisz widząc rozłam w waszej społeczności. Wybierz jedną z następujących opcji:</w:t>
      </w:r>
    </w:p>
    <w:p w14:paraId="3E441DCE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• Stajesz po stronie jednej z grup przeciwko drugiej i oskarżasz przeciwników, że są w błędzie.</w:t>
      </w:r>
    </w:p>
    <w:p w14:paraId="56383BC1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• Wysłuchujesz obu grup i uznajesz, że obie mają rację, a potem pomagasz każdej grupie dostrzec racje drugiej grupy.</w:t>
      </w:r>
    </w:p>
    <w:p w14:paraId="465945BC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• Uświadamiasz sobie, że jesteś częścią problemów swojej społeczności i wzywasz obie grupy do modlitwy i rozważenia, czy może obie strony nie mają racji.</w:t>
      </w:r>
    </w:p>
    <w:p w14:paraId="69D52957" w14:textId="77777777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22088196" w14:textId="77777777" w:rsidR="00993777" w:rsidRDefault="00993777">
      <w:pPr>
        <w:spacing w:after="160" w:line="259" w:lineRule="auto"/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p w14:paraId="319FEBF6" w14:textId="35A5505B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Zbór</w:t>
      </w:r>
    </w:p>
    <w:p w14:paraId="5F2C11C9" w14:textId="3B6018C1" w:rsidR="00BA48CF" w:rsidRPr="00510FBF" w:rsidRDefault="00BA48CF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Jak powinieneś reagować na te przejawy życia zboru, w których nie respektuje on światła otrzymanego od Boga? Jaka jest najlepsza droga do reformacji? Jakie zasady możemy zaczerpnąć z tej lekcji i zastosować w</w:t>
      </w:r>
      <w:r w:rsidR="00993777">
        <w:rPr>
          <w:rFonts w:ascii="Times New Roman" w:hAnsi="Times New Roman"/>
          <w:sz w:val="20"/>
        </w:rPr>
        <w:t> </w:t>
      </w:r>
      <w:r w:rsidRPr="00510FBF">
        <w:rPr>
          <w:rFonts w:ascii="Times New Roman" w:hAnsi="Times New Roman"/>
          <w:sz w:val="20"/>
        </w:rPr>
        <w:t xml:space="preserve"> naszych zborach?</w:t>
      </w:r>
    </w:p>
    <w:p w14:paraId="195A3C95" w14:textId="565A9AF2" w:rsidR="00B90CB9" w:rsidRPr="00510FBF" w:rsidRDefault="00B90CB9" w:rsidP="00BA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sectPr w:rsidR="00B90CB9" w:rsidRPr="00510F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B87A5" w14:textId="77777777" w:rsidR="000D704C" w:rsidRDefault="000D704C" w:rsidP="00A820C9">
      <w:r>
        <w:separator/>
      </w:r>
    </w:p>
  </w:endnote>
  <w:endnote w:type="continuationSeparator" w:id="0">
    <w:p w14:paraId="6021E2AD" w14:textId="77777777" w:rsidR="000D704C" w:rsidRDefault="000D704C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77777777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DC7A32">
          <w:rPr>
            <w:rFonts w:ascii="Times New Roman" w:hAnsi="Times New Roman"/>
            <w:noProof/>
            <w:sz w:val="16"/>
            <w:szCs w:val="16"/>
          </w:rPr>
          <w:t>1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303B3" w14:textId="77777777" w:rsidR="000D704C" w:rsidRDefault="000D704C" w:rsidP="00A820C9">
      <w:r>
        <w:separator/>
      </w:r>
    </w:p>
  </w:footnote>
  <w:footnote w:type="continuationSeparator" w:id="0">
    <w:p w14:paraId="3688D9BD" w14:textId="77777777" w:rsidR="000D704C" w:rsidRDefault="000D704C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B9EB" w14:textId="4616300A" w:rsidR="00B2361E" w:rsidRPr="00B2361E" w:rsidRDefault="00B2361E" w:rsidP="00B2361E">
    <w:pPr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192589">
      <w:rPr>
        <w:rFonts w:ascii="Times New Roman" w:eastAsia="MS PMincho" w:hAnsi="Times New Roman"/>
        <w:sz w:val="16"/>
        <w:szCs w:val="16"/>
      </w:rPr>
      <w:t>4</w:t>
    </w:r>
    <w:r w:rsidRPr="00B2361E">
      <w:rPr>
        <w:rFonts w:ascii="Times New Roman" w:eastAsia="MS PMincho" w:hAnsi="Times New Roman"/>
        <w:sz w:val="16"/>
        <w:szCs w:val="16"/>
      </w:rPr>
      <w:t xml:space="preserve">/2021, </w:t>
    </w:r>
    <w:r w:rsidR="00262338">
      <w:rPr>
        <w:rFonts w:ascii="Times New Roman" w:hAnsi="Times New Roman"/>
        <w:sz w:val="16"/>
        <w:szCs w:val="16"/>
      </w:rPr>
      <w:t>Clifford Goldstein – Teraźniejsza prawda w Księdze Powtórzonego Prawa</w:t>
    </w:r>
  </w:p>
  <w:p w14:paraId="7F024918" w14:textId="13DA0536" w:rsidR="00A97ECA" w:rsidRPr="00AA0514" w:rsidRDefault="00B2361E" w:rsidP="00192589">
    <w:pPr>
      <w:rPr>
        <w:rFonts w:ascii="Times New Roman" w:hAnsi="Times New Roman"/>
        <w:b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Przewodnik dla nauczycieli, Lekcja</w:t>
    </w:r>
    <w:r w:rsidR="00E15431">
      <w:rPr>
        <w:rFonts w:ascii="Times New Roman" w:hAnsi="Times New Roman"/>
        <w:sz w:val="16"/>
        <w:szCs w:val="16"/>
      </w:rPr>
      <w:t xml:space="preserve"> </w:t>
    </w:r>
    <w:r w:rsidR="00C518BF">
      <w:rPr>
        <w:rFonts w:ascii="Times New Roman" w:hAnsi="Times New Roman"/>
        <w:sz w:val="16"/>
        <w:szCs w:val="16"/>
      </w:rPr>
      <w:t>1</w:t>
    </w:r>
    <w:r w:rsidR="00BA48CF">
      <w:rPr>
        <w:rFonts w:ascii="Times New Roman" w:hAnsi="Times New Roman"/>
        <w:sz w:val="16"/>
        <w:szCs w:val="16"/>
      </w:rPr>
      <w:t>1</w:t>
    </w:r>
    <w:r w:rsidR="004B48A7">
      <w:rPr>
        <w:rFonts w:ascii="Times New Roman" w:hAnsi="Times New Roman"/>
        <w:sz w:val="16"/>
        <w:szCs w:val="16"/>
      </w:rPr>
      <w:t xml:space="preserve"> </w:t>
    </w:r>
    <w:r w:rsidR="0015413F">
      <w:rPr>
        <w:rFonts w:ascii="Times New Roman" w:hAnsi="Times New Roman"/>
        <w:sz w:val="16"/>
        <w:szCs w:val="16"/>
      </w:rPr>
      <w:t>–</w:t>
    </w:r>
    <w:r w:rsidR="002A0BB1">
      <w:rPr>
        <w:rFonts w:ascii="Times New Roman" w:hAnsi="Times New Roman"/>
        <w:sz w:val="16"/>
        <w:szCs w:val="16"/>
      </w:rPr>
      <w:t xml:space="preserve"> </w:t>
    </w:r>
    <w:r w:rsidR="00BA48CF">
      <w:rPr>
        <w:rFonts w:ascii="Times New Roman" w:hAnsi="Times New Roman"/>
        <w:sz w:val="16"/>
        <w:szCs w:val="16"/>
      </w:rPr>
      <w:t>Księga Powtórzonego Prawa w późniejszych pismach</w:t>
    </w:r>
    <w:r w:rsidR="00C02E27">
      <w:rPr>
        <w:rFonts w:ascii="Times New Roman" w:hAnsi="Times New Roman"/>
        <w:sz w:val="16"/>
        <w:szCs w:val="16"/>
      </w:rPr>
      <w:t xml:space="preserve"> </w:t>
    </w:r>
    <w:r w:rsidR="00B90CB9">
      <w:rPr>
        <w:rFonts w:ascii="Times New Roman" w:hAnsi="Times New Roman"/>
        <w:sz w:val="16"/>
        <w:szCs w:val="16"/>
      </w:rPr>
      <w:t xml:space="preserve"> </w:t>
    </w:r>
    <w:r w:rsidR="00192589">
      <w:rPr>
        <w:rFonts w:ascii="Times New Roman" w:hAnsi="Times New Roman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57"/>
    <w:rsid w:val="00006FBF"/>
    <w:rsid w:val="0002114D"/>
    <w:rsid w:val="00027C13"/>
    <w:rsid w:val="000314C7"/>
    <w:rsid w:val="00034222"/>
    <w:rsid w:val="00035493"/>
    <w:rsid w:val="00041B9C"/>
    <w:rsid w:val="0004300C"/>
    <w:rsid w:val="000520B7"/>
    <w:rsid w:val="00057016"/>
    <w:rsid w:val="00057F7D"/>
    <w:rsid w:val="000601FC"/>
    <w:rsid w:val="0006177B"/>
    <w:rsid w:val="000626C5"/>
    <w:rsid w:val="00063209"/>
    <w:rsid w:val="00071A8E"/>
    <w:rsid w:val="00071DD3"/>
    <w:rsid w:val="00073013"/>
    <w:rsid w:val="000803E0"/>
    <w:rsid w:val="0008053E"/>
    <w:rsid w:val="00080D7F"/>
    <w:rsid w:val="00084D07"/>
    <w:rsid w:val="00095BF6"/>
    <w:rsid w:val="00097610"/>
    <w:rsid w:val="000A5E76"/>
    <w:rsid w:val="000A7CAE"/>
    <w:rsid w:val="000B4665"/>
    <w:rsid w:val="000C39FA"/>
    <w:rsid w:val="000C43D8"/>
    <w:rsid w:val="000D0B43"/>
    <w:rsid w:val="000D3669"/>
    <w:rsid w:val="000D704C"/>
    <w:rsid w:val="000E37F9"/>
    <w:rsid w:val="000E3D8C"/>
    <w:rsid w:val="000F4D2C"/>
    <w:rsid w:val="00125D50"/>
    <w:rsid w:val="00125E33"/>
    <w:rsid w:val="00130250"/>
    <w:rsid w:val="00131D4E"/>
    <w:rsid w:val="001344DC"/>
    <w:rsid w:val="001407C0"/>
    <w:rsid w:val="0015413F"/>
    <w:rsid w:val="00160A2E"/>
    <w:rsid w:val="00161F23"/>
    <w:rsid w:val="00162107"/>
    <w:rsid w:val="001634CA"/>
    <w:rsid w:val="00167273"/>
    <w:rsid w:val="0017267D"/>
    <w:rsid w:val="00172E60"/>
    <w:rsid w:val="00180FC0"/>
    <w:rsid w:val="001900C2"/>
    <w:rsid w:val="00191138"/>
    <w:rsid w:val="00192589"/>
    <w:rsid w:val="001A14AD"/>
    <w:rsid w:val="001A64A1"/>
    <w:rsid w:val="001B6CB1"/>
    <w:rsid w:val="001C3DCA"/>
    <w:rsid w:val="001D207D"/>
    <w:rsid w:val="001E3960"/>
    <w:rsid w:val="001F3AB8"/>
    <w:rsid w:val="00211923"/>
    <w:rsid w:val="00212D47"/>
    <w:rsid w:val="002215B7"/>
    <w:rsid w:val="0024201E"/>
    <w:rsid w:val="002426C3"/>
    <w:rsid w:val="00247ECF"/>
    <w:rsid w:val="00256C0B"/>
    <w:rsid w:val="00262338"/>
    <w:rsid w:val="00262399"/>
    <w:rsid w:val="002646E2"/>
    <w:rsid w:val="002666F2"/>
    <w:rsid w:val="00267AD9"/>
    <w:rsid w:val="0027003D"/>
    <w:rsid w:val="0028485A"/>
    <w:rsid w:val="002A0BB1"/>
    <w:rsid w:val="002A0CBE"/>
    <w:rsid w:val="002A1958"/>
    <w:rsid w:val="002A48E6"/>
    <w:rsid w:val="002B2505"/>
    <w:rsid w:val="002B7744"/>
    <w:rsid w:val="002B7FC3"/>
    <w:rsid w:val="002C1A03"/>
    <w:rsid w:val="002C4FFF"/>
    <w:rsid w:val="002D1C21"/>
    <w:rsid w:val="002D3EDC"/>
    <w:rsid w:val="002F38CF"/>
    <w:rsid w:val="002F7A06"/>
    <w:rsid w:val="00300F15"/>
    <w:rsid w:val="00305BBE"/>
    <w:rsid w:val="003207A1"/>
    <w:rsid w:val="003233CA"/>
    <w:rsid w:val="00323F87"/>
    <w:rsid w:val="0033532F"/>
    <w:rsid w:val="00341D7B"/>
    <w:rsid w:val="00343844"/>
    <w:rsid w:val="00344E00"/>
    <w:rsid w:val="00346E5C"/>
    <w:rsid w:val="00350868"/>
    <w:rsid w:val="00351ADA"/>
    <w:rsid w:val="003562CF"/>
    <w:rsid w:val="00357FBB"/>
    <w:rsid w:val="00362A7E"/>
    <w:rsid w:val="0036462B"/>
    <w:rsid w:val="003A03DD"/>
    <w:rsid w:val="003A1217"/>
    <w:rsid w:val="003A4695"/>
    <w:rsid w:val="003B30B7"/>
    <w:rsid w:val="003B7F2E"/>
    <w:rsid w:val="003C11EC"/>
    <w:rsid w:val="003C5237"/>
    <w:rsid w:val="003D1F71"/>
    <w:rsid w:val="003D35FF"/>
    <w:rsid w:val="003E5187"/>
    <w:rsid w:val="003E67C5"/>
    <w:rsid w:val="00404868"/>
    <w:rsid w:val="00411F03"/>
    <w:rsid w:val="00422C48"/>
    <w:rsid w:val="0043366A"/>
    <w:rsid w:val="0044128C"/>
    <w:rsid w:val="0044786C"/>
    <w:rsid w:val="0045585B"/>
    <w:rsid w:val="00457757"/>
    <w:rsid w:val="004622A1"/>
    <w:rsid w:val="00473EDB"/>
    <w:rsid w:val="004765D6"/>
    <w:rsid w:val="00482556"/>
    <w:rsid w:val="004A07EB"/>
    <w:rsid w:val="004A1334"/>
    <w:rsid w:val="004A1F71"/>
    <w:rsid w:val="004A3508"/>
    <w:rsid w:val="004A68C6"/>
    <w:rsid w:val="004B48A7"/>
    <w:rsid w:val="004B532A"/>
    <w:rsid w:val="004B6D09"/>
    <w:rsid w:val="004D072B"/>
    <w:rsid w:val="004E0A2B"/>
    <w:rsid w:val="004E2DE9"/>
    <w:rsid w:val="004E40B6"/>
    <w:rsid w:val="004E7727"/>
    <w:rsid w:val="004F0AA1"/>
    <w:rsid w:val="004F7F95"/>
    <w:rsid w:val="00504576"/>
    <w:rsid w:val="00512C47"/>
    <w:rsid w:val="005205E4"/>
    <w:rsid w:val="00521F52"/>
    <w:rsid w:val="00535F72"/>
    <w:rsid w:val="00544549"/>
    <w:rsid w:val="00545A28"/>
    <w:rsid w:val="00547F5F"/>
    <w:rsid w:val="005537F3"/>
    <w:rsid w:val="005538E5"/>
    <w:rsid w:val="0055562E"/>
    <w:rsid w:val="005675D2"/>
    <w:rsid w:val="0058262E"/>
    <w:rsid w:val="0058291A"/>
    <w:rsid w:val="0058625A"/>
    <w:rsid w:val="00597FD2"/>
    <w:rsid w:val="005A1543"/>
    <w:rsid w:val="005A45AA"/>
    <w:rsid w:val="005B1BDE"/>
    <w:rsid w:val="005B5CE3"/>
    <w:rsid w:val="005C0E8B"/>
    <w:rsid w:val="005C7E3B"/>
    <w:rsid w:val="005D533A"/>
    <w:rsid w:val="005D58BF"/>
    <w:rsid w:val="005D7BEF"/>
    <w:rsid w:val="005E01EF"/>
    <w:rsid w:val="005F1934"/>
    <w:rsid w:val="005F4946"/>
    <w:rsid w:val="00602B6F"/>
    <w:rsid w:val="00615FE6"/>
    <w:rsid w:val="006237C5"/>
    <w:rsid w:val="006254DA"/>
    <w:rsid w:val="00632A41"/>
    <w:rsid w:val="0063445E"/>
    <w:rsid w:val="0066123D"/>
    <w:rsid w:val="006624AC"/>
    <w:rsid w:val="006657A7"/>
    <w:rsid w:val="00673C79"/>
    <w:rsid w:val="00680F75"/>
    <w:rsid w:val="00685F14"/>
    <w:rsid w:val="00690562"/>
    <w:rsid w:val="006960FC"/>
    <w:rsid w:val="00697041"/>
    <w:rsid w:val="006A77D5"/>
    <w:rsid w:val="006B4286"/>
    <w:rsid w:val="006B4503"/>
    <w:rsid w:val="006C1AD2"/>
    <w:rsid w:val="006C3510"/>
    <w:rsid w:val="006C423D"/>
    <w:rsid w:val="006D05BE"/>
    <w:rsid w:val="006F2FFB"/>
    <w:rsid w:val="0071208E"/>
    <w:rsid w:val="00725650"/>
    <w:rsid w:val="00726F3A"/>
    <w:rsid w:val="00727749"/>
    <w:rsid w:val="007346EB"/>
    <w:rsid w:val="0074017C"/>
    <w:rsid w:val="007608BA"/>
    <w:rsid w:val="0076232D"/>
    <w:rsid w:val="00767D8E"/>
    <w:rsid w:val="00776C42"/>
    <w:rsid w:val="007812DA"/>
    <w:rsid w:val="00785516"/>
    <w:rsid w:val="007934DA"/>
    <w:rsid w:val="0079785B"/>
    <w:rsid w:val="007B67F4"/>
    <w:rsid w:val="007C0F83"/>
    <w:rsid w:val="007C6037"/>
    <w:rsid w:val="007D0F98"/>
    <w:rsid w:val="007E2A1C"/>
    <w:rsid w:val="007E39EB"/>
    <w:rsid w:val="007F2BD7"/>
    <w:rsid w:val="0081514B"/>
    <w:rsid w:val="008202AD"/>
    <w:rsid w:val="00833A91"/>
    <w:rsid w:val="00837D04"/>
    <w:rsid w:val="00845363"/>
    <w:rsid w:val="008572DB"/>
    <w:rsid w:val="00870FEF"/>
    <w:rsid w:val="0087312A"/>
    <w:rsid w:val="00883CE6"/>
    <w:rsid w:val="00897134"/>
    <w:rsid w:val="008A4A07"/>
    <w:rsid w:val="008A4CC9"/>
    <w:rsid w:val="008A5882"/>
    <w:rsid w:val="008B44EC"/>
    <w:rsid w:val="008C1D23"/>
    <w:rsid w:val="008C1F5B"/>
    <w:rsid w:val="008C694D"/>
    <w:rsid w:val="008E0114"/>
    <w:rsid w:val="008E1633"/>
    <w:rsid w:val="009039D9"/>
    <w:rsid w:val="00903AB3"/>
    <w:rsid w:val="00904615"/>
    <w:rsid w:val="00910645"/>
    <w:rsid w:val="0091548D"/>
    <w:rsid w:val="00926046"/>
    <w:rsid w:val="00933C8E"/>
    <w:rsid w:val="00934141"/>
    <w:rsid w:val="00935E1F"/>
    <w:rsid w:val="009378A8"/>
    <w:rsid w:val="00947D49"/>
    <w:rsid w:val="00971A12"/>
    <w:rsid w:val="00974B48"/>
    <w:rsid w:val="0097572F"/>
    <w:rsid w:val="00980C54"/>
    <w:rsid w:val="0099242B"/>
    <w:rsid w:val="00992622"/>
    <w:rsid w:val="00993777"/>
    <w:rsid w:val="00997535"/>
    <w:rsid w:val="009A6521"/>
    <w:rsid w:val="009A7A43"/>
    <w:rsid w:val="009B4423"/>
    <w:rsid w:val="009C3EC3"/>
    <w:rsid w:val="009D20F6"/>
    <w:rsid w:val="009E4CF6"/>
    <w:rsid w:val="009E6419"/>
    <w:rsid w:val="009E786E"/>
    <w:rsid w:val="009F11FB"/>
    <w:rsid w:val="009F74C4"/>
    <w:rsid w:val="00A03AF6"/>
    <w:rsid w:val="00A06761"/>
    <w:rsid w:val="00A10178"/>
    <w:rsid w:val="00A1594B"/>
    <w:rsid w:val="00A17612"/>
    <w:rsid w:val="00A22AA7"/>
    <w:rsid w:val="00A249C3"/>
    <w:rsid w:val="00A26A3B"/>
    <w:rsid w:val="00A32AA6"/>
    <w:rsid w:val="00A372AD"/>
    <w:rsid w:val="00A41678"/>
    <w:rsid w:val="00A45D17"/>
    <w:rsid w:val="00A47653"/>
    <w:rsid w:val="00A47A53"/>
    <w:rsid w:val="00A501CB"/>
    <w:rsid w:val="00A51056"/>
    <w:rsid w:val="00A55737"/>
    <w:rsid w:val="00A57F47"/>
    <w:rsid w:val="00A60126"/>
    <w:rsid w:val="00A65204"/>
    <w:rsid w:val="00A65821"/>
    <w:rsid w:val="00A658B6"/>
    <w:rsid w:val="00A7315F"/>
    <w:rsid w:val="00A736F6"/>
    <w:rsid w:val="00A74F83"/>
    <w:rsid w:val="00A80A2C"/>
    <w:rsid w:val="00A81F1D"/>
    <w:rsid w:val="00A820C9"/>
    <w:rsid w:val="00A8302C"/>
    <w:rsid w:val="00A85D90"/>
    <w:rsid w:val="00A974E6"/>
    <w:rsid w:val="00A9798E"/>
    <w:rsid w:val="00A97ECA"/>
    <w:rsid w:val="00AA0514"/>
    <w:rsid w:val="00AA28FC"/>
    <w:rsid w:val="00AA336A"/>
    <w:rsid w:val="00AA4615"/>
    <w:rsid w:val="00AB40C3"/>
    <w:rsid w:val="00AB6768"/>
    <w:rsid w:val="00AC3205"/>
    <w:rsid w:val="00AD4D5B"/>
    <w:rsid w:val="00AD7194"/>
    <w:rsid w:val="00B12BA8"/>
    <w:rsid w:val="00B2361E"/>
    <w:rsid w:val="00B244DF"/>
    <w:rsid w:val="00B27439"/>
    <w:rsid w:val="00B30841"/>
    <w:rsid w:val="00B31A94"/>
    <w:rsid w:val="00B32C6C"/>
    <w:rsid w:val="00B42BF8"/>
    <w:rsid w:val="00B5045B"/>
    <w:rsid w:val="00B5278F"/>
    <w:rsid w:val="00B53BCA"/>
    <w:rsid w:val="00B608AC"/>
    <w:rsid w:val="00B67684"/>
    <w:rsid w:val="00B70608"/>
    <w:rsid w:val="00B90CB9"/>
    <w:rsid w:val="00B941C8"/>
    <w:rsid w:val="00BA48CF"/>
    <w:rsid w:val="00BA5879"/>
    <w:rsid w:val="00BA7EDD"/>
    <w:rsid w:val="00BC756F"/>
    <w:rsid w:val="00BD0104"/>
    <w:rsid w:val="00BE5836"/>
    <w:rsid w:val="00BF6B76"/>
    <w:rsid w:val="00C01278"/>
    <w:rsid w:val="00C02E27"/>
    <w:rsid w:val="00C045AF"/>
    <w:rsid w:val="00C10CE6"/>
    <w:rsid w:val="00C14432"/>
    <w:rsid w:val="00C16A0D"/>
    <w:rsid w:val="00C1793D"/>
    <w:rsid w:val="00C22C76"/>
    <w:rsid w:val="00C2619A"/>
    <w:rsid w:val="00C2757B"/>
    <w:rsid w:val="00C30958"/>
    <w:rsid w:val="00C34141"/>
    <w:rsid w:val="00C42F81"/>
    <w:rsid w:val="00C43D2B"/>
    <w:rsid w:val="00C44AC9"/>
    <w:rsid w:val="00C518BF"/>
    <w:rsid w:val="00C539F9"/>
    <w:rsid w:val="00C61B5B"/>
    <w:rsid w:val="00C711AB"/>
    <w:rsid w:val="00C76D9B"/>
    <w:rsid w:val="00C85D32"/>
    <w:rsid w:val="00C93192"/>
    <w:rsid w:val="00CA1F88"/>
    <w:rsid w:val="00CB2110"/>
    <w:rsid w:val="00CB286C"/>
    <w:rsid w:val="00CB571A"/>
    <w:rsid w:val="00CD55B6"/>
    <w:rsid w:val="00CD6B02"/>
    <w:rsid w:val="00CE4997"/>
    <w:rsid w:val="00CE7CCE"/>
    <w:rsid w:val="00CF2F3B"/>
    <w:rsid w:val="00D010E2"/>
    <w:rsid w:val="00D0110D"/>
    <w:rsid w:val="00D0120F"/>
    <w:rsid w:val="00D0482E"/>
    <w:rsid w:val="00D1365B"/>
    <w:rsid w:val="00D143E6"/>
    <w:rsid w:val="00D17CAF"/>
    <w:rsid w:val="00D21548"/>
    <w:rsid w:val="00D3080D"/>
    <w:rsid w:val="00D43042"/>
    <w:rsid w:val="00D43CA9"/>
    <w:rsid w:val="00D460C5"/>
    <w:rsid w:val="00D5040D"/>
    <w:rsid w:val="00D5746C"/>
    <w:rsid w:val="00D67231"/>
    <w:rsid w:val="00D7222D"/>
    <w:rsid w:val="00D746F4"/>
    <w:rsid w:val="00DA421C"/>
    <w:rsid w:val="00DB7651"/>
    <w:rsid w:val="00DC750C"/>
    <w:rsid w:val="00DC7A32"/>
    <w:rsid w:val="00DD7EA6"/>
    <w:rsid w:val="00DE011A"/>
    <w:rsid w:val="00DE0B9C"/>
    <w:rsid w:val="00DE5AB9"/>
    <w:rsid w:val="00DF1EA2"/>
    <w:rsid w:val="00E024F6"/>
    <w:rsid w:val="00E03075"/>
    <w:rsid w:val="00E06F36"/>
    <w:rsid w:val="00E147E0"/>
    <w:rsid w:val="00E15431"/>
    <w:rsid w:val="00E23861"/>
    <w:rsid w:val="00E274A1"/>
    <w:rsid w:val="00E32868"/>
    <w:rsid w:val="00E366EF"/>
    <w:rsid w:val="00E60CC8"/>
    <w:rsid w:val="00E70CA3"/>
    <w:rsid w:val="00E74F52"/>
    <w:rsid w:val="00E7674E"/>
    <w:rsid w:val="00E8687A"/>
    <w:rsid w:val="00E86CB7"/>
    <w:rsid w:val="00E90F2D"/>
    <w:rsid w:val="00E9226C"/>
    <w:rsid w:val="00E95C9D"/>
    <w:rsid w:val="00EB1FDE"/>
    <w:rsid w:val="00EB34DD"/>
    <w:rsid w:val="00EC1ADB"/>
    <w:rsid w:val="00EF226A"/>
    <w:rsid w:val="00EF3E9E"/>
    <w:rsid w:val="00EF502C"/>
    <w:rsid w:val="00F16117"/>
    <w:rsid w:val="00F16358"/>
    <w:rsid w:val="00F2397B"/>
    <w:rsid w:val="00F34F5E"/>
    <w:rsid w:val="00F40C65"/>
    <w:rsid w:val="00F42B0D"/>
    <w:rsid w:val="00F47047"/>
    <w:rsid w:val="00F5322D"/>
    <w:rsid w:val="00F711C9"/>
    <w:rsid w:val="00F757EC"/>
    <w:rsid w:val="00F8023F"/>
    <w:rsid w:val="00F86EBE"/>
    <w:rsid w:val="00F96322"/>
    <w:rsid w:val="00FB0002"/>
    <w:rsid w:val="00FB5F4B"/>
    <w:rsid w:val="00FC280C"/>
    <w:rsid w:val="00FC35F3"/>
    <w:rsid w:val="00FE03F9"/>
    <w:rsid w:val="00FF1219"/>
    <w:rsid w:val="00FF1B01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0497-79EA-452E-B33A-0F3C7E8C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1272</Words>
  <Characters>7836</Characters>
  <Application>Microsoft Office Word</Application>
  <DocSecurity>0</DocSecurity>
  <Lines>126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4</cp:revision>
  <cp:lastPrinted>2021-01-27T17:24:00Z</cp:lastPrinted>
  <dcterms:created xsi:type="dcterms:W3CDTF">2021-10-24T12:05:00Z</dcterms:created>
  <dcterms:modified xsi:type="dcterms:W3CDTF">2021-10-24T12:09:00Z</dcterms:modified>
</cp:coreProperties>
</file>