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8202AD" w:rsidRDefault="00A820C9" w:rsidP="00A820C9">
      <w:pPr>
        <w:rPr>
          <w:rFonts w:ascii="Times New Roman" w:hAnsi="Times New Roman"/>
          <w:sz w:val="20"/>
        </w:rPr>
      </w:pPr>
    </w:p>
    <w:p w:rsidR="00A820C9" w:rsidRPr="008202AD" w:rsidRDefault="00A820C9" w:rsidP="00A820C9">
      <w:pPr>
        <w:rPr>
          <w:rFonts w:ascii="Times New Roman" w:hAnsi="Times New Roman"/>
          <w:sz w:val="20"/>
        </w:rPr>
      </w:pPr>
    </w:p>
    <w:p w:rsidR="00A820C9" w:rsidRPr="008202AD" w:rsidRDefault="00A820C9" w:rsidP="00A820C9">
      <w:pPr>
        <w:ind w:firstLine="0"/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 Lekcja </w:t>
      </w:r>
      <w:r w:rsidR="008202AD" w:rsidRPr="008202AD">
        <w:rPr>
          <w:rFonts w:ascii="Times New Roman" w:hAnsi="Times New Roman"/>
          <w:sz w:val="20"/>
        </w:rPr>
        <w:t>9</w:t>
      </w:r>
      <w:r w:rsidRPr="008202AD">
        <w:rPr>
          <w:rFonts w:ascii="Times New Roman" w:hAnsi="Times New Roman"/>
          <w:sz w:val="20"/>
        </w:rPr>
        <w:t xml:space="preserve"> </w:t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="004765D6" w:rsidRPr="008202AD">
        <w:rPr>
          <w:rFonts w:ascii="Times New Roman" w:hAnsi="Times New Roman"/>
          <w:sz w:val="20"/>
        </w:rPr>
        <w:tab/>
      </w:r>
      <w:r w:rsidRPr="008202AD">
        <w:rPr>
          <w:rFonts w:ascii="Times New Roman" w:hAnsi="Times New Roman"/>
          <w:sz w:val="20"/>
        </w:rPr>
        <w:tab/>
      </w:r>
      <w:r w:rsidR="002F7A06" w:rsidRPr="008202AD">
        <w:rPr>
          <w:rFonts w:ascii="Times New Roman" w:hAnsi="Times New Roman"/>
          <w:sz w:val="20"/>
        </w:rPr>
        <w:tab/>
      </w:r>
      <w:r w:rsidR="008202AD" w:rsidRPr="008202AD">
        <w:rPr>
          <w:rFonts w:ascii="Times New Roman" w:hAnsi="Times New Roman"/>
          <w:sz w:val="20"/>
        </w:rPr>
        <w:t>30</w:t>
      </w:r>
      <w:r w:rsidR="00323F87" w:rsidRPr="008202AD">
        <w:rPr>
          <w:rFonts w:ascii="Times New Roman" w:hAnsi="Times New Roman"/>
          <w:sz w:val="20"/>
        </w:rPr>
        <w:t xml:space="preserve"> listopada</w:t>
      </w:r>
      <w:r w:rsidR="004765D6" w:rsidRPr="008202AD">
        <w:rPr>
          <w:rFonts w:ascii="Times New Roman" w:hAnsi="Times New Roman"/>
          <w:sz w:val="20"/>
        </w:rPr>
        <w:t xml:space="preserve"> </w:t>
      </w:r>
    </w:p>
    <w:p w:rsidR="00A820C9" w:rsidRPr="008202AD" w:rsidRDefault="00A820C9" w:rsidP="00A820C9">
      <w:pPr>
        <w:rPr>
          <w:rFonts w:ascii="Times New Roman" w:hAnsi="Times New Roman"/>
          <w:sz w:val="20"/>
        </w:rPr>
      </w:pPr>
    </w:p>
    <w:p w:rsidR="00A820C9" w:rsidRPr="008202AD" w:rsidRDefault="00A820C9" w:rsidP="00A820C9">
      <w:pPr>
        <w:rPr>
          <w:rFonts w:ascii="Times New Roman" w:hAnsi="Times New Roman"/>
          <w:sz w:val="32"/>
        </w:rPr>
      </w:pPr>
    </w:p>
    <w:p w:rsidR="00EB34DD" w:rsidRPr="008202AD" w:rsidRDefault="008202AD" w:rsidP="00EB34DD">
      <w:pPr>
        <w:jc w:val="center"/>
        <w:rPr>
          <w:rFonts w:ascii="Times New Roman" w:hAnsi="Times New Roman"/>
          <w:b/>
          <w:sz w:val="32"/>
          <w:lang w:val="en-US"/>
        </w:rPr>
      </w:pPr>
      <w:proofErr w:type="spellStart"/>
      <w:r w:rsidRPr="008202AD">
        <w:rPr>
          <w:rFonts w:ascii="Times New Roman" w:hAnsi="Times New Roman"/>
          <w:b/>
          <w:sz w:val="32"/>
          <w:lang w:val="en-US"/>
        </w:rPr>
        <w:t>Próby</w:t>
      </w:r>
      <w:proofErr w:type="spellEnd"/>
      <w:r w:rsidRPr="008202AD">
        <w:rPr>
          <w:rFonts w:ascii="Times New Roman" w:hAnsi="Times New Roman"/>
          <w:b/>
          <w:sz w:val="32"/>
          <w:lang w:val="en-US"/>
        </w:rPr>
        <w:t xml:space="preserve">, </w:t>
      </w:r>
      <w:proofErr w:type="spellStart"/>
      <w:r w:rsidRPr="008202AD">
        <w:rPr>
          <w:rFonts w:ascii="Times New Roman" w:hAnsi="Times New Roman"/>
          <w:b/>
          <w:sz w:val="32"/>
          <w:lang w:val="en-US"/>
        </w:rPr>
        <w:t>uciski</w:t>
      </w:r>
      <w:proofErr w:type="spellEnd"/>
      <w:r w:rsidRPr="008202AD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8202AD">
        <w:rPr>
          <w:rFonts w:ascii="Times New Roman" w:hAnsi="Times New Roman"/>
          <w:b/>
          <w:sz w:val="32"/>
          <w:lang w:val="en-US"/>
        </w:rPr>
        <w:t>i</w:t>
      </w:r>
      <w:proofErr w:type="spellEnd"/>
      <w:r w:rsidRPr="008202AD">
        <w:rPr>
          <w:rFonts w:ascii="Times New Roman" w:hAnsi="Times New Roman"/>
          <w:b/>
          <w:sz w:val="32"/>
          <w:lang w:val="en-US"/>
        </w:rPr>
        <w:t xml:space="preserve"> </w:t>
      </w:r>
      <w:proofErr w:type="spellStart"/>
      <w:r w:rsidRPr="008202AD">
        <w:rPr>
          <w:rFonts w:ascii="Times New Roman" w:hAnsi="Times New Roman"/>
          <w:b/>
          <w:sz w:val="32"/>
          <w:lang w:val="en-US"/>
        </w:rPr>
        <w:t>listy</w:t>
      </w:r>
      <w:proofErr w:type="spellEnd"/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  <w:r w:rsidRPr="008202AD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Pr="008202AD" w:rsidRDefault="008202AD" w:rsidP="008202AD">
      <w:pPr>
        <w:rPr>
          <w:rFonts w:ascii="Times New Roman" w:hAnsi="Times New Roman"/>
          <w:iCs/>
          <w:sz w:val="20"/>
          <w:lang w:val="en-US"/>
        </w:rPr>
      </w:pPr>
      <w:r w:rsidRPr="008202AD">
        <w:rPr>
          <w:rFonts w:ascii="Times New Roman" w:hAnsi="Times New Roman"/>
          <w:b/>
          <w:bCs/>
          <w:sz w:val="20"/>
          <w:lang w:val="en-US"/>
        </w:rPr>
        <w:t>TEKST PRZEWODNI:</w:t>
      </w:r>
      <w:r w:rsidRPr="008202AD">
        <w:rPr>
          <w:rFonts w:ascii="Times New Roman" w:hAnsi="Times New Roman"/>
          <w:sz w:val="20"/>
          <w:lang w:val="en-US"/>
        </w:rPr>
        <w:t xml:space="preserve"> </w:t>
      </w:r>
      <w:r w:rsidRPr="008202AD">
        <w:rPr>
          <w:rFonts w:ascii="Times New Roman" w:hAnsi="Times New Roman"/>
          <w:iCs/>
          <w:sz w:val="20"/>
          <w:lang w:val="en-US"/>
        </w:rPr>
        <w:t>Ne 10,29.</w:t>
      </w: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  <w:r w:rsidRPr="008202AD">
        <w:rPr>
          <w:rFonts w:ascii="Times New Roman" w:hAnsi="Times New Roman"/>
          <w:b/>
          <w:bCs/>
          <w:sz w:val="20"/>
          <w:lang w:val="en-US"/>
        </w:rPr>
        <w:t>ZAKRES STUDIUM:</w:t>
      </w:r>
      <w:r w:rsidRPr="008202AD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202AD">
        <w:rPr>
          <w:rFonts w:ascii="Times New Roman" w:hAnsi="Times New Roman"/>
          <w:iCs/>
          <w:sz w:val="20"/>
          <w:lang w:val="en-US"/>
        </w:rPr>
        <w:t>Ezd</w:t>
      </w:r>
      <w:proofErr w:type="spellEnd"/>
      <w:r w:rsidRPr="008202AD">
        <w:rPr>
          <w:rFonts w:ascii="Times New Roman" w:hAnsi="Times New Roman"/>
          <w:iCs/>
          <w:sz w:val="20"/>
          <w:lang w:val="en-US"/>
        </w:rPr>
        <w:t xml:space="preserve"> 2; 8; Ne 7; 10; 12.</w:t>
      </w: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Lekcja 9 analizuje kilka list genealogii zawartych w </w:t>
      </w:r>
      <w:r w:rsidRPr="008202AD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8202AD">
        <w:rPr>
          <w:rFonts w:ascii="Times New Roman" w:hAnsi="Times New Roman"/>
          <w:i/>
          <w:iCs/>
          <w:sz w:val="20"/>
        </w:rPr>
        <w:t>Ezdrasza</w:t>
      </w:r>
      <w:proofErr w:type="spellEnd"/>
      <w:r w:rsidRPr="008202AD">
        <w:rPr>
          <w:rFonts w:ascii="Times New Roman" w:hAnsi="Times New Roman"/>
          <w:sz w:val="20"/>
        </w:rPr>
        <w:t xml:space="preserve"> i </w:t>
      </w:r>
      <w:r w:rsidRPr="008202AD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8202AD">
        <w:rPr>
          <w:rFonts w:ascii="Times New Roman" w:hAnsi="Times New Roman"/>
          <w:i/>
          <w:iCs/>
          <w:sz w:val="20"/>
        </w:rPr>
        <w:t>Nehemiasza</w:t>
      </w:r>
      <w:proofErr w:type="spellEnd"/>
      <w:r w:rsidRPr="008202AD">
        <w:rPr>
          <w:rFonts w:ascii="Times New Roman" w:hAnsi="Times New Roman"/>
          <w:sz w:val="20"/>
        </w:rPr>
        <w:t xml:space="preserve">. Listy te obejmują: genealogie repatriantów, którzy wrócili do Judy z </w:t>
      </w:r>
      <w:proofErr w:type="spellStart"/>
      <w:r w:rsidRPr="008202AD">
        <w:rPr>
          <w:rFonts w:ascii="Times New Roman" w:hAnsi="Times New Roman"/>
          <w:sz w:val="20"/>
        </w:rPr>
        <w:t>Zerubbabelem</w:t>
      </w:r>
      <w:proofErr w:type="spellEnd"/>
      <w:r w:rsidRPr="008202AD">
        <w:rPr>
          <w:rFonts w:ascii="Times New Roman" w:hAnsi="Times New Roman"/>
          <w:sz w:val="20"/>
        </w:rPr>
        <w:t xml:space="preserve">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2), a następnie z </w:t>
      </w:r>
      <w:proofErr w:type="spellStart"/>
      <w:r w:rsidRPr="008202AD">
        <w:rPr>
          <w:rFonts w:ascii="Times New Roman" w:hAnsi="Times New Roman"/>
          <w:sz w:val="20"/>
        </w:rPr>
        <w:t>Ezdraszem</w:t>
      </w:r>
      <w:proofErr w:type="spellEnd"/>
      <w:r w:rsidRPr="008202AD">
        <w:rPr>
          <w:rFonts w:ascii="Times New Roman" w:hAnsi="Times New Roman"/>
          <w:sz w:val="20"/>
        </w:rPr>
        <w:t xml:space="preserve">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8) i </w:t>
      </w:r>
      <w:proofErr w:type="spellStart"/>
      <w:r w:rsidRPr="008202AD">
        <w:rPr>
          <w:rFonts w:ascii="Times New Roman" w:hAnsi="Times New Roman"/>
          <w:sz w:val="20"/>
        </w:rPr>
        <w:t>Nehemiaszem</w:t>
      </w:r>
      <w:proofErr w:type="spellEnd"/>
      <w:r w:rsidRPr="008202AD">
        <w:rPr>
          <w:rFonts w:ascii="Times New Roman" w:hAnsi="Times New Roman"/>
          <w:sz w:val="20"/>
        </w:rPr>
        <w:t xml:space="preserve"> (Ne 7), jak również wyszczególnienie naczyń i przedmiotów niegdyś wywiezionych do Babilonu przez </w:t>
      </w:r>
      <w:proofErr w:type="spellStart"/>
      <w:r w:rsidRPr="008202AD">
        <w:rPr>
          <w:rFonts w:ascii="Times New Roman" w:hAnsi="Times New Roman"/>
          <w:sz w:val="20"/>
        </w:rPr>
        <w:t>Nebukadnesara</w:t>
      </w:r>
      <w:proofErr w:type="spellEnd"/>
      <w:r w:rsidRPr="008202AD">
        <w:rPr>
          <w:rFonts w:ascii="Times New Roman" w:hAnsi="Times New Roman"/>
          <w:sz w:val="20"/>
        </w:rPr>
        <w:t xml:space="preserve">, a </w:t>
      </w:r>
      <w:proofErr w:type="spellStart"/>
      <w:r w:rsidRPr="008202AD">
        <w:rPr>
          <w:rFonts w:ascii="Times New Roman" w:hAnsi="Times New Roman"/>
          <w:sz w:val="20"/>
        </w:rPr>
        <w:t>następnię</w:t>
      </w:r>
      <w:proofErr w:type="spellEnd"/>
      <w:r w:rsidRPr="008202AD">
        <w:rPr>
          <w:rFonts w:ascii="Times New Roman" w:hAnsi="Times New Roman"/>
          <w:sz w:val="20"/>
        </w:rPr>
        <w:t xml:space="preserve"> sprowadzonych przez </w:t>
      </w:r>
      <w:proofErr w:type="spellStart"/>
      <w:r w:rsidRPr="008202AD">
        <w:rPr>
          <w:rFonts w:ascii="Times New Roman" w:hAnsi="Times New Roman"/>
          <w:sz w:val="20"/>
        </w:rPr>
        <w:t>Szeszbassara</w:t>
      </w:r>
      <w:proofErr w:type="spellEnd"/>
      <w:r w:rsidRPr="008202AD">
        <w:rPr>
          <w:rFonts w:ascii="Times New Roman" w:hAnsi="Times New Roman"/>
          <w:sz w:val="20"/>
        </w:rPr>
        <w:t xml:space="preserve"> (</w:t>
      </w:r>
      <w:proofErr w:type="spellStart"/>
      <w:r w:rsidRPr="008202AD">
        <w:rPr>
          <w:rFonts w:ascii="Times New Roman" w:hAnsi="Times New Roman"/>
          <w:sz w:val="20"/>
        </w:rPr>
        <w:t>Zerubbabela</w:t>
      </w:r>
      <w:proofErr w:type="spellEnd"/>
      <w:r w:rsidRPr="008202AD">
        <w:rPr>
          <w:rFonts w:ascii="Times New Roman" w:hAnsi="Times New Roman"/>
          <w:sz w:val="20"/>
        </w:rPr>
        <w:t>) z powrotem do świątyni Pańskiej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1,7-11). Ne 12 zawiera listę kapłanów i Lewitów, którzy zgłosili się, by podtrzymać prawdziwą służbę Bożą. Staranność w przedstawieniu takich szczegółów świadczy o trosce Boga nawet o</w:t>
      </w:r>
      <w:r>
        <w:rPr>
          <w:rFonts w:ascii="Times New Roman" w:hAnsi="Times New Roman"/>
          <w:sz w:val="20"/>
        </w:rPr>
        <w:t> </w:t>
      </w:r>
      <w:r w:rsidRPr="008202AD">
        <w:rPr>
          <w:rFonts w:ascii="Times New Roman" w:hAnsi="Times New Roman"/>
          <w:sz w:val="20"/>
        </w:rPr>
        <w:t xml:space="preserve"> najdrobniejsze sprawy w naszym życiu. Ponadto każda z tych list uczy nas czegoś. Wymienienie naczyń świątynnych przypomina nam o uczcie </w:t>
      </w:r>
      <w:proofErr w:type="spellStart"/>
      <w:r w:rsidRPr="008202AD">
        <w:rPr>
          <w:rFonts w:ascii="Times New Roman" w:hAnsi="Times New Roman"/>
          <w:sz w:val="20"/>
        </w:rPr>
        <w:t>Belsazara</w:t>
      </w:r>
      <w:proofErr w:type="spellEnd"/>
      <w:r w:rsidRPr="008202AD">
        <w:rPr>
          <w:rFonts w:ascii="Times New Roman" w:hAnsi="Times New Roman"/>
          <w:sz w:val="20"/>
        </w:rPr>
        <w:t>, który celowo obraził Boga posługując się podczas pijackiej uczty poświęconymi naczyniami (</w:t>
      </w:r>
      <w:proofErr w:type="spellStart"/>
      <w:r w:rsidRPr="008202AD">
        <w:rPr>
          <w:rFonts w:ascii="Times New Roman" w:hAnsi="Times New Roman"/>
          <w:sz w:val="20"/>
        </w:rPr>
        <w:t>Dn</w:t>
      </w:r>
      <w:proofErr w:type="spellEnd"/>
      <w:r w:rsidRPr="008202AD">
        <w:rPr>
          <w:rFonts w:ascii="Times New Roman" w:hAnsi="Times New Roman"/>
          <w:sz w:val="20"/>
        </w:rPr>
        <w:t xml:space="preserve"> 5). Z drugiej strony, Cyrus oddał cześć Bogu i okazał szacunek Jego ludowi, odsyłając te naczynia i inne przedmioty tam, gdzie było ich miejsce - do Jerozolimy. Listy genealogiczne przypominają czytelnikowi, że Bóg nie zapomina o swoim ludzie, ale zachowuje jego rody, a każda rodzina ma swoją rolę w dziele Bożym. Niestety, spis ludności wykazał także, że niewielu Izraelitów wróciło do ziemi przodków. Większość zadomowiła się na wygnaniu i nie chciała zaryzykować podróży do ziemi obiecanej. Ci, którzy wrócili, wykazali się odwagą i ufnością pokładaną w Bożym prowadzeniu, mimo niepewnych warunków towarzyszących odbudowie kraju.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  <w:r w:rsidRPr="008202AD">
        <w:rPr>
          <w:rFonts w:ascii="Times New Roman" w:hAnsi="Times New Roman"/>
          <w:b/>
          <w:bCs/>
          <w:sz w:val="20"/>
          <w:lang w:val="en-US"/>
        </w:rPr>
        <w:t>CZĘŚĆ II: KOMENTARZ</w:t>
      </w: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Default="008202AD" w:rsidP="008202AD">
      <w:pPr>
        <w:rPr>
          <w:rFonts w:ascii="Times New Roman" w:hAnsi="Times New Roman"/>
          <w:b/>
          <w:bCs/>
          <w:sz w:val="20"/>
        </w:rPr>
      </w:pPr>
      <w:r w:rsidRPr="008202AD">
        <w:rPr>
          <w:rFonts w:ascii="Times New Roman" w:hAnsi="Times New Roman"/>
          <w:b/>
          <w:bCs/>
          <w:sz w:val="20"/>
        </w:rPr>
        <w:t>Genealogie</w:t>
      </w:r>
      <w:bookmarkStart w:id="0" w:name="_GoBack"/>
      <w:bookmarkEnd w:id="0"/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 i Ne 7 wymieniają tę samą grupę repatriantów. Dwukrotnie przedstawieni zostali ci wszyscy, którzy ostatecznie wrócili do Izraela w trzech grupach - pod wodzą </w:t>
      </w:r>
      <w:proofErr w:type="spellStart"/>
      <w:r w:rsidRPr="008202AD">
        <w:rPr>
          <w:rFonts w:ascii="Times New Roman" w:hAnsi="Times New Roman"/>
          <w:sz w:val="20"/>
        </w:rPr>
        <w:t>Zerubbabela</w:t>
      </w:r>
      <w:proofErr w:type="spellEnd"/>
      <w:r w:rsidRPr="008202AD">
        <w:rPr>
          <w:rFonts w:ascii="Times New Roman" w:hAnsi="Times New Roman"/>
          <w:sz w:val="20"/>
        </w:rPr>
        <w:t xml:space="preserve">, </w:t>
      </w:r>
      <w:proofErr w:type="spellStart"/>
      <w:r w:rsidRPr="008202AD">
        <w:rPr>
          <w:rFonts w:ascii="Times New Roman" w:hAnsi="Times New Roman"/>
          <w:sz w:val="20"/>
        </w:rPr>
        <w:t>Ezdrasza</w:t>
      </w:r>
      <w:proofErr w:type="spellEnd"/>
      <w:r w:rsidRPr="008202AD">
        <w:rPr>
          <w:rFonts w:ascii="Times New Roman" w:hAnsi="Times New Roman"/>
          <w:sz w:val="20"/>
        </w:rPr>
        <w:t xml:space="preserve"> i </w:t>
      </w:r>
      <w:proofErr w:type="spellStart"/>
      <w:r w:rsidRPr="008202AD">
        <w:rPr>
          <w:rFonts w:ascii="Times New Roman" w:hAnsi="Times New Roman"/>
          <w:sz w:val="20"/>
        </w:rPr>
        <w:t>Nehemiasza</w:t>
      </w:r>
      <w:proofErr w:type="spellEnd"/>
      <w:r w:rsidRPr="008202AD">
        <w:rPr>
          <w:rFonts w:ascii="Times New Roman" w:hAnsi="Times New Roman"/>
          <w:sz w:val="20"/>
        </w:rPr>
        <w:t>. Ostateczna liczba repatriantów wyniosła 42 360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2,64; Ne 7,66). Jednak liczba ta jest dość problematyczna, gdyż znacząco przewyższa sumę liczb podanych w tych dwóch rozdziałach: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Grupa  </w:t>
      </w:r>
      <w:r w:rsidRPr="008202AD">
        <w:rPr>
          <w:rFonts w:ascii="Times New Roman" w:hAnsi="Times New Roman"/>
          <w:sz w:val="20"/>
        </w:rPr>
        <w:tab/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  </w:t>
      </w:r>
      <w:r w:rsidRPr="008202AD">
        <w:rPr>
          <w:rFonts w:ascii="Times New Roman" w:hAnsi="Times New Roman"/>
          <w:sz w:val="20"/>
        </w:rPr>
        <w:tab/>
      </w:r>
      <w:proofErr w:type="spellStart"/>
      <w:r w:rsidRPr="008202AD">
        <w:rPr>
          <w:rFonts w:ascii="Times New Roman" w:hAnsi="Times New Roman"/>
          <w:sz w:val="20"/>
        </w:rPr>
        <w:t>Neh</w:t>
      </w:r>
      <w:proofErr w:type="spellEnd"/>
      <w:r w:rsidRPr="008202AD">
        <w:rPr>
          <w:rFonts w:ascii="Times New Roman" w:hAnsi="Times New Roman"/>
          <w:sz w:val="20"/>
        </w:rPr>
        <w:t xml:space="preserve"> 7</w:t>
      </w: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Izraelici</w:t>
      </w:r>
      <w:r w:rsidRPr="008202AD">
        <w:rPr>
          <w:rFonts w:ascii="Times New Roman" w:hAnsi="Times New Roman"/>
          <w:sz w:val="20"/>
        </w:rPr>
        <w:tab/>
        <w:t>24 144</w:t>
      </w:r>
      <w:r w:rsidRPr="008202AD">
        <w:rPr>
          <w:rFonts w:ascii="Times New Roman" w:hAnsi="Times New Roman"/>
          <w:sz w:val="20"/>
        </w:rPr>
        <w:tab/>
        <w:t>25 406</w:t>
      </w: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Lewici, śpiewacy, odźwierni</w:t>
      </w:r>
      <w:r w:rsidRPr="008202AD">
        <w:rPr>
          <w:rFonts w:ascii="Times New Roman" w:hAnsi="Times New Roman"/>
          <w:sz w:val="20"/>
        </w:rPr>
        <w:tab/>
        <w:t>341</w:t>
      </w:r>
      <w:r w:rsidRPr="008202AD">
        <w:rPr>
          <w:rFonts w:ascii="Times New Roman" w:hAnsi="Times New Roman"/>
          <w:sz w:val="20"/>
        </w:rPr>
        <w:tab/>
        <w:t>360</w:t>
      </w: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Słudzy świątynni (potomkowie sług Salomona)</w:t>
      </w:r>
      <w:r w:rsidRPr="008202AD">
        <w:rPr>
          <w:rFonts w:ascii="Times New Roman" w:hAnsi="Times New Roman"/>
          <w:sz w:val="20"/>
        </w:rPr>
        <w:tab/>
        <w:t>392</w:t>
      </w:r>
      <w:r w:rsidRPr="008202AD">
        <w:rPr>
          <w:rFonts w:ascii="Times New Roman" w:hAnsi="Times New Roman"/>
          <w:sz w:val="20"/>
        </w:rPr>
        <w:tab/>
        <w:t>392</w:t>
      </w: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Ludzie nieustalonego pochodzenia</w:t>
      </w:r>
      <w:r w:rsidRPr="008202AD">
        <w:rPr>
          <w:rFonts w:ascii="Times New Roman" w:hAnsi="Times New Roman"/>
          <w:sz w:val="20"/>
        </w:rPr>
        <w:tab/>
        <w:t>652</w:t>
      </w:r>
      <w:r w:rsidRPr="008202AD">
        <w:rPr>
          <w:rFonts w:ascii="Times New Roman" w:hAnsi="Times New Roman"/>
          <w:sz w:val="20"/>
        </w:rPr>
        <w:tab/>
        <w:t>642</w:t>
      </w:r>
    </w:p>
    <w:p w:rsidR="008202AD" w:rsidRPr="008202AD" w:rsidRDefault="008202AD" w:rsidP="008202AD">
      <w:pPr>
        <w:tabs>
          <w:tab w:val="right" w:pos="7500"/>
          <w:tab w:val="right" w:pos="8700"/>
        </w:tabs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Razem</w:t>
      </w:r>
      <w:r w:rsidRPr="008202AD">
        <w:rPr>
          <w:rFonts w:ascii="Times New Roman" w:hAnsi="Times New Roman"/>
          <w:sz w:val="20"/>
        </w:rPr>
        <w:tab/>
        <w:t>29 818</w:t>
      </w:r>
      <w:r w:rsidRPr="008202AD">
        <w:rPr>
          <w:rFonts w:ascii="Times New Roman" w:hAnsi="Times New Roman"/>
          <w:sz w:val="20"/>
        </w:rPr>
        <w:tab/>
        <w:t>31 089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Zarówno w 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 jak i Ne 7 ostateczna liczba jest taka sama (42 360), ale składowe nieco się różnią. Jak możemy wyjaśnić te rozbieżności? Jest kilka możliwości. Możliwe, że suma uwzględnia kapłanów nieznanego pochodzenia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2,61-63), a ponadto kilka innych grup nie jest wymienionych. Jednak ogólne przesłanie jest jasne: Bóg zna tych, którzy są Jego i żaden z nich nie zostanie zapomniany (2 Tm 2,19).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 i Ne 7 wymieniają różne kategorie repatriantów wraz z nazwami ich rodów, naczelnikami i reprezentantami. Jakie szczególne kategorie zostały wymienione? Kapłani, Lewici, śpiewacy, </w:t>
      </w:r>
      <w:proofErr w:type="spellStart"/>
      <w:r w:rsidRPr="008202AD">
        <w:rPr>
          <w:rFonts w:ascii="Times New Roman" w:hAnsi="Times New Roman"/>
          <w:i/>
          <w:iCs/>
          <w:sz w:val="20"/>
        </w:rPr>
        <w:t>nethinim</w:t>
      </w:r>
      <w:proofErr w:type="spellEnd"/>
      <w:r w:rsidRPr="008202AD">
        <w:rPr>
          <w:rFonts w:ascii="Times New Roman" w:hAnsi="Times New Roman"/>
          <w:sz w:val="20"/>
        </w:rPr>
        <w:t xml:space="preserve"> (słudzy świątynni), odźwierni, synowie sług Salomona oraz ci, którzy nie mogli dowieść, że są Izraelitami, ale zostali przyjęci przez lud, ale nie należeli do kapłaństwa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2,59-63). Poszczególne kategorie odpowiadają różnym rolom, jakie Izraelici pełnili w służbie dla Boga. Otrzymaliśmy różne dary, a czasami przydzielane są nam zadania w oparciu o mocne strony, dary i talenty dane nam przez Boga. On stworzył nas jako różne osoby, abyśmy razem tworzyli kompletny organizm wierzących. Śpiewacy byli tak samo ważni jak kapłani, gdyż prowadzili lud w </w:t>
      </w:r>
      <w:r w:rsidRPr="008202AD">
        <w:rPr>
          <w:rFonts w:ascii="Times New Roman" w:hAnsi="Times New Roman"/>
          <w:sz w:val="20"/>
        </w:rPr>
        <w:lastRenderedPageBreak/>
        <w:t>nabożeństwie. Słudzy świątynni wykonywali ważną pracę, utrzymując świątynię w czystości i porządku. Towarzyszyli także Lewitom w ich obowiązkach.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Lista zwierząt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Co ciekawe, obok listy ludzi, którzy wrócili z wygnania babilońskiego, podano także liczbę zwierząt, w tym 736 koni, 245 mułów, 435 wielbłądów i 6720 osłów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2,66-67). Niektórzy interpretują to jako mocny dowód, że Bóg troszczy się także o zwierzęta. W </w:t>
      </w:r>
      <w:r w:rsidRPr="008202AD">
        <w:rPr>
          <w:rFonts w:ascii="Times New Roman" w:hAnsi="Times New Roman"/>
          <w:i/>
          <w:iCs/>
          <w:sz w:val="20"/>
        </w:rPr>
        <w:t>Biblii</w:t>
      </w:r>
      <w:r w:rsidRPr="008202AD">
        <w:rPr>
          <w:rFonts w:ascii="Times New Roman" w:hAnsi="Times New Roman"/>
          <w:sz w:val="20"/>
        </w:rPr>
        <w:t xml:space="preserve"> Bóg ukazuje troskę o wszelkie życie. Bóg ocalił zwierzęta w arce Noego (Rdz 7,2-3.8) i nie zniszczył Niniwy nie tylko ze względu na ludzi, którzy okazali skruchę, ale także liczne zwierzęta żyjące w tym mieście (zob. Jon 4,11). Ponadto Bóg dał ludziom przy stworzeniu poważny obowiązek reprezentowania Go i troski o stworzony przez Niego świat (Rdz 1,28). To samo zostało powtórzone po potopie, choć z pewnymi komplikacjami (Rdz 9,2), gdyż „lęk przed ludźmi” został wpojony zwierzętom.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Lista kapłanów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W 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 pisarz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zapisał genealogię tych, którzy przybyli z nim z Babilonii. Tylko około 5-6 tysięcy osób wróciło z </w:t>
      </w:r>
      <w:proofErr w:type="spellStart"/>
      <w:r w:rsidRPr="008202AD">
        <w:rPr>
          <w:rFonts w:ascii="Times New Roman" w:hAnsi="Times New Roman"/>
          <w:sz w:val="20"/>
        </w:rPr>
        <w:t>Ezdraszem</w:t>
      </w:r>
      <w:proofErr w:type="spellEnd"/>
      <w:r w:rsidRPr="008202AD">
        <w:rPr>
          <w:rFonts w:ascii="Times New Roman" w:hAnsi="Times New Roman"/>
          <w:sz w:val="20"/>
        </w:rPr>
        <w:t xml:space="preserve">.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skierował uwagę głównie na linię kapłańską, jako że sam był kapłanem, ale także dlatego, że kapłani byli ważni dla właściwego funkcjonowania świątyni. Tak wiec rozpoczął listę od potomków </w:t>
      </w:r>
      <w:proofErr w:type="spellStart"/>
      <w:r w:rsidRPr="008202AD">
        <w:rPr>
          <w:rFonts w:ascii="Times New Roman" w:hAnsi="Times New Roman"/>
          <w:sz w:val="20"/>
        </w:rPr>
        <w:t>Pinechasa</w:t>
      </w:r>
      <w:proofErr w:type="spellEnd"/>
      <w:r w:rsidRPr="008202AD">
        <w:rPr>
          <w:rFonts w:ascii="Times New Roman" w:hAnsi="Times New Roman"/>
          <w:sz w:val="20"/>
        </w:rPr>
        <w:t xml:space="preserve"> (syna </w:t>
      </w:r>
      <w:proofErr w:type="spellStart"/>
      <w:r w:rsidRPr="008202AD">
        <w:rPr>
          <w:rFonts w:ascii="Times New Roman" w:hAnsi="Times New Roman"/>
          <w:sz w:val="20"/>
        </w:rPr>
        <w:t>Eleazara</w:t>
      </w:r>
      <w:proofErr w:type="spellEnd"/>
      <w:r w:rsidRPr="008202AD">
        <w:rPr>
          <w:rFonts w:ascii="Times New Roman" w:hAnsi="Times New Roman"/>
          <w:sz w:val="20"/>
        </w:rPr>
        <w:t xml:space="preserve">) i </w:t>
      </w:r>
      <w:proofErr w:type="spellStart"/>
      <w:r w:rsidRPr="008202AD">
        <w:rPr>
          <w:rFonts w:ascii="Times New Roman" w:hAnsi="Times New Roman"/>
          <w:sz w:val="20"/>
        </w:rPr>
        <w:t>Itamara</w:t>
      </w:r>
      <w:proofErr w:type="spellEnd"/>
      <w:r w:rsidRPr="008202AD">
        <w:rPr>
          <w:rFonts w:ascii="Times New Roman" w:hAnsi="Times New Roman"/>
          <w:sz w:val="20"/>
        </w:rPr>
        <w:t xml:space="preserve">, pochodzących od arcykapłana Aarona. Następnie zapisał przedstawicieli rodu Dawida z linii </w:t>
      </w:r>
      <w:proofErr w:type="spellStart"/>
      <w:r w:rsidRPr="008202AD">
        <w:rPr>
          <w:rFonts w:ascii="Times New Roman" w:hAnsi="Times New Roman"/>
          <w:sz w:val="20"/>
        </w:rPr>
        <w:t>Chattusza</w:t>
      </w:r>
      <w:proofErr w:type="spellEnd"/>
      <w:r w:rsidRPr="008202AD">
        <w:rPr>
          <w:rFonts w:ascii="Times New Roman" w:hAnsi="Times New Roman"/>
          <w:sz w:val="20"/>
        </w:rPr>
        <w:t>, a potem pozostałych repatriantów. Wymienił przy tym dokładnie 12 klanów, co przypomina 12 plemion Izraela. Choć 12 plemion nie wróciło w całości, niewielka liczba Izraelitów, którzy wrócili, była tak samo ważna, jakby 12 plemion nadal pozostawało nietknięte. Jedną z lekcji wynikających z tej genealogii jest to, że jak Bóg nigdy nie opuścił 12 plemion izraelskich, tak będzie czuwał nad tymi, którzy wrócili z niewoli.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Kiedy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zebrał lud nad rzeką Ahawa, by wyruszyć w drogę do Jerozolimy, był zasmucony, gdyż Lewici nie przyłączyli się do nich. Ci, którzy mieli uczyć lud o Bogu i mieli największą rolę do odegrania w przywróceniu więzi ludu izraelskiego z Bogiem, nie zdecydowali się wrócić do ziemi Izraela. Tak więc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przystąpił do działania. Wezwał dziewięciu przywódców oraz grupę mężczyzn opisanych jako „mężowie rozsądni”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8,16) i polecił im udać się do klanu niejakiego </w:t>
      </w:r>
      <w:proofErr w:type="spellStart"/>
      <w:r w:rsidRPr="008202AD">
        <w:rPr>
          <w:rFonts w:ascii="Times New Roman" w:hAnsi="Times New Roman"/>
          <w:sz w:val="20"/>
        </w:rPr>
        <w:t>Iddy</w:t>
      </w:r>
      <w:proofErr w:type="spellEnd"/>
      <w:r w:rsidRPr="008202AD">
        <w:rPr>
          <w:rFonts w:ascii="Times New Roman" w:hAnsi="Times New Roman"/>
          <w:sz w:val="20"/>
        </w:rPr>
        <w:t xml:space="preserve"> w miejscowości </w:t>
      </w:r>
      <w:proofErr w:type="spellStart"/>
      <w:r w:rsidRPr="008202AD">
        <w:rPr>
          <w:rFonts w:ascii="Times New Roman" w:hAnsi="Times New Roman"/>
          <w:sz w:val="20"/>
        </w:rPr>
        <w:t>Kasifia</w:t>
      </w:r>
      <w:proofErr w:type="spellEnd"/>
      <w:r w:rsidRPr="008202AD">
        <w:rPr>
          <w:rFonts w:ascii="Times New Roman" w:hAnsi="Times New Roman"/>
          <w:sz w:val="20"/>
        </w:rPr>
        <w:t xml:space="preserve"> z prośbą, by wysłał Lewitów i </w:t>
      </w:r>
      <w:proofErr w:type="spellStart"/>
      <w:r w:rsidRPr="008202AD">
        <w:rPr>
          <w:rFonts w:ascii="Times New Roman" w:hAnsi="Times New Roman"/>
          <w:i/>
          <w:iCs/>
          <w:sz w:val="20"/>
        </w:rPr>
        <w:t>nethinim</w:t>
      </w:r>
      <w:proofErr w:type="spellEnd"/>
      <w:r w:rsidRPr="008202AD">
        <w:rPr>
          <w:rFonts w:ascii="Times New Roman" w:hAnsi="Times New Roman"/>
          <w:sz w:val="20"/>
        </w:rPr>
        <w:t xml:space="preserve"> (usługujących w świątyni). Nie wiemy nic więcej o </w:t>
      </w:r>
      <w:proofErr w:type="spellStart"/>
      <w:r w:rsidRPr="008202AD">
        <w:rPr>
          <w:rFonts w:ascii="Times New Roman" w:hAnsi="Times New Roman"/>
          <w:sz w:val="20"/>
        </w:rPr>
        <w:t>Iddo</w:t>
      </w:r>
      <w:proofErr w:type="spellEnd"/>
      <w:r w:rsidRPr="008202AD">
        <w:rPr>
          <w:rFonts w:ascii="Times New Roman" w:hAnsi="Times New Roman"/>
          <w:sz w:val="20"/>
        </w:rPr>
        <w:t xml:space="preserve"> ani miejscu zwanym </w:t>
      </w:r>
      <w:proofErr w:type="spellStart"/>
      <w:r w:rsidRPr="008202AD">
        <w:rPr>
          <w:rFonts w:ascii="Times New Roman" w:hAnsi="Times New Roman"/>
          <w:sz w:val="20"/>
        </w:rPr>
        <w:t>Kasifią</w:t>
      </w:r>
      <w:proofErr w:type="spellEnd"/>
      <w:r w:rsidRPr="008202AD">
        <w:rPr>
          <w:rFonts w:ascii="Times New Roman" w:hAnsi="Times New Roman"/>
          <w:sz w:val="20"/>
        </w:rPr>
        <w:t xml:space="preserve">, poza tym, że musiało to być miejsce zamieszkane przez znaczną liczbę Izraelitów.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chwalił Boga, bo </w:t>
      </w:r>
      <w:proofErr w:type="spellStart"/>
      <w:r w:rsidRPr="008202AD">
        <w:rPr>
          <w:rFonts w:ascii="Times New Roman" w:hAnsi="Times New Roman"/>
          <w:sz w:val="20"/>
        </w:rPr>
        <w:t>Iddo</w:t>
      </w:r>
      <w:proofErr w:type="spellEnd"/>
      <w:r w:rsidRPr="008202AD">
        <w:rPr>
          <w:rFonts w:ascii="Times New Roman" w:hAnsi="Times New Roman"/>
          <w:sz w:val="20"/>
        </w:rPr>
        <w:t xml:space="preserve"> wysłał mu 38 Lewitów i 220 </w:t>
      </w:r>
      <w:proofErr w:type="spellStart"/>
      <w:r w:rsidRPr="008202AD">
        <w:rPr>
          <w:rFonts w:ascii="Times New Roman" w:hAnsi="Times New Roman"/>
          <w:i/>
          <w:iCs/>
          <w:sz w:val="20"/>
        </w:rPr>
        <w:t>nethinim</w:t>
      </w:r>
      <w:proofErr w:type="spellEnd"/>
      <w:r w:rsidRPr="008202AD">
        <w:rPr>
          <w:rFonts w:ascii="Times New Roman" w:hAnsi="Times New Roman"/>
          <w:sz w:val="20"/>
        </w:rPr>
        <w:t>, mających pomagać Lewitom i usługiwać w świątyni. Także grupa kapłanów odpowiedziała na działanie Ducha Świętego i postanowiła przyłączyć się do zgromadzenia nad rzeką Ahawa.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Ne 12 podaje imiona kapłanów i Lewitów od czasu pierwszego powrotu z Babilonii do czasu </w:t>
      </w:r>
      <w:proofErr w:type="spellStart"/>
      <w:r w:rsidRPr="008202AD">
        <w:rPr>
          <w:rFonts w:ascii="Times New Roman" w:hAnsi="Times New Roman"/>
          <w:sz w:val="20"/>
        </w:rPr>
        <w:t>Ezdrasza</w:t>
      </w:r>
      <w:proofErr w:type="spellEnd"/>
      <w:r w:rsidRPr="008202AD">
        <w:rPr>
          <w:rFonts w:ascii="Times New Roman" w:hAnsi="Times New Roman"/>
          <w:sz w:val="20"/>
        </w:rPr>
        <w:t xml:space="preserve"> i </w:t>
      </w:r>
      <w:proofErr w:type="spellStart"/>
      <w:r w:rsidRPr="008202AD">
        <w:rPr>
          <w:rFonts w:ascii="Times New Roman" w:hAnsi="Times New Roman"/>
          <w:sz w:val="20"/>
        </w:rPr>
        <w:t>Nehemiasza</w:t>
      </w:r>
      <w:proofErr w:type="spellEnd"/>
      <w:r w:rsidRPr="008202AD">
        <w:rPr>
          <w:rFonts w:ascii="Times New Roman" w:hAnsi="Times New Roman"/>
          <w:sz w:val="20"/>
        </w:rPr>
        <w:t>. Po raz kolejny zapisanie imion świadczy o znaczeniu rodów kapłańskich. Sprawozdanie poświęcenia muru Jerozolimy następuje zaraz po wymienieniu kapłanów i Lewitów, gdyż przed opowiedzeniem tej historii należało podkreślić, że naród był w pełni przygotowany i miał ludzi potrzebnych nie tylko do uroczystości poświęcenia, ale także gotowych do krzewienia pobożności.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Lista złotych i srebrnych przedmiotów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 xml:space="preserve">Zanim wyruszyli do Jerozolimy,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ogłosił post i czas modlitwy. Nie chciał prosić o królewską eskortę - wolał spędzić czas w modlitwie na kolanach. Wiedział, że Izraelici potrzebują ochrony podczas podróży, więc prosił Boga, by bronił ich przed złodziejami i bandytami, od których roiło się na szlakach. Przed wyruszeniem w drogę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podzielił artykuły świątynne i dary zebrane na świątynię między 12 przywódców kapłanów. Lista tych przedmiotów jest zawarta w 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8,24-30. Srebrne i złote przedmioty były dobrowolnymi darami złożonymi dla Boga. Kiedy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powierzył je kapłanom, powiedział: „</w:t>
      </w:r>
      <w:r w:rsidRPr="008202AD">
        <w:rPr>
          <w:rFonts w:ascii="Times New Roman" w:hAnsi="Times New Roman"/>
          <w:color w:val="000000"/>
          <w:sz w:val="20"/>
        </w:rPr>
        <w:t>Wy jesteście poświęceni Panu, naczynia także są poświęcone</w:t>
      </w:r>
      <w:r w:rsidRPr="008202AD">
        <w:rPr>
          <w:rFonts w:ascii="Times New Roman" w:hAnsi="Times New Roman"/>
          <w:sz w:val="20"/>
        </w:rPr>
        <w:t>”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8,28). Pojęcie świętości jest bardzo ważne w </w:t>
      </w:r>
      <w:r w:rsidRPr="008202AD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8202AD">
        <w:rPr>
          <w:rFonts w:ascii="Times New Roman" w:hAnsi="Times New Roman"/>
          <w:i/>
          <w:iCs/>
          <w:sz w:val="20"/>
        </w:rPr>
        <w:t>Ezdrasza</w:t>
      </w:r>
      <w:proofErr w:type="spellEnd"/>
      <w:r w:rsidRPr="008202AD">
        <w:rPr>
          <w:rFonts w:ascii="Times New Roman" w:hAnsi="Times New Roman"/>
          <w:sz w:val="20"/>
        </w:rPr>
        <w:t xml:space="preserve">, gdyż repatrianci mieli poświęcić się Bogu i być Jego reprezentantami na ziemi. </w:t>
      </w:r>
      <w:proofErr w:type="spellStart"/>
      <w:r w:rsidRPr="008202AD">
        <w:rPr>
          <w:rFonts w:ascii="Times New Roman" w:hAnsi="Times New Roman"/>
          <w:sz w:val="20"/>
        </w:rPr>
        <w:t>Ezdrasz</w:t>
      </w:r>
      <w:proofErr w:type="spellEnd"/>
      <w:r w:rsidRPr="008202AD">
        <w:rPr>
          <w:rFonts w:ascii="Times New Roman" w:hAnsi="Times New Roman"/>
          <w:sz w:val="20"/>
        </w:rPr>
        <w:t xml:space="preserve"> i przywódcy byli zdecydowani odwrócić zło, którego dopuścili się ich przodkowie. Realizowali misję Bożą i zamierzali to uczynić w pełnym poświęceniu dla Boga.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Lista zwierząt na ofiarę paloną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Jeszcze jedna lista jest zamieszczona pod koniec tego sprawozdania z wyruszenia wygnańców do Jerozolimy. Lista ta wymienia zwierzęta ofiarowane Bogu na ofiarę paloną po bezpiecznym przybyciu do Judy (</w:t>
      </w:r>
      <w:proofErr w:type="spellStart"/>
      <w:r w:rsidRPr="008202AD">
        <w:rPr>
          <w:rFonts w:ascii="Times New Roman" w:hAnsi="Times New Roman"/>
          <w:sz w:val="20"/>
        </w:rPr>
        <w:t>Ezd</w:t>
      </w:r>
      <w:proofErr w:type="spellEnd"/>
      <w:r w:rsidRPr="008202AD">
        <w:rPr>
          <w:rFonts w:ascii="Times New Roman" w:hAnsi="Times New Roman"/>
          <w:sz w:val="20"/>
        </w:rPr>
        <w:t xml:space="preserve"> 8,35). Lud ofiarował 12 byków, 96 baranów, 77 jagniąt i 12 kozłów. Ta wielka liczba zwierząt ofiarowanych jako ofiara palona świadczy o wdzięczności repatriantów. Byli wdzięczni za Bożą ochronę, gdyż zdawali sobie sprawę, że nie przypadkiem bezpiecznie dotarli do Jerozolimy. Patrzyli także w przyszłość. Ponieważ Bóg opiekował się nimi w podróży, miał także plan świetlanej przyszłości dla Izraela.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  <w:r w:rsidRPr="008202AD">
        <w:rPr>
          <w:rFonts w:ascii="Times New Roman" w:hAnsi="Times New Roman"/>
          <w:b/>
          <w:bCs/>
          <w:sz w:val="20"/>
          <w:lang w:val="en-US"/>
        </w:rPr>
        <w:t>CZĘŚĆ III: ZASTOSOWANIE</w:t>
      </w:r>
    </w:p>
    <w:p w:rsidR="008202AD" w:rsidRPr="008202AD" w:rsidRDefault="008202AD" w:rsidP="008202AD">
      <w:pPr>
        <w:rPr>
          <w:rFonts w:ascii="Times New Roman" w:hAnsi="Times New Roman"/>
          <w:sz w:val="20"/>
          <w:lang w:val="en-US"/>
        </w:rPr>
      </w:pP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1. Przeczytaj wymienione powyżej listy i zastanów się, czego jeszcze możemy się z nich nauczyć.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a. Odpowiedz na następujące pytania: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• Dlaczego autor księgi uznał, że należy w niej zawrzeć te listy?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• Dlaczego Bóg natchnął autora, by zachował te zapisy?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• Co listy te oznaczają dla ciebie?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• Jakie inne cechy Boga możemy dostrzec w tych listach oprócz tego, że troszczy się On nawet o szczegóły?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2. Świętość była ważnym pojęciem związanym z kapłaństwem i całym narodem izraelskim. Dlatego ważne było zachowanie spisu kapłanów i Lewitów. W czasach starotestamentowych Bóg wzywał swój lud do świętości, gdyż On jest święty (</w:t>
      </w:r>
      <w:proofErr w:type="spellStart"/>
      <w:r w:rsidRPr="008202AD">
        <w:rPr>
          <w:rFonts w:ascii="Times New Roman" w:hAnsi="Times New Roman"/>
          <w:sz w:val="20"/>
        </w:rPr>
        <w:t>Kpł</w:t>
      </w:r>
      <w:proofErr w:type="spellEnd"/>
      <w:r w:rsidRPr="008202AD">
        <w:rPr>
          <w:rFonts w:ascii="Times New Roman" w:hAnsi="Times New Roman"/>
          <w:sz w:val="20"/>
        </w:rPr>
        <w:t xml:space="preserve"> 19,2). Być świętym dlatego, że Bóg jest święty znaczy dbać o moralną prawość.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a. Czy świętość i święte życie są nadal ważne dzisiaj? Jeśli tak, to dlaczego?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b. Czy osoba prawa moralnie wyróżnia się we współczesnym świecie?</w:t>
      </w:r>
    </w:p>
    <w:p w:rsidR="008202AD" w:rsidRPr="008202AD" w:rsidRDefault="008202AD" w:rsidP="008202AD">
      <w:pPr>
        <w:rPr>
          <w:rFonts w:ascii="Times New Roman" w:hAnsi="Times New Roman"/>
          <w:sz w:val="20"/>
        </w:rPr>
      </w:pPr>
      <w:r w:rsidRPr="008202AD">
        <w:rPr>
          <w:rFonts w:ascii="Times New Roman" w:hAnsi="Times New Roman"/>
          <w:sz w:val="20"/>
        </w:rPr>
        <w:t>c. Zważywszy że nie mamy starotestamentowej świątyni i kapłaństwa, co możemy zrobić jako adwentyści dnia siódmego, by upewnić się, że żyjemy w pełni dla Boga świętym życiem?</w:t>
      </w:r>
    </w:p>
    <w:p w:rsidR="00C34141" w:rsidRPr="008202AD" w:rsidRDefault="00C34141" w:rsidP="008202AD">
      <w:pPr>
        <w:rPr>
          <w:rFonts w:ascii="Times New Roman" w:hAnsi="Times New Roman"/>
          <w:sz w:val="20"/>
        </w:rPr>
      </w:pPr>
    </w:p>
    <w:sectPr w:rsidR="00C34141" w:rsidRPr="008202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01" w:rsidRDefault="00381901" w:rsidP="00A820C9">
      <w:r>
        <w:separator/>
      </w:r>
    </w:p>
  </w:endnote>
  <w:endnote w:type="continuationSeparator" w:id="0">
    <w:p w:rsidR="00381901" w:rsidRDefault="0038190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8202A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01" w:rsidRDefault="00381901" w:rsidP="00A820C9">
      <w:r>
        <w:separator/>
      </w:r>
    </w:p>
  </w:footnote>
  <w:footnote w:type="continuationSeparator" w:id="0">
    <w:p w:rsidR="00381901" w:rsidRDefault="0038190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41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Lekcje biblijne </w:t>
    </w:r>
    <w:r>
      <w:rPr>
        <w:rFonts w:ascii="Times New Roman" w:hAnsi="Times New Roman"/>
        <w:sz w:val="16"/>
        <w:szCs w:val="16"/>
      </w:rPr>
      <w:t>4</w:t>
    </w:r>
    <w:r w:rsidRPr="00A820C9">
      <w:rPr>
        <w:rFonts w:ascii="Times New Roman" w:hAnsi="Times New Roman"/>
        <w:sz w:val="16"/>
        <w:szCs w:val="16"/>
      </w:rPr>
      <w:t xml:space="preserve">/19, </w:t>
    </w:r>
    <w:proofErr w:type="spellStart"/>
    <w:r>
      <w:rPr>
        <w:rFonts w:ascii="Times New Roman" w:hAnsi="Times New Roman"/>
        <w:sz w:val="16"/>
        <w:szCs w:val="16"/>
      </w:rPr>
      <w:t>Jiri</w:t>
    </w:r>
    <w:proofErr w:type="spellEnd"/>
    <w:r>
      <w:rPr>
        <w:rFonts w:ascii="Times New Roman" w:hAnsi="Times New Roman"/>
        <w:sz w:val="16"/>
        <w:szCs w:val="16"/>
      </w:rPr>
      <w:t xml:space="preserve"> Moskala, </w:t>
    </w:r>
    <w:proofErr w:type="spellStart"/>
    <w:r>
      <w:rPr>
        <w:rFonts w:ascii="Times New Roman" w:hAnsi="Times New Roman"/>
        <w:sz w:val="16"/>
        <w:szCs w:val="16"/>
      </w:rPr>
      <w:t>Ezdrasz</w:t>
    </w:r>
    <w:proofErr w:type="spellEnd"/>
    <w:r>
      <w:rPr>
        <w:rFonts w:ascii="Times New Roman" w:hAnsi="Times New Roman"/>
        <w:sz w:val="16"/>
        <w:szCs w:val="16"/>
      </w:rPr>
      <w:t xml:space="preserve"> i </w:t>
    </w:r>
    <w:proofErr w:type="spellStart"/>
    <w:r>
      <w:rPr>
        <w:rFonts w:ascii="Times New Roman" w:hAnsi="Times New Roman"/>
        <w:sz w:val="16"/>
        <w:szCs w:val="16"/>
      </w:rPr>
      <w:t>Nehemiasz</w:t>
    </w:r>
    <w:proofErr w:type="spellEnd"/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Lekcja </w:t>
    </w:r>
    <w:r w:rsidR="008202AD">
      <w:rPr>
        <w:rFonts w:ascii="Times New Roman" w:hAnsi="Times New Roman"/>
        <w:sz w:val="16"/>
        <w:szCs w:val="16"/>
      </w:rPr>
      <w:t>9</w:t>
    </w:r>
    <w:r w:rsidR="0076232D">
      <w:rPr>
        <w:rFonts w:ascii="Times New Roman" w:hAnsi="Times New Roman"/>
        <w:sz w:val="16"/>
        <w:szCs w:val="16"/>
      </w:rPr>
      <w:t>,</w:t>
    </w:r>
    <w:r w:rsidRPr="00A820C9">
      <w:rPr>
        <w:rFonts w:ascii="Times New Roman" w:hAnsi="Times New Roman"/>
        <w:sz w:val="16"/>
        <w:szCs w:val="16"/>
      </w:rPr>
      <w:t xml:space="preserve"> </w:t>
    </w:r>
    <w:r w:rsidR="008202AD">
      <w:rPr>
        <w:rFonts w:ascii="Times New Roman" w:hAnsi="Times New Roman"/>
        <w:i/>
        <w:sz w:val="16"/>
        <w:szCs w:val="16"/>
      </w:rPr>
      <w:t>Próby, uciski i listy</w:t>
    </w:r>
    <w:r>
      <w:rPr>
        <w:rFonts w:ascii="Times New Roman" w:hAnsi="Times New Roman"/>
        <w:i/>
        <w:sz w:val="16"/>
        <w:szCs w:val="16"/>
      </w:rPr>
      <w:t xml:space="preserve"> </w:t>
    </w:r>
    <w:r w:rsidRPr="00A820C9">
      <w:rPr>
        <w:rFonts w:ascii="Times New Roman" w:hAnsi="Times New Roman"/>
        <w:sz w:val="16"/>
        <w:szCs w:val="16"/>
      </w:rPr>
      <w:t xml:space="preserve"> </w:t>
    </w:r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>Przewodnik dla nauczycieli</w:t>
    </w:r>
  </w:p>
  <w:p w:rsidR="00C34141" w:rsidRDefault="00C34141">
    <w:pPr>
      <w:pStyle w:val="Nagwek"/>
    </w:pPr>
  </w:p>
  <w:p w:rsidR="00C34141" w:rsidRDefault="00C341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8053E"/>
    <w:rsid w:val="00160A2E"/>
    <w:rsid w:val="002F7A06"/>
    <w:rsid w:val="003233CA"/>
    <w:rsid w:val="00323F87"/>
    <w:rsid w:val="00341D7B"/>
    <w:rsid w:val="00362A7E"/>
    <w:rsid w:val="00381901"/>
    <w:rsid w:val="00457757"/>
    <w:rsid w:val="004765D6"/>
    <w:rsid w:val="004F7F95"/>
    <w:rsid w:val="00535F72"/>
    <w:rsid w:val="005537F3"/>
    <w:rsid w:val="005B5CE3"/>
    <w:rsid w:val="005C7E3B"/>
    <w:rsid w:val="005F4946"/>
    <w:rsid w:val="0076232D"/>
    <w:rsid w:val="007C0F83"/>
    <w:rsid w:val="008202AD"/>
    <w:rsid w:val="00903AB3"/>
    <w:rsid w:val="00904615"/>
    <w:rsid w:val="009D20F6"/>
    <w:rsid w:val="00A03AF6"/>
    <w:rsid w:val="00A41678"/>
    <w:rsid w:val="00A47A53"/>
    <w:rsid w:val="00A501CB"/>
    <w:rsid w:val="00A51056"/>
    <w:rsid w:val="00A55737"/>
    <w:rsid w:val="00A81F1D"/>
    <w:rsid w:val="00A820C9"/>
    <w:rsid w:val="00B27439"/>
    <w:rsid w:val="00BD0104"/>
    <w:rsid w:val="00C34141"/>
    <w:rsid w:val="00CB2110"/>
    <w:rsid w:val="00D7222D"/>
    <w:rsid w:val="00DD7EA6"/>
    <w:rsid w:val="00DE0B9C"/>
    <w:rsid w:val="00E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53030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3</cp:revision>
  <cp:lastPrinted>2019-09-22T09:36:00Z</cp:lastPrinted>
  <dcterms:created xsi:type="dcterms:W3CDTF">2019-09-22T09:59:00Z</dcterms:created>
  <dcterms:modified xsi:type="dcterms:W3CDTF">2019-09-22T10:03:00Z</dcterms:modified>
</cp:coreProperties>
</file>