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5" w:rsidRPr="009E3FD0" w:rsidRDefault="006B2F85" w:rsidP="006B2F85">
      <w:pPr>
        <w:rPr>
          <w:rFonts w:ascii="Times New Roman" w:hAnsi="Times New Roman"/>
          <w:b/>
          <w:bCs/>
          <w:i/>
          <w:sz w:val="22"/>
          <w:szCs w:val="22"/>
        </w:rPr>
      </w:pPr>
    </w:p>
    <w:p w:rsidR="00B16BDD" w:rsidRPr="009E3FD0" w:rsidRDefault="00B16BDD" w:rsidP="00F17FD6">
      <w:pPr>
        <w:rPr>
          <w:rFonts w:ascii="Times New Roman" w:hAnsi="Times New Roman"/>
          <w:b/>
          <w:sz w:val="22"/>
          <w:szCs w:val="22"/>
        </w:rPr>
      </w:pPr>
    </w:p>
    <w:p w:rsidR="00F17FD6" w:rsidRPr="009E3FD0" w:rsidRDefault="00F17FD6" w:rsidP="00F17FD6">
      <w:pPr>
        <w:rPr>
          <w:rFonts w:ascii="Times New Roman" w:hAnsi="Times New Roman"/>
          <w:b/>
          <w:sz w:val="22"/>
          <w:szCs w:val="22"/>
        </w:rPr>
      </w:pPr>
    </w:p>
    <w:p w:rsidR="00B16BDD" w:rsidRPr="009E3FD0" w:rsidRDefault="00B16BDD" w:rsidP="00F17FD6">
      <w:pPr>
        <w:rPr>
          <w:rFonts w:ascii="Times New Roman" w:hAnsi="Times New Roman"/>
          <w:b/>
          <w:sz w:val="22"/>
          <w:szCs w:val="22"/>
        </w:rPr>
      </w:pPr>
    </w:p>
    <w:p w:rsidR="00D67592" w:rsidRPr="009E3FD0" w:rsidRDefault="00D67592" w:rsidP="00D67592">
      <w:pPr>
        <w:rPr>
          <w:rFonts w:ascii="Times New Roman" w:hAnsi="Times New Roman"/>
          <w:sz w:val="20"/>
          <w:szCs w:val="22"/>
        </w:rPr>
      </w:pPr>
      <w:r w:rsidRPr="009E3FD0">
        <w:rPr>
          <w:rFonts w:ascii="Times New Roman" w:hAnsi="Times New Roman"/>
          <w:sz w:val="20"/>
          <w:szCs w:val="22"/>
        </w:rPr>
        <w:t xml:space="preserve"> Lekcja </w:t>
      </w:r>
      <w:r w:rsidR="00910C22" w:rsidRPr="009E3FD0">
        <w:rPr>
          <w:rFonts w:ascii="Times New Roman" w:hAnsi="Times New Roman"/>
          <w:sz w:val="20"/>
          <w:szCs w:val="22"/>
        </w:rPr>
        <w:t>1</w:t>
      </w:r>
      <w:r w:rsidR="009E3FD0" w:rsidRPr="009E3FD0">
        <w:rPr>
          <w:rFonts w:ascii="Times New Roman" w:hAnsi="Times New Roman"/>
          <w:sz w:val="20"/>
          <w:szCs w:val="22"/>
        </w:rPr>
        <w:t>1</w:t>
      </w:r>
      <w:r w:rsidRPr="009E3FD0">
        <w:rPr>
          <w:rFonts w:ascii="Times New Roman" w:hAnsi="Times New Roman"/>
          <w:sz w:val="20"/>
          <w:szCs w:val="22"/>
        </w:rPr>
        <w:t xml:space="preserve"> </w:t>
      </w:r>
      <w:r w:rsidRPr="009E3FD0">
        <w:rPr>
          <w:rFonts w:ascii="Times New Roman" w:hAnsi="Times New Roman"/>
          <w:sz w:val="20"/>
          <w:szCs w:val="22"/>
        </w:rPr>
        <w:tab/>
      </w:r>
      <w:r w:rsidRPr="009E3FD0">
        <w:rPr>
          <w:rFonts w:ascii="Times New Roman" w:hAnsi="Times New Roman"/>
          <w:sz w:val="20"/>
          <w:szCs w:val="22"/>
        </w:rPr>
        <w:tab/>
      </w:r>
      <w:r w:rsidRPr="009E3FD0">
        <w:rPr>
          <w:rFonts w:ascii="Times New Roman" w:hAnsi="Times New Roman"/>
          <w:sz w:val="20"/>
          <w:szCs w:val="22"/>
        </w:rPr>
        <w:tab/>
      </w:r>
      <w:r w:rsidRPr="009E3FD0">
        <w:rPr>
          <w:rFonts w:ascii="Times New Roman" w:hAnsi="Times New Roman"/>
          <w:sz w:val="20"/>
          <w:szCs w:val="22"/>
        </w:rPr>
        <w:tab/>
      </w:r>
      <w:r w:rsidRPr="009E3FD0">
        <w:rPr>
          <w:rFonts w:ascii="Times New Roman" w:hAnsi="Times New Roman"/>
          <w:sz w:val="20"/>
          <w:szCs w:val="22"/>
        </w:rPr>
        <w:tab/>
      </w:r>
      <w:r w:rsidRPr="009E3FD0">
        <w:rPr>
          <w:rFonts w:ascii="Times New Roman" w:hAnsi="Times New Roman"/>
          <w:sz w:val="20"/>
          <w:szCs w:val="22"/>
        </w:rPr>
        <w:tab/>
      </w:r>
      <w:r w:rsidRPr="009E3FD0">
        <w:rPr>
          <w:rFonts w:ascii="Times New Roman" w:hAnsi="Times New Roman"/>
          <w:sz w:val="20"/>
          <w:szCs w:val="22"/>
        </w:rPr>
        <w:tab/>
      </w:r>
      <w:r w:rsidRPr="009E3FD0">
        <w:rPr>
          <w:rFonts w:ascii="Times New Roman" w:hAnsi="Times New Roman"/>
          <w:sz w:val="20"/>
          <w:szCs w:val="22"/>
        </w:rPr>
        <w:tab/>
      </w:r>
      <w:r w:rsidRPr="009E3FD0">
        <w:rPr>
          <w:rFonts w:ascii="Times New Roman" w:hAnsi="Times New Roman"/>
          <w:sz w:val="20"/>
          <w:szCs w:val="22"/>
        </w:rPr>
        <w:tab/>
      </w:r>
      <w:r w:rsidR="009E3FD0" w:rsidRPr="009E3FD0">
        <w:rPr>
          <w:rFonts w:ascii="Times New Roman" w:hAnsi="Times New Roman"/>
          <w:sz w:val="20"/>
          <w:szCs w:val="22"/>
        </w:rPr>
        <w:t>16</w:t>
      </w:r>
      <w:r w:rsidR="00394245" w:rsidRPr="009E3FD0">
        <w:rPr>
          <w:rFonts w:ascii="Times New Roman" w:hAnsi="Times New Roman"/>
          <w:sz w:val="20"/>
          <w:szCs w:val="22"/>
        </w:rPr>
        <w:t xml:space="preserve"> czerwca</w:t>
      </w:r>
    </w:p>
    <w:p w:rsidR="00D67592" w:rsidRPr="009E3FD0" w:rsidRDefault="009E3FD0" w:rsidP="00D67592">
      <w:pPr>
        <w:jc w:val="center"/>
        <w:rPr>
          <w:rFonts w:ascii="Times New Roman" w:hAnsi="Times New Roman"/>
          <w:b/>
          <w:sz w:val="36"/>
          <w:szCs w:val="22"/>
        </w:rPr>
      </w:pPr>
      <w:r w:rsidRPr="009E3FD0">
        <w:rPr>
          <w:rFonts w:ascii="Times New Roman" w:hAnsi="Times New Roman"/>
          <w:b/>
          <w:sz w:val="36"/>
          <w:szCs w:val="22"/>
        </w:rPr>
        <w:t>Pieczęć Boża czy znamię bestii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i/>
          <w:iCs/>
          <w:sz w:val="22"/>
          <w:szCs w:val="22"/>
        </w:rPr>
      </w:pPr>
      <w:r w:rsidRPr="009E3FD0">
        <w:rPr>
          <w:rFonts w:ascii="Times New Roman" w:hAnsi="Times New Roman"/>
          <w:b/>
          <w:bCs/>
          <w:sz w:val="22"/>
          <w:szCs w:val="22"/>
        </w:rPr>
        <w:t xml:space="preserve">Tekst biblijny: </w:t>
      </w:r>
      <w:proofErr w:type="spellStart"/>
      <w:r w:rsidRPr="009E3FD0">
        <w:rPr>
          <w:rFonts w:ascii="Times New Roman" w:hAnsi="Times New Roman"/>
          <w:iCs/>
          <w:sz w:val="22"/>
          <w:szCs w:val="22"/>
        </w:rPr>
        <w:t>Ap</w:t>
      </w:r>
      <w:proofErr w:type="spellEnd"/>
      <w:r w:rsidRPr="009E3FD0">
        <w:rPr>
          <w:rFonts w:ascii="Times New Roman" w:hAnsi="Times New Roman"/>
          <w:iCs/>
          <w:sz w:val="22"/>
          <w:szCs w:val="22"/>
        </w:rPr>
        <w:t xml:space="preserve"> 14,9.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Cele studium: 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line="360" w:lineRule="auto"/>
        <w:ind w:left="567" w:firstLine="0"/>
        <w:rPr>
          <w:rFonts w:ascii="Times New Roman" w:hAnsi="Times New Roman"/>
          <w:sz w:val="22"/>
          <w:szCs w:val="22"/>
        </w:rPr>
      </w:pPr>
      <w:r w:rsidRPr="009E3FD0">
        <w:rPr>
          <w:rFonts w:ascii="Times New Roman" w:hAnsi="Times New Roman"/>
          <w:b/>
          <w:bCs/>
          <w:sz w:val="22"/>
          <w:szCs w:val="22"/>
        </w:rPr>
        <w:t xml:space="preserve">Poznanie: </w:t>
      </w:r>
      <w:r w:rsidRPr="009E3FD0">
        <w:rPr>
          <w:rFonts w:ascii="Times New Roman" w:hAnsi="Times New Roman"/>
          <w:sz w:val="22"/>
          <w:szCs w:val="22"/>
        </w:rPr>
        <w:t>Poznanie znaczenia pieczęci Bożej, którą oznaczony zostanie lud Boży, i znamienia bestii, którym oznaczeni będą ci, którzy czczą bestię w ostatnim okresie historii tego świata.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line="360" w:lineRule="auto"/>
        <w:ind w:left="567" w:firstLine="0"/>
        <w:rPr>
          <w:rFonts w:ascii="Times New Roman" w:hAnsi="Times New Roman"/>
          <w:sz w:val="22"/>
          <w:szCs w:val="22"/>
        </w:rPr>
      </w:pPr>
      <w:r w:rsidRPr="009E3FD0">
        <w:rPr>
          <w:rFonts w:ascii="Times New Roman" w:hAnsi="Times New Roman"/>
          <w:b/>
          <w:bCs/>
          <w:sz w:val="22"/>
          <w:szCs w:val="22"/>
        </w:rPr>
        <w:t xml:space="preserve">Odczucie: </w:t>
      </w:r>
      <w:r w:rsidRPr="009E3FD0">
        <w:rPr>
          <w:rFonts w:ascii="Times New Roman" w:hAnsi="Times New Roman"/>
          <w:sz w:val="22"/>
          <w:szCs w:val="22"/>
        </w:rPr>
        <w:t>Docenienie duchowego znaczenia pieczęci jako znaku osobistej więzi miłości z</w:t>
      </w:r>
      <w:r w:rsidR="006E6C9E">
        <w:rPr>
          <w:rFonts w:ascii="Times New Roman" w:hAnsi="Times New Roman"/>
          <w:sz w:val="22"/>
          <w:szCs w:val="22"/>
        </w:rPr>
        <w:t> </w:t>
      </w:r>
      <w:r w:rsidRPr="009E3FD0">
        <w:rPr>
          <w:rFonts w:ascii="Times New Roman" w:hAnsi="Times New Roman"/>
          <w:sz w:val="22"/>
          <w:szCs w:val="22"/>
        </w:rPr>
        <w:t xml:space="preserve"> Bogiem, którego czcimy.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line="360" w:lineRule="auto"/>
        <w:ind w:left="567" w:firstLine="0"/>
        <w:rPr>
          <w:rFonts w:ascii="Times New Roman" w:hAnsi="Times New Roman"/>
          <w:sz w:val="22"/>
          <w:szCs w:val="22"/>
        </w:rPr>
      </w:pPr>
      <w:r w:rsidRPr="009E3FD0">
        <w:rPr>
          <w:rFonts w:ascii="Times New Roman" w:hAnsi="Times New Roman"/>
          <w:b/>
          <w:bCs/>
          <w:sz w:val="22"/>
          <w:szCs w:val="22"/>
        </w:rPr>
        <w:t xml:space="preserve">Działanie: </w:t>
      </w:r>
      <w:r w:rsidRPr="009E3FD0">
        <w:rPr>
          <w:rFonts w:ascii="Times New Roman" w:hAnsi="Times New Roman"/>
          <w:sz w:val="22"/>
          <w:szCs w:val="22"/>
        </w:rPr>
        <w:t>Poświęcenie się Stwórcy i Zbawicielowi w celu upewnienia się, że należymy do Bożego obozu, a nie do obozu diabła.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line="360" w:lineRule="auto"/>
        <w:ind w:left="567" w:firstLine="0"/>
        <w:rPr>
          <w:rFonts w:ascii="Times New Roman" w:hAnsi="Times New Roman"/>
          <w:sz w:val="22"/>
          <w:szCs w:val="22"/>
        </w:rPr>
      </w:pP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sz w:val="22"/>
          <w:szCs w:val="22"/>
        </w:rPr>
      </w:pPr>
      <w:r w:rsidRPr="009E3FD0">
        <w:rPr>
          <w:rFonts w:ascii="Times New Roman" w:hAnsi="Times New Roman"/>
          <w:b/>
          <w:sz w:val="22"/>
          <w:szCs w:val="22"/>
        </w:rPr>
        <w:t>Plan nauczania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sz w:val="22"/>
          <w:szCs w:val="22"/>
        </w:rPr>
      </w:pPr>
      <w:r w:rsidRPr="009E3FD0">
        <w:rPr>
          <w:rFonts w:ascii="Times New Roman" w:hAnsi="Times New Roman"/>
          <w:b/>
          <w:sz w:val="22"/>
          <w:szCs w:val="22"/>
        </w:rPr>
        <w:t>I. Poznanie: Znaczenie pieczęci.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bCs/>
          <w:sz w:val="22"/>
          <w:szCs w:val="22"/>
        </w:rPr>
      </w:pPr>
      <w:r w:rsidRPr="009E3FD0">
        <w:rPr>
          <w:rFonts w:ascii="Times New Roman" w:hAnsi="Times New Roman"/>
          <w:bCs/>
          <w:sz w:val="22"/>
          <w:szCs w:val="22"/>
        </w:rPr>
        <w:t>A. Co oznacza wyobrażenie „pieczęci”?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bCs/>
          <w:sz w:val="22"/>
          <w:szCs w:val="22"/>
        </w:rPr>
      </w:pPr>
      <w:r w:rsidRPr="009E3FD0">
        <w:rPr>
          <w:rFonts w:ascii="Times New Roman" w:hAnsi="Times New Roman"/>
          <w:bCs/>
          <w:sz w:val="22"/>
          <w:szCs w:val="22"/>
        </w:rPr>
        <w:t>B. Dlaczego „znamię” jest nakładane na czoło lub rękę?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bCs/>
          <w:sz w:val="22"/>
          <w:szCs w:val="22"/>
        </w:rPr>
      </w:pPr>
      <w:r w:rsidRPr="009E3FD0">
        <w:rPr>
          <w:rFonts w:ascii="Times New Roman" w:hAnsi="Times New Roman"/>
          <w:bCs/>
          <w:sz w:val="22"/>
          <w:szCs w:val="22"/>
        </w:rPr>
        <w:t>C. Czym różni się pieczęć Boga od znamienia bestii?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bCs/>
          <w:sz w:val="22"/>
          <w:szCs w:val="22"/>
        </w:rPr>
      </w:pPr>
      <w:r w:rsidRPr="009E3FD0">
        <w:rPr>
          <w:rFonts w:ascii="Times New Roman" w:hAnsi="Times New Roman"/>
          <w:b/>
          <w:sz w:val="22"/>
          <w:szCs w:val="22"/>
        </w:rPr>
        <w:t>II. Odczucie: Sedno oddawania czci.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bCs/>
          <w:sz w:val="22"/>
          <w:szCs w:val="22"/>
        </w:rPr>
      </w:pPr>
      <w:r w:rsidRPr="009E3FD0">
        <w:rPr>
          <w:rFonts w:ascii="Times New Roman" w:hAnsi="Times New Roman"/>
          <w:bCs/>
          <w:sz w:val="22"/>
          <w:szCs w:val="22"/>
        </w:rPr>
        <w:t>A. Dlaczego oddajemy cześć?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bCs/>
          <w:sz w:val="22"/>
          <w:szCs w:val="22"/>
        </w:rPr>
      </w:pPr>
      <w:r w:rsidRPr="009E3FD0">
        <w:rPr>
          <w:rFonts w:ascii="Times New Roman" w:hAnsi="Times New Roman"/>
          <w:bCs/>
          <w:sz w:val="22"/>
          <w:szCs w:val="22"/>
        </w:rPr>
        <w:t>B. Dlaczego wiara w dzieło stworzenia jest wyrazem naszej zależności od Boga?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bCs/>
          <w:sz w:val="22"/>
          <w:szCs w:val="22"/>
        </w:rPr>
      </w:pPr>
      <w:r w:rsidRPr="009E3FD0">
        <w:rPr>
          <w:rFonts w:ascii="Times New Roman" w:hAnsi="Times New Roman"/>
          <w:bCs/>
          <w:sz w:val="22"/>
          <w:szCs w:val="22"/>
        </w:rPr>
        <w:t>C. Dlaczego szabat jest znakiem prawdziwego oddawania czci Bogu?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bCs/>
          <w:sz w:val="22"/>
          <w:szCs w:val="22"/>
        </w:rPr>
      </w:pPr>
      <w:r w:rsidRPr="009E3FD0">
        <w:rPr>
          <w:rFonts w:ascii="Times New Roman" w:hAnsi="Times New Roman"/>
          <w:b/>
          <w:sz w:val="22"/>
          <w:szCs w:val="22"/>
        </w:rPr>
        <w:t>III. Działanie: Oddawanie czci Bogu jest naszym życiem.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bCs/>
          <w:sz w:val="22"/>
          <w:szCs w:val="22"/>
        </w:rPr>
      </w:pPr>
      <w:r w:rsidRPr="009E3FD0">
        <w:rPr>
          <w:rFonts w:ascii="Times New Roman" w:hAnsi="Times New Roman"/>
          <w:bCs/>
          <w:sz w:val="22"/>
          <w:szCs w:val="22"/>
        </w:rPr>
        <w:t>A. Jak powinniśmy świętować szabat, by był dla nas znakiem właściwego oddawania czci Bogu?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line="360" w:lineRule="auto"/>
        <w:ind w:left="567" w:firstLine="0"/>
        <w:rPr>
          <w:rFonts w:ascii="Times New Roman" w:hAnsi="Times New Roman"/>
          <w:bCs/>
          <w:sz w:val="22"/>
          <w:szCs w:val="22"/>
        </w:rPr>
      </w:pPr>
      <w:r w:rsidRPr="009E3FD0">
        <w:rPr>
          <w:rFonts w:ascii="Times New Roman" w:hAnsi="Times New Roman"/>
          <w:bCs/>
          <w:sz w:val="22"/>
          <w:szCs w:val="22"/>
        </w:rPr>
        <w:t>B. Dlaczego oddawanie czci Bogu to coś więcej niż wstrzymywanie się od pracy we właściwym dniu tygodnia?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line="360" w:lineRule="auto"/>
        <w:ind w:left="567" w:firstLine="0"/>
        <w:rPr>
          <w:rFonts w:ascii="Times New Roman" w:hAnsi="Times New Roman"/>
          <w:bCs/>
          <w:sz w:val="22"/>
          <w:szCs w:val="22"/>
        </w:rPr>
      </w:pPr>
      <w:r w:rsidRPr="009E3FD0">
        <w:rPr>
          <w:rFonts w:ascii="Times New Roman" w:hAnsi="Times New Roman"/>
          <w:bCs/>
          <w:sz w:val="22"/>
          <w:szCs w:val="22"/>
        </w:rPr>
        <w:t>C. Jak świętowanie szabatu wpływa na nasze codzienne życie?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line="360" w:lineRule="auto"/>
        <w:ind w:left="567" w:firstLine="0"/>
        <w:rPr>
          <w:rFonts w:ascii="Times New Roman" w:hAnsi="Times New Roman"/>
          <w:sz w:val="22"/>
          <w:szCs w:val="22"/>
        </w:rPr>
      </w:pPr>
      <w:r w:rsidRPr="009E3FD0">
        <w:rPr>
          <w:rFonts w:ascii="Times New Roman" w:hAnsi="Times New Roman"/>
          <w:b/>
          <w:bCs/>
          <w:sz w:val="22"/>
          <w:szCs w:val="22"/>
        </w:rPr>
        <w:t xml:space="preserve">Podsumowanie: </w:t>
      </w:r>
      <w:r w:rsidRPr="009E3FD0">
        <w:rPr>
          <w:rFonts w:ascii="Times New Roman" w:hAnsi="Times New Roman"/>
          <w:sz w:val="22"/>
          <w:szCs w:val="22"/>
        </w:rPr>
        <w:t>Pieczęć Boża wskazuje naszą przynależność do Boga jako naszego Stwórcy i</w:t>
      </w:r>
      <w:r w:rsidR="006E6C9E">
        <w:rPr>
          <w:rFonts w:ascii="Times New Roman" w:hAnsi="Times New Roman"/>
          <w:sz w:val="22"/>
          <w:szCs w:val="22"/>
        </w:rPr>
        <w:t> </w:t>
      </w:r>
      <w:r w:rsidRPr="009E3FD0">
        <w:rPr>
          <w:rFonts w:ascii="Times New Roman" w:hAnsi="Times New Roman"/>
          <w:sz w:val="22"/>
          <w:szCs w:val="22"/>
        </w:rPr>
        <w:t xml:space="preserve"> Zbawiciela, a zatem jest znakiem życia i nadziei. Znamię bestii zaś wskazuje odstępstwo i jest znamieniem zguby i śmierci.</w:t>
      </w:r>
    </w:p>
    <w:p w:rsidR="009E3FD0" w:rsidRDefault="009E3FD0">
      <w:pPr>
        <w:spacing w:after="160" w:line="259" w:lineRule="auto"/>
        <w:ind w:firstLine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br w:type="page"/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9E3FD0">
        <w:rPr>
          <w:rFonts w:ascii="Times New Roman" w:hAnsi="Times New Roman"/>
          <w:b/>
          <w:sz w:val="22"/>
          <w:szCs w:val="22"/>
        </w:rPr>
        <w:t>Cykl nauczania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9E3FD0">
        <w:rPr>
          <w:rFonts w:ascii="Times New Roman" w:hAnsi="Times New Roman"/>
          <w:b/>
          <w:bCs/>
          <w:sz w:val="22"/>
          <w:szCs w:val="22"/>
        </w:rPr>
        <w:t>Etap 1 - Motywowanie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i/>
          <w:iCs/>
          <w:sz w:val="22"/>
          <w:szCs w:val="22"/>
        </w:rPr>
      </w:pPr>
      <w:r w:rsidRPr="009E3FD0">
        <w:rPr>
          <w:rFonts w:ascii="Times New Roman" w:hAnsi="Times New Roman"/>
          <w:b/>
          <w:bCs/>
          <w:sz w:val="22"/>
          <w:szCs w:val="22"/>
        </w:rPr>
        <w:t xml:space="preserve">Tekst biblijny: </w:t>
      </w:r>
      <w:r w:rsidRPr="009E3FD0">
        <w:rPr>
          <w:rFonts w:ascii="Times New Roman" w:hAnsi="Times New Roman"/>
          <w:iCs/>
          <w:sz w:val="22"/>
          <w:szCs w:val="22"/>
        </w:rPr>
        <w:t>Ef 1,12-14.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9E3FD0">
        <w:rPr>
          <w:rFonts w:ascii="Times New Roman" w:hAnsi="Times New Roman"/>
          <w:b/>
          <w:bCs/>
          <w:sz w:val="22"/>
          <w:szCs w:val="22"/>
        </w:rPr>
        <w:t xml:space="preserve">Kluczowa koncepcja duchowego rozwoju: </w:t>
      </w:r>
      <w:r w:rsidRPr="009E3FD0">
        <w:rPr>
          <w:rFonts w:ascii="Times New Roman" w:hAnsi="Times New Roman"/>
          <w:sz w:val="22"/>
          <w:szCs w:val="22"/>
        </w:rPr>
        <w:t>Pieczęć Boga to cały proces obejmujący dzieło Ducha Świętego, który potwierdza, że „uwierzyliśmy” w „słowo prawdy” (Ef 1,13). To znaczy, że pieczęć ta nie jest jakimś magicznym, arbitralnie narzuconym znakiem. Podobnie jak obrzezanie czy chrzest pieczęć Boża jest znakiem przymierza między Bogiem a Jego ludem. Ten znak odzwierciedla wewnętrzny stan świętości i odnosi się do życia wiary. Znak ten jest widziany w sercach wiernych Bożych, ich myślach i uczuciach, a świadczy o ich miłości do Boga. Jest także widoczny w dynamice ich postępowania, które wyraża autentyczność ich odpowiedzi wobec Boga.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9E3FD0">
        <w:rPr>
          <w:rFonts w:ascii="Times New Roman" w:hAnsi="Times New Roman"/>
          <w:b/>
          <w:bCs/>
          <w:sz w:val="22"/>
          <w:szCs w:val="22"/>
        </w:rPr>
        <w:t xml:space="preserve">Tylko dla nauczyciela: </w:t>
      </w:r>
      <w:r w:rsidRPr="009E3FD0">
        <w:rPr>
          <w:rFonts w:ascii="Times New Roman" w:hAnsi="Times New Roman"/>
          <w:sz w:val="22"/>
          <w:szCs w:val="22"/>
        </w:rPr>
        <w:t>Lekcja tego tygodnia jest częścią naszego przygotowania na ostateczne zmagania, które rozegrają się między dwoma obozami: sprawiedliwymi i bezbożnymi. Zatem wyzwanie polega na tym, by przekazać i wyjaśnić znaczenie i ważność znaku identyfikującego sprawiedliwych (pieczęci Bożej) i znaku cechującego bezbożnych (znamienia bestii). Zbadaj rolę szabatu w tym kontekście.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9E3FD0">
        <w:rPr>
          <w:rFonts w:ascii="Times New Roman" w:hAnsi="Times New Roman"/>
          <w:b/>
          <w:bCs/>
          <w:sz w:val="22"/>
          <w:szCs w:val="22"/>
        </w:rPr>
        <w:t xml:space="preserve">Wstępna dyskusja: </w:t>
      </w:r>
      <w:r w:rsidRPr="009E3FD0">
        <w:rPr>
          <w:rFonts w:ascii="Times New Roman" w:hAnsi="Times New Roman"/>
          <w:sz w:val="22"/>
          <w:szCs w:val="22"/>
        </w:rPr>
        <w:t>Niektórzy chrześcijanie interpretują znamię bestii dosłownie, np. jako kod kreskowy, numer karty kredytowej czy jakiś biometryczny identyfikator. Znajdź przykłady każdej z</w:t>
      </w:r>
      <w:r>
        <w:rPr>
          <w:rFonts w:ascii="Times New Roman" w:hAnsi="Times New Roman"/>
          <w:sz w:val="22"/>
          <w:szCs w:val="22"/>
        </w:rPr>
        <w:t> </w:t>
      </w:r>
      <w:r w:rsidRPr="009E3FD0">
        <w:rPr>
          <w:rFonts w:ascii="Times New Roman" w:hAnsi="Times New Roman"/>
          <w:sz w:val="22"/>
          <w:szCs w:val="22"/>
        </w:rPr>
        <w:t xml:space="preserve"> tych trzech dosłownych interpretacji i zbadaj argumenty na ich rzecz.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bCs/>
          <w:sz w:val="22"/>
          <w:szCs w:val="22"/>
        </w:rPr>
      </w:pPr>
      <w:r w:rsidRPr="009E3FD0">
        <w:rPr>
          <w:rFonts w:ascii="Times New Roman" w:hAnsi="Times New Roman"/>
          <w:b/>
          <w:sz w:val="22"/>
          <w:szCs w:val="22"/>
        </w:rPr>
        <w:t xml:space="preserve">Pytania do dyskusji: </w:t>
      </w:r>
      <w:r w:rsidRPr="009E3FD0">
        <w:rPr>
          <w:rFonts w:ascii="Times New Roman" w:hAnsi="Times New Roman"/>
          <w:bCs/>
          <w:sz w:val="22"/>
          <w:szCs w:val="22"/>
        </w:rPr>
        <w:t>Dlaczego te dosłowne interpretacje znamienia bestii są sprzeczne z</w:t>
      </w:r>
      <w:r>
        <w:rPr>
          <w:rFonts w:ascii="Times New Roman" w:hAnsi="Times New Roman"/>
          <w:bCs/>
          <w:sz w:val="22"/>
          <w:szCs w:val="22"/>
        </w:rPr>
        <w:t> </w:t>
      </w:r>
      <w:r w:rsidRPr="009E3FD0">
        <w:rPr>
          <w:rFonts w:ascii="Times New Roman" w:hAnsi="Times New Roman"/>
          <w:bCs/>
          <w:sz w:val="22"/>
          <w:szCs w:val="22"/>
        </w:rPr>
        <w:t xml:space="preserve"> duchową i symboliczną perspektywą </w:t>
      </w:r>
      <w:r w:rsidRPr="009E3FD0">
        <w:rPr>
          <w:rFonts w:ascii="Times New Roman" w:hAnsi="Times New Roman"/>
          <w:bCs/>
          <w:i/>
          <w:iCs/>
          <w:sz w:val="22"/>
          <w:szCs w:val="22"/>
        </w:rPr>
        <w:t>Apokalipsy Jana</w:t>
      </w:r>
      <w:r w:rsidRPr="009E3FD0">
        <w:rPr>
          <w:rFonts w:ascii="Times New Roman" w:hAnsi="Times New Roman"/>
          <w:bCs/>
          <w:sz w:val="22"/>
          <w:szCs w:val="22"/>
        </w:rPr>
        <w:t>? Jakie wskazówki w tekście biblijnym sugerują duchową interpretację znamienia bestii?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bCs/>
          <w:sz w:val="22"/>
          <w:szCs w:val="22"/>
        </w:rPr>
      </w:pP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b/>
          <w:sz w:val="22"/>
          <w:szCs w:val="22"/>
        </w:rPr>
      </w:pPr>
      <w:r w:rsidRPr="009E3FD0">
        <w:rPr>
          <w:rFonts w:ascii="Times New Roman" w:hAnsi="Times New Roman"/>
          <w:b/>
          <w:sz w:val="22"/>
          <w:szCs w:val="22"/>
        </w:rPr>
        <w:t>Etap 2 - Badanie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b/>
          <w:sz w:val="22"/>
          <w:szCs w:val="22"/>
        </w:rPr>
      </w:pP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9E3FD0">
        <w:rPr>
          <w:rFonts w:ascii="Times New Roman" w:hAnsi="Times New Roman"/>
          <w:b/>
          <w:bCs/>
          <w:sz w:val="22"/>
          <w:szCs w:val="22"/>
        </w:rPr>
        <w:t xml:space="preserve">Tylko dla nauczyciela: </w:t>
      </w:r>
      <w:r w:rsidRPr="009E3FD0">
        <w:rPr>
          <w:rFonts w:ascii="Times New Roman" w:hAnsi="Times New Roman"/>
          <w:sz w:val="22"/>
          <w:szCs w:val="22"/>
        </w:rPr>
        <w:t xml:space="preserve">Jan spisując </w:t>
      </w:r>
      <w:r w:rsidRPr="009E3FD0">
        <w:rPr>
          <w:rFonts w:ascii="Times New Roman" w:hAnsi="Times New Roman"/>
          <w:i/>
          <w:iCs/>
          <w:sz w:val="22"/>
          <w:szCs w:val="22"/>
        </w:rPr>
        <w:t>Apokalipsę</w:t>
      </w:r>
      <w:r w:rsidRPr="009E3FD0">
        <w:rPr>
          <w:rFonts w:ascii="Times New Roman" w:hAnsi="Times New Roman"/>
          <w:sz w:val="22"/>
          <w:szCs w:val="22"/>
        </w:rPr>
        <w:t xml:space="preserve"> użył szeregu obrazów i pojęć zapożyczonych ze </w:t>
      </w:r>
      <w:r w:rsidRPr="009E3FD0">
        <w:rPr>
          <w:rFonts w:ascii="Times New Roman" w:hAnsi="Times New Roman"/>
          <w:i/>
          <w:iCs/>
          <w:sz w:val="22"/>
          <w:szCs w:val="22"/>
        </w:rPr>
        <w:t>Starego Testamentu</w:t>
      </w:r>
      <w:r w:rsidRPr="009E3FD0">
        <w:rPr>
          <w:rFonts w:ascii="Times New Roman" w:hAnsi="Times New Roman"/>
          <w:sz w:val="22"/>
          <w:szCs w:val="22"/>
        </w:rPr>
        <w:t>, by wskazać uderzający kontrast między tymi, którzy otrzymali pieczęć Boga jako znak przynależności do Niego, a tymi, którzy otrzymali znamię bestii jako swój znak lojalności wobec bestii. Odkoduj symboliczny język i omów następujące pytania: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9E3FD0">
        <w:rPr>
          <w:rFonts w:ascii="Times New Roman" w:hAnsi="Times New Roman"/>
          <w:sz w:val="22"/>
          <w:szCs w:val="22"/>
        </w:rPr>
        <w:t>1. Co oznacza przyjęcie znamienia „na czoło lub na rękę”?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9E3FD0">
        <w:rPr>
          <w:rFonts w:ascii="Times New Roman" w:hAnsi="Times New Roman"/>
          <w:sz w:val="22"/>
          <w:szCs w:val="22"/>
        </w:rPr>
        <w:t>2. Jak procedura ta świadczy o relacji z bestią?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9E3FD0">
        <w:rPr>
          <w:rFonts w:ascii="Times New Roman" w:hAnsi="Times New Roman"/>
          <w:sz w:val="22"/>
          <w:szCs w:val="22"/>
        </w:rPr>
        <w:t>3. Czego obraz ten uczy w kwestii oddawania czci?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9E3FD0">
        <w:rPr>
          <w:rFonts w:ascii="Times New Roman" w:hAnsi="Times New Roman"/>
          <w:sz w:val="22"/>
          <w:szCs w:val="22"/>
        </w:rPr>
        <w:t>4. Jaka jest rola szabatu w dramacie czasu końca?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9E3FD0">
        <w:rPr>
          <w:rFonts w:ascii="Times New Roman" w:hAnsi="Times New Roman"/>
          <w:sz w:val="22"/>
          <w:szCs w:val="22"/>
        </w:rPr>
        <w:t>5. Jak szabat wiąże się z pieczęcią Boga i znamieniem bestii?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9E3FD0">
        <w:rPr>
          <w:rFonts w:ascii="Times New Roman" w:hAnsi="Times New Roman"/>
          <w:b/>
          <w:sz w:val="22"/>
          <w:szCs w:val="22"/>
        </w:rPr>
        <w:t>Komentarz biblijny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bCs/>
          <w:sz w:val="22"/>
          <w:szCs w:val="22"/>
        </w:rPr>
      </w:pPr>
      <w:r w:rsidRPr="009E3FD0">
        <w:rPr>
          <w:rFonts w:ascii="Times New Roman" w:hAnsi="Times New Roman"/>
          <w:b/>
          <w:sz w:val="22"/>
          <w:szCs w:val="22"/>
        </w:rPr>
        <w:t>I. Pieczęć Boga</w:t>
      </w:r>
      <w:r w:rsidRPr="009E3FD0">
        <w:rPr>
          <w:rFonts w:ascii="Times New Roman" w:hAnsi="Times New Roman"/>
          <w:bCs/>
          <w:sz w:val="22"/>
          <w:szCs w:val="22"/>
        </w:rPr>
        <w:t xml:space="preserve"> (przeczytaj </w:t>
      </w:r>
      <w:proofErr w:type="spellStart"/>
      <w:r w:rsidRPr="009E3FD0">
        <w:rPr>
          <w:rFonts w:ascii="Times New Roman" w:hAnsi="Times New Roman"/>
          <w:bCs/>
          <w:sz w:val="22"/>
          <w:szCs w:val="22"/>
        </w:rPr>
        <w:t>Ap</w:t>
      </w:r>
      <w:proofErr w:type="spellEnd"/>
      <w:r w:rsidRPr="009E3FD0">
        <w:rPr>
          <w:rFonts w:ascii="Times New Roman" w:hAnsi="Times New Roman"/>
          <w:bCs/>
          <w:sz w:val="22"/>
          <w:szCs w:val="22"/>
        </w:rPr>
        <w:t xml:space="preserve"> 7,1-4; 9,4).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bCs/>
          <w:sz w:val="22"/>
          <w:szCs w:val="22"/>
        </w:rPr>
      </w:pPr>
      <w:r w:rsidRPr="009E3FD0">
        <w:rPr>
          <w:rFonts w:ascii="Times New Roman" w:hAnsi="Times New Roman"/>
          <w:bCs/>
          <w:sz w:val="22"/>
          <w:szCs w:val="22"/>
        </w:rPr>
        <w:t>W kontekście wizji siedmiu pieczęci (</w:t>
      </w:r>
      <w:proofErr w:type="spellStart"/>
      <w:r w:rsidRPr="009E3FD0">
        <w:rPr>
          <w:rFonts w:ascii="Times New Roman" w:hAnsi="Times New Roman"/>
          <w:bCs/>
          <w:sz w:val="22"/>
          <w:szCs w:val="22"/>
        </w:rPr>
        <w:t>Ap</w:t>
      </w:r>
      <w:proofErr w:type="spellEnd"/>
      <w:r w:rsidRPr="009E3FD0">
        <w:rPr>
          <w:rFonts w:ascii="Times New Roman" w:hAnsi="Times New Roman"/>
          <w:bCs/>
          <w:sz w:val="22"/>
          <w:szCs w:val="22"/>
        </w:rPr>
        <w:t xml:space="preserve"> 6,1—8,1) zaraz po szóstej pieczęci, która otwiera gniew Boży (</w:t>
      </w:r>
      <w:proofErr w:type="spellStart"/>
      <w:r w:rsidRPr="009E3FD0">
        <w:rPr>
          <w:rFonts w:ascii="Times New Roman" w:hAnsi="Times New Roman"/>
          <w:bCs/>
          <w:sz w:val="22"/>
          <w:szCs w:val="22"/>
        </w:rPr>
        <w:t>Ap</w:t>
      </w:r>
      <w:proofErr w:type="spellEnd"/>
      <w:r w:rsidRPr="009E3FD0">
        <w:rPr>
          <w:rFonts w:ascii="Times New Roman" w:hAnsi="Times New Roman"/>
          <w:bCs/>
          <w:sz w:val="22"/>
          <w:szCs w:val="22"/>
        </w:rPr>
        <w:t xml:space="preserve"> 6,17) Jan widzi „pieczęć Bożą”, którą są oznaczani ci, co ujdą gniewu Bożego (</w:t>
      </w:r>
      <w:proofErr w:type="spellStart"/>
      <w:r w:rsidRPr="009E3FD0">
        <w:rPr>
          <w:rFonts w:ascii="Times New Roman" w:hAnsi="Times New Roman"/>
          <w:bCs/>
          <w:sz w:val="22"/>
          <w:szCs w:val="22"/>
        </w:rPr>
        <w:t>Ap</w:t>
      </w:r>
      <w:proofErr w:type="spellEnd"/>
      <w:r w:rsidRPr="009E3FD0">
        <w:rPr>
          <w:rFonts w:ascii="Times New Roman" w:hAnsi="Times New Roman"/>
          <w:bCs/>
          <w:sz w:val="22"/>
          <w:szCs w:val="22"/>
        </w:rPr>
        <w:t xml:space="preserve"> 7,3). Ta szczególna pieczęć różni się od siedmiu pieczęci. Podczas gdy siedem pieczęci zawiera przesłania zniszczenia na ziemi, ta pieczęć niesie obietnicę zbawienia i życia. Podczas gdy siedem pieczęci oznacza poufność, ta pieczęć jest znakiem przynależności.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bCs/>
          <w:sz w:val="22"/>
          <w:szCs w:val="22"/>
        </w:rPr>
      </w:pPr>
      <w:r w:rsidRPr="009E3FD0">
        <w:rPr>
          <w:rFonts w:ascii="Times New Roman" w:hAnsi="Times New Roman"/>
          <w:bCs/>
          <w:sz w:val="22"/>
          <w:szCs w:val="22"/>
        </w:rPr>
        <w:t>Starożytni często pieczętowali zakupione przedmioty, aby oznaczyć je jako należące do nich. Służyła do tego pieczęć wykonana najczęściej z metalu lub kamienia szlachetnego (</w:t>
      </w:r>
      <w:proofErr w:type="spellStart"/>
      <w:r w:rsidRPr="009E3FD0">
        <w:rPr>
          <w:rFonts w:ascii="Times New Roman" w:hAnsi="Times New Roman"/>
          <w:bCs/>
          <w:sz w:val="22"/>
          <w:szCs w:val="22"/>
        </w:rPr>
        <w:t>Wj</w:t>
      </w:r>
      <w:proofErr w:type="spellEnd"/>
      <w:r w:rsidRPr="009E3FD0">
        <w:rPr>
          <w:rFonts w:ascii="Times New Roman" w:hAnsi="Times New Roman"/>
          <w:bCs/>
          <w:sz w:val="22"/>
          <w:szCs w:val="22"/>
        </w:rPr>
        <w:t xml:space="preserve"> 28,11; Est 8,8), w których wyryte było imię właściciela albo symbol go reprezentujący. Taka pieczęć była odciskana w</w:t>
      </w:r>
      <w:r>
        <w:rPr>
          <w:rFonts w:ascii="Times New Roman" w:hAnsi="Times New Roman"/>
          <w:bCs/>
          <w:sz w:val="22"/>
          <w:szCs w:val="22"/>
        </w:rPr>
        <w:t> </w:t>
      </w:r>
      <w:r w:rsidRPr="009E3FD0">
        <w:rPr>
          <w:rFonts w:ascii="Times New Roman" w:hAnsi="Times New Roman"/>
          <w:bCs/>
          <w:sz w:val="22"/>
          <w:szCs w:val="22"/>
        </w:rPr>
        <w:t xml:space="preserve"> miękkim materiale, którym pieczętowano dokument czy zakup. W proroczej wizji Jana pieczęć jest przykładana na czołach, by uratować lud Boży przed nadchodzącym nieszczęściem (</w:t>
      </w:r>
      <w:proofErr w:type="spellStart"/>
      <w:r w:rsidRPr="009E3FD0">
        <w:rPr>
          <w:rFonts w:ascii="Times New Roman" w:hAnsi="Times New Roman"/>
          <w:bCs/>
          <w:sz w:val="22"/>
          <w:szCs w:val="22"/>
        </w:rPr>
        <w:t>Ap</w:t>
      </w:r>
      <w:proofErr w:type="spellEnd"/>
      <w:r w:rsidRPr="009E3FD0">
        <w:rPr>
          <w:rFonts w:ascii="Times New Roman" w:hAnsi="Times New Roman"/>
          <w:bCs/>
          <w:sz w:val="22"/>
          <w:szCs w:val="22"/>
        </w:rPr>
        <w:t xml:space="preserve"> 7,3; 9,4). Prorok Ezechiel nawiązuje do tej samej ochronnej funkcji znaku na czole (</w:t>
      </w:r>
      <w:proofErr w:type="spellStart"/>
      <w:r w:rsidRPr="009E3FD0">
        <w:rPr>
          <w:rFonts w:ascii="Times New Roman" w:hAnsi="Times New Roman"/>
          <w:bCs/>
          <w:sz w:val="22"/>
          <w:szCs w:val="22"/>
        </w:rPr>
        <w:t>Ez</w:t>
      </w:r>
      <w:proofErr w:type="spellEnd"/>
      <w:r w:rsidRPr="009E3FD0">
        <w:rPr>
          <w:rFonts w:ascii="Times New Roman" w:hAnsi="Times New Roman"/>
          <w:bCs/>
          <w:sz w:val="22"/>
          <w:szCs w:val="22"/>
        </w:rPr>
        <w:t xml:space="preserve"> 9,4-6; por. Rdz 4,15). W tym </w:t>
      </w:r>
      <w:r w:rsidRPr="009E3FD0">
        <w:rPr>
          <w:rFonts w:ascii="Times New Roman" w:hAnsi="Times New Roman"/>
          <w:bCs/>
          <w:sz w:val="22"/>
          <w:szCs w:val="22"/>
        </w:rPr>
        <w:lastRenderedPageBreak/>
        <w:t xml:space="preserve">fragmencie </w:t>
      </w:r>
      <w:r w:rsidRPr="009E3FD0">
        <w:rPr>
          <w:rFonts w:ascii="Times New Roman" w:hAnsi="Times New Roman"/>
          <w:bCs/>
          <w:i/>
          <w:iCs/>
          <w:sz w:val="22"/>
          <w:szCs w:val="22"/>
        </w:rPr>
        <w:t>Księgi Ezechiela</w:t>
      </w:r>
      <w:r w:rsidRPr="009E3FD0">
        <w:rPr>
          <w:rFonts w:ascii="Times New Roman" w:hAnsi="Times New Roman"/>
          <w:bCs/>
          <w:sz w:val="22"/>
          <w:szCs w:val="22"/>
        </w:rPr>
        <w:t xml:space="preserve"> znak jest dawany tylko tym, którzy czczą Boga żywego, Stwórcę, w</w:t>
      </w:r>
      <w:r>
        <w:rPr>
          <w:rFonts w:ascii="Times New Roman" w:hAnsi="Times New Roman"/>
          <w:bCs/>
          <w:sz w:val="22"/>
          <w:szCs w:val="22"/>
        </w:rPr>
        <w:t> </w:t>
      </w:r>
      <w:r w:rsidRPr="009E3FD0">
        <w:rPr>
          <w:rFonts w:ascii="Times New Roman" w:hAnsi="Times New Roman"/>
          <w:bCs/>
          <w:sz w:val="22"/>
          <w:szCs w:val="22"/>
        </w:rPr>
        <w:t xml:space="preserve"> przeciwieństwie do tych, którzy „</w:t>
      </w:r>
      <w:r w:rsidRPr="009E3FD0">
        <w:rPr>
          <w:rFonts w:ascii="Times New Roman" w:hAnsi="Times New Roman"/>
          <w:color w:val="000000"/>
          <w:sz w:val="22"/>
          <w:szCs w:val="22"/>
        </w:rPr>
        <w:t>zwróceni ku wschodowi oddawali pokłon słońcu</w:t>
      </w:r>
      <w:r w:rsidRPr="009E3FD0">
        <w:rPr>
          <w:rFonts w:ascii="Times New Roman" w:hAnsi="Times New Roman"/>
          <w:bCs/>
          <w:sz w:val="22"/>
          <w:szCs w:val="22"/>
        </w:rPr>
        <w:t>” (</w:t>
      </w:r>
      <w:proofErr w:type="spellStart"/>
      <w:r w:rsidRPr="009E3FD0">
        <w:rPr>
          <w:rFonts w:ascii="Times New Roman" w:hAnsi="Times New Roman"/>
          <w:bCs/>
          <w:sz w:val="22"/>
          <w:szCs w:val="22"/>
        </w:rPr>
        <w:t>Ez</w:t>
      </w:r>
      <w:proofErr w:type="spellEnd"/>
      <w:r w:rsidRPr="009E3FD0">
        <w:rPr>
          <w:rFonts w:ascii="Times New Roman" w:hAnsi="Times New Roman"/>
          <w:bCs/>
          <w:sz w:val="22"/>
          <w:szCs w:val="22"/>
        </w:rPr>
        <w:t xml:space="preserve"> 8,16).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bCs/>
          <w:sz w:val="22"/>
          <w:szCs w:val="22"/>
        </w:rPr>
      </w:pPr>
      <w:r w:rsidRPr="009E3FD0">
        <w:rPr>
          <w:rFonts w:ascii="Times New Roman" w:hAnsi="Times New Roman"/>
          <w:bCs/>
          <w:sz w:val="22"/>
          <w:szCs w:val="22"/>
        </w:rPr>
        <w:t xml:space="preserve">W wizji </w:t>
      </w:r>
      <w:proofErr w:type="spellStart"/>
      <w:r w:rsidRPr="009E3FD0">
        <w:rPr>
          <w:rFonts w:ascii="Times New Roman" w:hAnsi="Times New Roman"/>
          <w:bCs/>
          <w:sz w:val="22"/>
          <w:szCs w:val="22"/>
        </w:rPr>
        <w:t>Ap</w:t>
      </w:r>
      <w:proofErr w:type="spellEnd"/>
      <w:r w:rsidRPr="009E3FD0">
        <w:rPr>
          <w:rFonts w:ascii="Times New Roman" w:hAnsi="Times New Roman"/>
          <w:bCs/>
          <w:sz w:val="22"/>
          <w:szCs w:val="22"/>
        </w:rPr>
        <w:t xml:space="preserve"> 7 zawarte jest podobne znaczenie. Zawiera ona sekwencję nawiązującą do sprawozdania stworzenia. W rzeczy samej, sekwencja „ziemi, morzu, ani drzewom” (</w:t>
      </w:r>
      <w:proofErr w:type="spellStart"/>
      <w:r w:rsidRPr="009E3FD0">
        <w:rPr>
          <w:rFonts w:ascii="Times New Roman" w:hAnsi="Times New Roman"/>
          <w:bCs/>
          <w:sz w:val="22"/>
          <w:szCs w:val="22"/>
        </w:rPr>
        <w:t>Ap</w:t>
      </w:r>
      <w:proofErr w:type="spellEnd"/>
      <w:r w:rsidRPr="009E3FD0">
        <w:rPr>
          <w:rFonts w:ascii="Times New Roman" w:hAnsi="Times New Roman"/>
          <w:bCs/>
          <w:sz w:val="22"/>
          <w:szCs w:val="22"/>
        </w:rPr>
        <w:t xml:space="preserve"> 7,3) jest taka sama jak przy stworzeniu (por. Rdz 1,9-13). Tak więc wzmianka o tej sekwencji wskazuje fakt, że pieczęć znaczy tych, którzy uznają Boga jako swego Stwórcę i należą do Niego (</w:t>
      </w:r>
      <w:proofErr w:type="spellStart"/>
      <w:r w:rsidRPr="009E3FD0">
        <w:rPr>
          <w:rFonts w:ascii="Times New Roman" w:hAnsi="Times New Roman"/>
          <w:bCs/>
          <w:sz w:val="22"/>
          <w:szCs w:val="22"/>
        </w:rPr>
        <w:t>Ps</w:t>
      </w:r>
      <w:proofErr w:type="spellEnd"/>
      <w:proofErr w:type="gramStart"/>
      <w:r w:rsidRPr="009E3FD0">
        <w:rPr>
          <w:rFonts w:ascii="Times New Roman" w:hAnsi="Times New Roman"/>
          <w:bCs/>
          <w:sz w:val="22"/>
          <w:szCs w:val="22"/>
        </w:rPr>
        <w:t xml:space="preserve"> 24,1-2; 89,13-14; 100,3). Być</w:t>
      </w:r>
      <w:proofErr w:type="gramEnd"/>
      <w:r w:rsidRPr="009E3FD0">
        <w:rPr>
          <w:rFonts w:ascii="Times New Roman" w:hAnsi="Times New Roman"/>
          <w:bCs/>
          <w:sz w:val="22"/>
          <w:szCs w:val="22"/>
        </w:rPr>
        <w:t xml:space="preserve"> opieczętowanym przez Boga znaczy należeć do Niego wraz ze wszystkim, co mamy, jako że On stworzył wszystko.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bCs/>
          <w:sz w:val="22"/>
          <w:szCs w:val="22"/>
        </w:rPr>
      </w:pP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9E3FD0">
        <w:rPr>
          <w:rFonts w:ascii="Times New Roman" w:hAnsi="Times New Roman"/>
          <w:b/>
          <w:bCs/>
          <w:sz w:val="22"/>
          <w:szCs w:val="22"/>
        </w:rPr>
        <w:t xml:space="preserve">Do rozważenia: </w:t>
      </w:r>
      <w:r w:rsidRPr="009E3FD0">
        <w:rPr>
          <w:rFonts w:ascii="Times New Roman" w:hAnsi="Times New Roman"/>
          <w:sz w:val="22"/>
          <w:szCs w:val="22"/>
        </w:rPr>
        <w:t>Co jest widocznym znakiem przyjęcia „pieczęci Bożej” przez lud Boży?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9E3FD0">
        <w:rPr>
          <w:rFonts w:ascii="Times New Roman" w:hAnsi="Times New Roman"/>
          <w:b/>
          <w:bCs/>
          <w:sz w:val="22"/>
          <w:szCs w:val="22"/>
        </w:rPr>
        <w:t>II. Znamię bestii</w:t>
      </w:r>
      <w:r w:rsidRPr="009E3FD0">
        <w:rPr>
          <w:rFonts w:ascii="Times New Roman" w:hAnsi="Times New Roman"/>
          <w:sz w:val="22"/>
          <w:szCs w:val="22"/>
        </w:rPr>
        <w:t xml:space="preserve"> (przeczytaj </w:t>
      </w:r>
      <w:proofErr w:type="spellStart"/>
      <w:r w:rsidRPr="009E3FD0">
        <w:rPr>
          <w:rFonts w:ascii="Times New Roman" w:hAnsi="Times New Roman"/>
          <w:sz w:val="22"/>
          <w:szCs w:val="22"/>
        </w:rPr>
        <w:t>Ap</w:t>
      </w:r>
      <w:proofErr w:type="spellEnd"/>
      <w:r w:rsidRPr="009E3FD0">
        <w:rPr>
          <w:rFonts w:ascii="Times New Roman" w:hAnsi="Times New Roman"/>
          <w:sz w:val="22"/>
          <w:szCs w:val="22"/>
        </w:rPr>
        <w:t xml:space="preserve"> 13,15-16; 14,9).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9E3FD0">
        <w:rPr>
          <w:rFonts w:ascii="Times New Roman" w:hAnsi="Times New Roman"/>
          <w:sz w:val="22"/>
          <w:szCs w:val="22"/>
        </w:rPr>
        <w:t xml:space="preserve">By sprzeciwić się Bogu i spowodować zamieszanie wśród ludzi, wróg Boga reprezentowany przez „bestię” także wytworzył swój znak lojalności. </w:t>
      </w:r>
      <w:r w:rsidRPr="009E3FD0">
        <w:rPr>
          <w:rFonts w:ascii="Times New Roman" w:hAnsi="Times New Roman"/>
          <w:i/>
          <w:iCs/>
          <w:sz w:val="22"/>
          <w:szCs w:val="22"/>
        </w:rPr>
        <w:t>Apokalipsa Jana</w:t>
      </w:r>
      <w:r w:rsidRPr="009E3FD0">
        <w:rPr>
          <w:rFonts w:ascii="Times New Roman" w:hAnsi="Times New Roman"/>
          <w:sz w:val="22"/>
          <w:szCs w:val="22"/>
        </w:rPr>
        <w:t xml:space="preserve"> zapowiada, że to znamię bestii będzie nakładane na rękę lub czoło (</w:t>
      </w:r>
      <w:proofErr w:type="spellStart"/>
      <w:r w:rsidRPr="009E3FD0">
        <w:rPr>
          <w:rFonts w:ascii="Times New Roman" w:hAnsi="Times New Roman"/>
          <w:sz w:val="22"/>
          <w:szCs w:val="22"/>
        </w:rPr>
        <w:t>Ap</w:t>
      </w:r>
      <w:proofErr w:type="spellEnd"/>
      <w:r w:rsidRPr="009E3FD0">
        <w:rPr>
          <w:rFonts w:ascii="Times New Roman" w:hAnsi="Times New Roman"/>
          <w:sz w:val="22"/>
          <w:szCs w:val="22"/>
        </w:rPr>
        <w:t xml:space="preserve"> 13,16). Ten symbol został zapożyczony z </w:t>
      </w:r>
      <w:r w:rsidRPr="009E3FD0">
        <w:rPr>
          <w:rFonts w:ascii="Times New Roman" w:hAnsi="Times New Roman"/>
          <w:i/>
          <w:iCs/>
          <w:sz w:val="22"/>
          <w:szCs w:val="22"/>
        </w:rPr>
        <w:t>Księgi Powtórzonego Prawa</w:t>
      </w:r>
      <w:r w:rsidRPr="009E3FD0">
        <w:rPr>
          <w:rFonts w:ascii="Times New Roman" w:hAnsi="Times New Roman"/>
          <w:sz w:val="22"/>
          <w:szCs w:val="22"/>
        </w:rPr>
        <w:t>, gdzie symbolizował wierność prawu Bożemu. Aby Izraelici nie zapominali o zachowywaniu słów Boga i Jego przykazań w swoich sercach, Bóg zwrócił się do nich z symbolicznym napomnieniem: „</w:t>
      </w:r>
      <w:r w:rsidRPr="009E3FD0">
        <w:rPr>
          <w:rFonts w:ascii="Times New Roman" w:hAnsi="Times New Roman"/>
          <w:color w:val="000000"/>
          <w:sz w:val="22"/>
          <w:szCs w:val="22"/>
        </w:rPr>
        <w:t>Przywiążesz je jako znak do swojej ręki i będą jako przepaska między twoimi oczyma</w:t>
      </w:r>
      <w:r w:rsidRPr="009E3FD0">
        <w:rPr>
          <w:rFonts w:ascii="Times New Roman" w:hAnsi="Times New Roman"/>
          <w:sz w:val="22"/>
          <w:szCs w:val="22"/>
        </w:rPr>
        <w:t>” (</w:t>
      </w:r>
      <w:proofErr w:type="spellStart"/>
      <w:r w:rsidRPr="009E3FD0">
        <w:rPr>
          <w:rFonts w:ascii="Times New Roman" w:hAnsi="Times New Roman"/>
          <w:sz w:val="22"/>
          <w:szCs w:val="22"/>
        </w:rPr>
        <w:t>Pwt</w:t>
      </w:r>
      <w:proofErr w:type="spellEnd"/>
      <w:r w:rsidRPr="009E3FD0">
        <w:rPr>
          <w:rFonts w:ascii="Times New Roman" w:hAnsi="Times New Roman"/>
          <w:sz w:val="22"/>
          <w:szCs w:val="22"/>
        </w:rPr>
        <w:t xml:space="preserve"> 6,8; por. </w:t>
      </w:r>
      <w:proofErr w:type="spellStart"/>
      <w:r w:rsidRPr="009E3FD0">
        <w:rPr>
          <w:rFonts w:ascii="Times New Roman" w:hAnsi="Times New Roman"/>
          <w:sz w:val="22"/>
          <w:szCs w:val="22"/>
        </w:rPr>
        <w:t>Wj</w:t>
      </w:r>
      <w:proofErr w:type="spellEnd"/>
      <w:r w:rsidRPr="009E3FD0">
        <w:rPr>
          <w:rFonts w:ascii="Times New Roman" w:hAnsi="Times New Roman"/>
          <w:sz w:val="22"/>
          <w:szCs w:val="22"/>
        </w:rPr>
        <w:t xml:space="preserve"> 13,9). Żydzi dzisiaj dosłownie wypełniają to wezwanie nosząc na ręku i na czole </w:t>
      </w:r>
      <w:proofErr w:type="spellStart"/>
      <w:r w:rsidRPr="009E3FD0">
        <w:rPr>
          <w:rFonts w:ascii="Times New Roman" w:hAnsi="Times New Roman"/>
          <w:i/>
          <w:iCs/>
          <w:sz w:val="22"/>
          <w:szCs w:val="22"/>
        </w:rPr>
        <w:t>tefillim</w:t>
      </w:r>
      <w:proofErr w:type="spellEnd"/>
      <w:r w:rsidRPr="009E3FD0">
        <w:rPr>
          <w:rFonts w:ascii="Times New Roman" w:hAnsi="Times New Roman"/>
          <w:sz w:val="22"/>
          <w:szCs w:val="22"/>
        </w:rPr>
        <w:t xml:space="preserve"> (filakterie), aby pamiętać o swoim poddaniu prawu Bożemu obejmującym czyny (ręka) i myśli (czoło).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9E3FD0">
        <w:rPr>
          <w:rFonts w:ascii="Times New Roman" w:hAnsi="Times New Roman"/>
          <w:sz w:val="22"/>
          <w:szCs w:val="22"/>
        </w:rPr>
        <w:t>Jak „pieczęć Boga” na czole jest znakiem przypominającym ludowi Bożemu o poddaniu się Bożym przykazaniom, tak „znamię bestii” na ręce lub czole jest znakiem uległości cechującej czcicieli bestii. Trzeci anioł wyraźnie mówi, że chodzi tu o oddawanie czci. Ostrzeżenie „</w:t>
      </w:r>
      <w:r w:rsidRPr="009E3FD0">
        <w:rPr>
          <w:rFonts w:ascii="Times New Roman" w:hAnsi="Times New Roman"/>
          <w:color w:val="000000"/>
          <w:sz w:val="22"/>
          <w:szCs w:val="22"/>
        </w:rPr>
        <w:t>Jeśli kto wielbi Bestię</w:t>
      </w:r>
      <w:r w:rsidRPr="009E3FD0">
        <w:rPr>
          <w:rFonts w:ascii="Times New Roman" w:hAnsi="Times New Roman"/>
          <w:sz w:val="22"/>
          <w:szCs w:val="22"/>
        </w:rPr>
        <w:t>” jest wyjaśnione w paralelnym stwierdzeniu: „</w:t>
      </w:r>
      <w:r w:rsidRPr="009E3FD0">
        <w:rPr>
          <w:rFonts w:ascii="Times New Roman" w:hAnsi="Times New Roman"/>
          <w:color w:val="000000"/>
          <w:sz w:val="22"/>
          <w:szCs w:val="22"/>
        </w:rPr>
        <w:t>bierze sobie jej znamię na czoło lub rękę</w:t>
      </w:r>
      <w:r w:rsidRPr="009E3FD0">
        <w:rPr>
          <w:rFonts w:ascii="Times New Roman" w:hAnsi="Times New Roman"/>
          <w:sz w:val="22"/>
          <w:szCs w:val="22"/>
        </w:rPr>
        <w:t>” (</w:t>
      </w:r>
      <w:proofErr w:type="spellStart"/>
      <w:r w:rsidRPr="009E3FD0">
        <w:rPr>
          <w:rFonts w:ascii="Times New Roman" w:hAnsi="Times New Roman"/>
          <w:sz w:val="22"/>
          <w:szCs w:val="22"/>
        </w:rPr>
        <w:t>Ap</w:t>
      </w:r>
      <w:proofErr w:type="spellEnd"/>
      <w:r w:rsidRPr="009E3FD0">
        <w:rPr>
          <w:rFonts w:ascii="Times New Roman" w:hAnsi="Times New Roman"/>
          <w:sz w:val="22"/>
          <w:szCs w:val="22"/>
        </w:rPr>
        <w:t xml:space="preserve"> 14,9 BT). Grecki łącznik </w:t>
      </w:r>
      <w:proofErr w:type="spellStart"/>
      <w:r w:rsidRPr="009E3FD0">
        <w:rPr>
          <w:rFonts w:ascii="Times New Roman" w:hAnsi="Times New Roman"/>
          <w:i/>
          <w:iCs/>
          <w:sz w:val="22"/>
          <w:szCs w:val="22"/>
        </w:rPr>
        <w:t>kai</w:t>
      </w:r>
      <w:proofErr w:type="spellEnd"/>
      <w:r w:rsidRPr="009E3FD0">
        <w:rPr>
          <w:rFonts w:ascii="Times New Roman" w:hAnsi="Times New Roman"/>
          <w:sz w:val="22"/>
          <w:szCs w:val="22"/>
        </w:rPr>
        <w:t xml:space="preserve"> („i”) poprzedzający to stwierdzenie odpowiada hebrajskiemu </w:t>
      </w:r>
      <w:proofErr w:type="spellStart"/>
      <w:r w:rsidRPr="009E3FD0">
        <w:rPr>
          <w:rFonts w:ascii="Times New Roman" w:hAnsi="Times New Roman"/>
          <w:i/>
          <w:iCs/>
          <w:sz w:val="22"/>
          <w:szCs w:val="22"/>
        </w:rPr>
        <w:t>waw</w:t>
      </w:r>
      <w:proofErr w:type="spellEnd"/>
      <w:r w:rsidRPr="009E3FD0">
        <w:rPr>
          <w:rFonts w:ascii="Times New Roman" w:hAnsi="Times New Roman"/>
          <w:sz w:val="22"/>
          <w:szCs w:val="22"/>
        </w:rPr>
        <w:t xml:space="preserve"> objaśniającemu (</w:t>
      </w:r>
      <w:proofErr w:type="spellStart"/>
      <w:r w:rsidRPr="009E3FD0">
        <w:rPr>
          <w:rFonts w:ascii="Times New Roman" w:hAnsi="Times New Roman"/>
          <w:sz w:val="22"/>
          <w:szCs w:val="22"/>
        </w:rPr>
        <w:t>epegzegetycznemu</w:t>
      </w:r>
      <w:proofErr w:type="spellEnd"/>
      <w:r w:rsidRPr="009E3FD0">
        <w:rPr>
          <w:rFonts w:ascii="Times New Roman" w:hAnsi="Times New Roman"/>
          <w:sz w:val="22"/>
          <w:szCs w:val="22"/>
        </w:rPr>
        <w:t>), co w tym przypadku oznacza bezpośrednie powiązanie między wielbieniem bestii i przyjęciem jej znamienia.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9E3FD0">
        <w:rPr>
          <w:rFonts w:ascii="Times New Roman" w:hAnsi="Times New Roman"/>
          <w:b/>
          <w:bCs/>
          <w:sz w:val="22"/>
          <w:szCs w:val="22"/>
        </w:rPr>
        <w:t xml:space="preserve">Do rozważenia: </w:t>
      </w:r>
      <w:r w:rsidRPr="009E3FD0">
        <w:rPr>
          <w:rFonts w:ascii="Times New Roman" w:hAnsi="Times New Roman"/>
          <w:sz w:val="22"/>
          <w:szCs w:val="22"/>
        </w:rPr>
        <w:t>Dlaczego „znamię bestii” jest znakiem oddawania czci? Porównaj „znamię bestii” z „pieczęcią Boga”. Dlaczego oddawanie czci jest kluczowym zagadnieniem w ostatecznej fazie wielkiego boju?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9E3FD0">
        <w:rPr>
          <w:rFonts w:ascii="Times New Roman" w:hAnsi="Times New Roman"/>
          <w:b/>
          <w:bCs/>
          <w:sz w:val="22"/>
          <w:szCs w:val="22"/>
        </w:rPr>
        <w:t>III. Szabat, znak oddawania czci</w:t>
      </w:r>
      <w:r w:rsidRPr="009E3FD0">
        <w:rPr>
          <w:rFonts w:ascii="Times New Roman" w:hAnsi="Times New Roman"/>
          <w:sz w:val="22"/>
          <w:szCs w:val="22"/>
        </w:rPr>
        <w:t xml:space="preserve"> (przeczytaj Rdz 2,1-3; </w:t>
      </w:r>
      <w:proofErr w:type="spellStart"/>
      <w:r w:rsidRPr="009E3FD0">
        <w:rPr>
          <w:rFonts w:ascii="Times New Roman" w:hAnsi="Times New Roman"/>
          <w:sz w:val="22"/>
          <w:szCs w:val="22"/>
        </w:rPr>
        <w:t>Wj</w:t>
      </w:r>
      <w:proofErr w:type="spellEnd"/>
      <w:r w:rsidRPr="009E3FD0">
        <w:rPr>
          <w:rFonts w:ascii="Times New Roman" w:hAnsi="Times New Roman"/>
          <w:sz w:val="22"/>
          <w:szCs w:val="22"/>
        </w:rPr>
        <w:t xml:space="preserve"> 20,8-11).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9E3FD0">
        <w:rPr>
          <w:rFonts w:ascii="Times New Roman" w:hAnsi="Times New Roman"/>
          <w:sz w:val="22"/>
          <w:szCs w:val="22"/>
        </w:rPr>
        <w:t>Historia ludzkości zaczęła się w szabat, w czasie nabożeństwa. Tak więc szabat wyznacza pierwsze nabożeństwo, w jakim uczestniczyli ludzie - pierwszą reakcję człowieka na Boży dar stworzenia. Ciekawe, że szabat, który odwołuje się do dzieła stworzenia, zajmuje centralne miejsce w</w:t>
      </w:r>
      <w:r>
        <w:rPr>
          <w:rFonts w:ascii="Times New Roman" w:hAnsi="Times New Roman"/>
          <w:sz w:val="22"/>
          <w:szCs w:val="22"/>
        </w:rPr>
        <w:t> </w:t>
      </w:r>
      <w:r w:rsidRPr="009E3FD0">
        <w:rPr>
          <w:rFonts w:ascii="Times New Roman" w:hAnsi="Times New Roman"/>
          <w:sz w:val="22"/>
          <w:szCs w:val="22"/>
        </w:rPr>
        <w:t xml:space="preserve"> Dekalogu. Chodzi tu nie tylko o fizyczne miejsce, ale także tematyczne - szabat odnosi się zarówno do więzi z Bogiem (jak przykazania 1-3) jak i do więzi człowieka z bliźnimi (jak przykazania 5-10).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9E3FD0">
        <w:rPr>
          <w:rFonts w:ascii="Times New Roman" w:hAnsi="Times New Roman"/>
          <w:sz w:val="22"/>
          <w:szCs w:val="22"/>
        </w:rPr>
        <w:t>Starożytne umowy były pieczętowane pośrodku tak by nie można było sfałszować dokumentu. Miejsce szabatu w środku Dekalogu wskazuje, że jest on pieczęcią Boga (zob. lekcja 2, etap 2, część III).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9E3FD0">
        <w:rPr>
          <w:rFonts w:ascii="Times New Roman" w:hAnsi="Times New Roman"/>
          <w:b/>
          <w:sz w:val="22"/>
          <w:szCs w:val="22"/>
        </w:rPr>
        <w:t>Pytania do dyskusji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9E3FD0">
        <w:rPr>
          <w:rFonts w:ascii="Times New Roman" w:hAnsi="Times New Roman"/>
          <w:sz w:val="22"/>
          <w:szCs w:val="22"/>
        </w:rPr>
        <w:t>1. Szabat jest jednym z przykazań Dekalogu, które zostały zmienione w tradycyjnym chrześcijaństwie. Dlaczego temu przykazaniu rzucono wyzwanie i nadal się je podważa?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9E3FD0">
        <w:rPr>
          <w:rFonts w:ascii="Times New Roman" w:hAnsi="Times New Roman"/>
          <w:sz w:val="22"/>
          <w:szCs w:val="22"/>
        </w:rPr>
        <w:t>2. Jak zmiana szabatu wpłynęła na relacje chrześcijan z Żydami?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b/>
          <w:bCs/>
          <w:sz w:val="22"/>
          <w:szCs w:val="22"/>
        </w:rPr>
      </w:pPr>
      <w:r w:rsidRPr="009E3FD0">
        <w:rPr>
          <w:rFonts w:ascii="Times New Roman" w:hAnsi="Times New Roman"/>
          <w:b/>
          <w:bCs/>
          <w:sz w:val="22"/>
          <w:szCs w:val="22"/>
        </w:rPr>
        <w:t>Etap 3 - Zastosowanie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b/>
          <w:bCs/>
          <w:sz w:val="22"/>
          <w:szCs w:val="22"/>
        </w:rPr>
      </w:pP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9E3FD0">
        <w:rPr>
          <w:rFonts w:ascii="Times New Roman" w:hAnsi="Times New Roman"/>
          <w:b/>
          <w:bCs/>
          <w:sz w:val="22"/>
          <w:szCs w:val="22"/>
        </w:rPr>
        <w:t xml:space="preserve">Tylko dla nauczyciela: </w:t>
      </w:r>
      <w:r w:rsidRPr="009E3FD0">
        <w:rPr>
          <w:rFonts w:ascii="Times New Roman" w:hAnsi="Times New Roman"/>
          <w:sz w:val="22"/>
          <w:szCs w:val="22"/>
        </w:rPr>
        <w:t>Szabat, siódmy dzień tygodnia, odnosi się do stworzenia według 4</w:t>
      </w:r>
      <w:r>
        <w:rPr>
          <w:rFonts w:ascii="Times New Roman" w:hAnsi="Times New Roman"/>
          <w:sz w:val="22"/>
          <w:szCs w:val="22"/>
        </w:rPr>
        <w:t> </w:t>
      </w:r>
      <w:r w:rsidRPr="009E3FD0">
        <w:rPr>
          <w:rFonts w:ascii="Times New Roman" w:hAnsi="Times New Roman"/>
          <w:sz w:val="22"/>
          <w:szCs w:val="22"/>
        </w:rPr>
        <w:t xml:space="preserve"> przykazania Dekalogu, podczas gdy tradycja rzymskokatolicka nakazując świętowanie niedzieli powołuje się na zmartwychwstanie Chrystusa. Omówi to, jak te dwa różne wyjaśnienia wpływają na nasz sposób myślenia.</w:t>
      </w:r>
    </w:p>
    <w:p w:rsidR="006E6C9E" w:rsidRDefault="006E6C9E">
      <w:pPr>
        <w:spacing w:after="160" w:line="259" w:lineRule="auto"/>
        <w:ind w:firstLine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br w:type="page"/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bookmarkStart w:id="0" w:name="_GoBack"/>
      <w:bookmarkEnd w:id="0"/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9E3FD0">
        <w:rPr>
          <w:rFonts w:ascii="Times New Roman" w:hAnsi="Times New Roman"/>
          <w:b/>
          <w:sz w:val="22"/>
          <w:szCs w:val="22"/>
        </w:rPr>
        <w:t>Pytania do zastosowania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bCs/>
          <w:sz w:val="22"/>
          <w:szCs w:val="22"/>
        </w:rPr>
      </w:pPr>
      <w:r w:rsidRPr="009E3FD0">
        <w:rPr>
          <w:rFonts w:ascii="Times New Roman" w:hAnsi="Times New Roman"/>
          <w:bCs/>
          <w:sz w:val="22"/>
          <w:szCs w:val="22"/>
        </w:rPr>
        <w:t>1. Jak powinniśmy świętować szabat w naszych rodzinach, aby miał dla nas głębokie znaczenie i</w:t>
      </w:r>
      <w:r>
        <w:rPr>
          <w:rFonts w:ascii="Times New Roman" w:hAnsi="Times New Roman"/>
          <w:bCs/>
          <w:sz w:val="22"/>
          <w:szCs w:val="22"/>
        </w:rPr>
        <w:t> </w:t>
      </w:r>
      <w:r w:rsidRPr="009E3FD0">
        <w:rPr>
          <w:rFonts w:ascii="Times New Roman" w:hAnsi="Times New Roman"/>
          <w:bCs/>
          <w:sz w:val="22"/>
          <w:szCs w:val="22"/>
        </w:rPr>
        <w:t xml:space="preserve"> odzwierciedlał swoją funkcję jako pieczęć Boga?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bCs/>
          <w:sz w:val="22"/>
          <w:szCs w:val="22"/>
        </w:rPr>
      </w:pPr>
      <w:r w:rsidRPr="009E3FD0">
        <w:rPr>
          <w:rFonts w:ascii="Times New Roman" w:hAnsi="Times New Roman"/>
          <w:bCs/>
          <w:sz w:val="22"/>
          <w:szCs w:val="22"/>
        </w:rPr>
        <w:t>2. Jaka jest różnica między tym, jak inni chrześcijanie świętują niedzielę, a tym, jak adwentyści dnia siódmego świętują szabat?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bCs/>
          <w:sz w:val="22"/>
          <w:szCs w:val="22"/>
        </w:rPr>
      </w:pP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b/>
          <w:sz w:val="22"/>
          <w:szCs w:val="22"/>
        </w:rPr>
      </w:pPr>
      <w:r w:rsidRPr="009E3FD0">
        <w:rPr>
          <w:rFonts w:ascii="Times New Roman" w:hAnsi="Times New Roman"/>
          <w:b/>
          <w:sz w:val="22"/>
          <w:szCs w:val="22"/>
        </w:rPr>
        <w:t>Etap 4 - Tworzenie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b/>
          <w:sz w:val="22"/>
          <w:szCs w:val="22"/>
        </w:rPr>
      </w:pP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9E3FD0">
        <w:rPr>
          <w:rFonts w:ascii="Times New Roman" w:hAnsi="Times New Roman"/>
          <w:b/>
          <w:bCs/>
          <w:sz w:val="22"/>
          <w:szCs w:val="22"/>
        </w:rPr>
        <w:t xml:space="preserve">Tylko dla nauczyciela: </w:t>
      </w:r>
      <w:r w:rsidRPr="009E3FD0">
        <w:rPr>
          <w:rFonts w:ascii="Times New Roman" w:hAnsi="Times New Roman"/>
          <w:sz w:val="22"/>
          <w:szCs w:val="22"/>
        </w:rPr>
        <w:t>Przyjrzyj się nabożeństwom w twoim zborze i zastanów się nad nimi. Porównaj je z nabożeństwami w innych Kościołach i religiach. Omów znaczenie nabożeństwa podczas lekcji.</w:t>
      </w:r>
    </w:p>
    <w:p w:rsidR="009E3FD0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:rsidR="00910C22" w:rsidRPr="009E3FD0" w:rsidRDefault="009E3FD0" w:rsidP="009E3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9E3FD0">
        <w:rPr>
          <w:rFonts w:ascii="Times New Roman" w:hAnsi="Times New Roman"/>
          <w:b/>
          <w:bCs/>
          <w:sz w:val="22"/>
          <w:szCs w:val="22"/>
        </w:rPr>
        <w:t>Zadanie:</w:t>
      </w:r>
      <w:r w:rsidRPr="009E3FD0">
        <w:rPr>
          <w:rFonts w:ascii="Times New Roman" w:hAnsi="Times New Roman"/>
          <w:sz w:val="22"/>
          <w:szCs w:val="22"/>
        </w:rPr>
        <w:t xml:space="preserve"> Przygotuj nabożeństwo sobotnie wyrażające adwentystyczną teologię nabożeństwa.</w:t>
      </w:r>
    </w:p>
    <w:p w:rsidR="00910C22" w:rsidRPr="009E3FD0" w:rsidRDefault="00910C22" w:rsidP="00910C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:rsidR="004E0A7A" w:rsidRPr="009E3FD0" w:rsidRDefault="004E0A7A" w:rsidP="00910C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sectPr w:rsidR="004E0A7A" w:rsidRPr="009E3FD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4501" w:rsidRDefault="009B4501" w:rsidP="006B2F85">
      <w:r>
        <w:separator/>
      </w:r>
    </w:p>
  </w:endnote>
  <w:endnote w:type="continuationSeparator" w:id="0">
    <w:p w:rsidR="009B4501" w:rsidRDefault="009B4501" w:rsidP="006B2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Mincho">
    <w:charset w:val="80"/>
    <w:family w:val="roman"/>
    <w:pitch w:val="variable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446358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</w:rPr>
    </w:sdtEndPr>
    <w:sdtContent>
      <w:p w:rsidR="00F17FD6" w:rsidRPr="0087343C" w:rsidRDefault="00F17FD6">
        <w:pPr>
          <w:pStyle w:val="Stopka"/>
          <w:jc w:val="right"/>
          <w:rPr>
            <w:rFonts w:ascii="Times New Roman" w:hAnsi="Times New Roman"/>
            <w:sz w:val="20"/>
          </w:rPr>
        </w:pPr>
        <w:r w:rsidRPr="0087343C">
          <w:rPr>
            <w:rFonts w:ascii="Times New Roman" w:hAnsi="Times New Roman"/>
            <w:sz w:val="20"/>
          </w:rPr>
          <w:fldChar w:fldCharType="begin"/>
        </w:r>
        <w:r w:rsidRPr="0087343C">
          <w:rPr>
            <w:rFonts w:ascii="Times New Roman" w:hAnsi="Times New Roman"/>
            <w:sz w:val="20"/>
          </w:rPr>
          <w:instrText>PAGE   \* MERGEFORMAT</w:instrText>
        </w:r>
        <w:r w:rsidRPr="0087343C">
          <w:rPr>
            <w:rFonts w:ascii="Times New Roman" w:hAnsi="Times New Roman"/>
            <w:sz w:val="20"/>
          </w:rPr>
          <w:fldChar w:fldCharType="separate"/>
        </w:r>
        <w:r w:rsidR="006E6C9E">
          <w:rPr>
            <w:rFonts w:ascii="Times New Roman" w:hAnsi="Times New Roman"/>
            <w:noProof/>
            <w:sz w:val="20"/>
          </w:rPr>
          <w:t>4</w:t>
        </w:r>
        <w:r w:rsidRPr="0087343C">
          <w:rPr>
            <w:rFonts w:ascii="Times New Roman" w:hAnsi="Times New Roman"/>
            <w:sz w:val="20"/>
          </w:rPr>
          <w:fldChar w:fldCharType="end"/>
        </w:r>
      </w:p>
    </w:sdtContent>
  </w:sdt>
  <w:p w:rsidR="00F17FD6" w:rsidRDefault="00F17F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4501" w:rsidRDefault="009B4501" w:rsidP="006B2F85">
      <w:r>
        <w:separator/>
      </w:r>
    </w:p>
  </w:footnote>
  <w:footnote w:type="continuationSeparator" w:id="0">
    <w:p w:rsidR="009B4501" w:rsidRDefault="009B4501" w:rsidP="006B2F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FD6" w:rsidRPr="006B2F85" w:rsidRDefault="00F17FD6" w:rsidP="0087343C">
    <w:pPr>
      <w:rPr>
        <w:rFonts w:ascii="Times New Roman" w:hAnsi="Times New Roman"/>
        <w:bCs/>
        <w:i/>
        <w:sz w:val="20"/>
        <w:szCs w:val="22"/>
      </w:rPr>
    </w:pPr>
    <w:r w:rsidRPr="006B2F85">
      <w:rPr>
        <w:rFonts w:ascii="Times New Roman" w:eastAsia="MS PMincho" w:hAnsi="Times New Roman"/>
        <w:i/>
        <w:sz w:val="20"/>
        <w:szCs w:val="22"/>
      </w:rPr>
      <w:t>Lekcje Biblijne</w:t>
    </w:r>
    <w:r>
      <w:rPr>
        <w:rFonts w:ascii="Times New Roman" w:eastAsia="MS PMincho" w:hAnsi="Times New Roman"/>
        <w:sz w:val="20"/>
        <w:szCs w:val="22"/>
      </w:rPr>
      <w:t xml:space="preserve"> 2</w:t>
    </w:r>
    <w:r w:rsidRPr="006B2F85">
      <w:rPr>
        <w:rFonts w:ascii="Times New Roman" w:eastAsia="MS PMincho" w:hAnsi="Times New Roman"/>
        <w:sz w:val="20"/>
        <w:szCs w:val="22"/>
      </w:rPr>
      <w:t xml:space="preserve">/2018, </w:t>
    </w:r>
    <w:r w:rsidRPr="00F17FD6">
      <w:rPr>
        <w:rFonts w:ascii="Times New Roman" w:hAnsi="Times New Roman"/>
        <w:i/>
        <w:sz w:val="20"/>
        <w:szCs w:val="22"/>
      </w:rPr>
      <w:t xml:space="preserve">Norman </w:t>
    </w:r>
    <w:proofErr w:type="spellStart"/>
    <w:r w:rsidRPr="00F17FD6">
      <w:rPr>
        <w:rFonts w:ascii="Times New Roman" w:hAnsi="Times New Roman"/>
        <w:i/>
        <w:sz w:val="20"/>
        <w:szCs w:val="22"/>
      </w:rPr>
      <w:t>Gulley</w:t>
    </w:r>
    <w:proofErr w:type="spellEnd"/>
    <w:r w:rsidRPr="00F17FD6">
      <w:rPr>
        <w:rFonts w:ascii="Times New Roman" w:hAnsi="Times New Roman"/>
        <w:i/>
        <w:sz w:val="20"/>
        <w:szCs w:val="22"/>
      </w:rPr>
      <w:t>, Przygotowanie na czas końca</w:t>
    </w:r>
  </w:p>
  <w:p w:rsidR="00F17FD6" w:rsidRPr="006B2F85" w:rsidRDefault="00F17FD6" w:rsidP="0087343C">
    <w:pPr>
      <w:rPr>
        <w:rFonts w:ascii="Times New Roman" w:hAnsi="Times New Roman"/>
        <w:bCs/>
        <w:i/>
        <w:sz w:val="20"/>
        <w:szCs w:val="22"/>
      </w:rPr>
    </w:pPr>
  </w:p>
  <w:p w:rsidR="00F17FD6" w:rsidRPr="006B2F85" w:rsidRDefault="00F17FD6" w:rsidP="0087343C">
    <w:pPr>
      <w:rPr>
        <w:rFonts w:ascii="Times New Roman" w:hAnsi="Times New Roman"/>
        <w:sz w:val="20"/>
        <w:szCs w:val="22"/>
      </w:rPr>
    </w:pPr>
    <w:r w:rsidRPr="006B2F85">
      <w:rPr>
        <w:rFonts w:ascii="Times New Roman" w:hAnsi="Times New Roman"/>
        <w:sz w:val="20"/>
        <w:szCs w:val="22"/>
      </w:rPr>
      <w:t xml:space="preserve">Lekcja </w:t>
    </w:r>
    <w:r w:rsidR="00910C22">
      <w:rPr>
        <w:rFonts w:ascii="Times New Roman" w:hAnsi="Times New Roman"/>
        <w:sz w:val="20"/>
        <w:szCs w:val="22"/>
      </w:rPr>
      <w:t>1</w:t>
    </w:r>
    <w:r w:rsidR="009E3FD0">
      <w:rPr>
        <w:rFonts w:ascii="Times New Roman" w:hAnsi="Times New Roman"/>
        <w:sz w:val="20"/>
        <w:szCs w:val="22"/>
      </w:rPr>
      <w:t>1</w:t>
    </w:r>
    <w:r w:rsidRPr="006B2F85">
      <w:rPr>
        <w:rFonts w:ascii="Times New Roman" w:hAnsi="Times New Roman"/>
        <w:sz w:val="20"/>
        <w:szCs w:val="22"/>
      </w:rPr>
      <w:t xml:space="preserve"> </w:t>
    </w:r>
    <w:r>
      <w:rPr>
        <w:rFonts w:ascii="Times New Roman" w:hAnsi="Times New Roman"/>
        <w:sz w:val="20"/>
        <w:szCs w:val="22"/>
      </w:rPr>
      <w:t>–</w:t>
    </w:r>
    <w:r w:rsidRPr="006B2F85">
      <w:rPr>
        <w:rFonts w:ascii="Times New Roman" w:hAnsi="Times New Roman"/>
        <w:sz w:val="20"/>
        <w:szCs w:val="22"/>
      </w:rPr>
      <w:t xml:space="preserve"> </w:t>
    </w:r>
    <w:r w:rsidR="009E3FD0">
      <w:rPr>
        <w:rFonts w:ascii="Times New Roman" w:hAnsi="Times New Roman"/>
        <w:sz w:val="20"/>
        <w:szCs w:val="22"/>
      </w:rPr>
      <w:t>16</w:t>
    </w:r>
    <w:r w:rsidR="00394245">
      <w:rPr>
        <w:rFonts w:ascii="Times New Roman" w:hAnsi="Times New Roman"/>
        <w:sz w:val="20"/>
        <w:szCs w:val="22"/>
      </w:rPr>
      <w:t xml:space="preserve"> czerwca</w:t>
    </w:r>
    <w:r w:rsidRPr="006B2F85">
      <w:rPr>
        <w:rFonts w:ascii="Times New Roman" w:hAnsi="Times New Roman"/>
        <w:sz w:val="20"/>
        <w:szCs w:val="22"/>
      </w:rPr>
      <w:t xml:space="preserve">, </w:t>
    </w:r>
    <w:r w:rsidR="009E3FD0">
      <w:rPr>
        <w:rFonts w:ascii="Times New Roman" w:hAnsi="Times New Roman"/>
        <w:i/>
        <w:sz w:val="20"/>
        <w:szCs w:val="22"/>
      </w:rPr>
      <w:t>Pieczęć Boża czy znamię bestii</w:t>
    </w:r>
    <w:r w:rsidR="00FD6824">
      <w:rPr>
        <w:rFonts w:ascii="Times New Roman" w:hAnsi="Times New Roman"/>
        <w:i/>
        <w:sz w:val="20"/>
        <w:szCs w:val="22"/>
      </w:rPr>
      <w:t xml:space="preserve"> </w:t>
    </w:r>
    <w:r w:rsidR="009C36E6">
      <w:rPr>
        <w:rFonts w:ascii="Times New Roman" w:hAnsi="Times New Roman"/>
        <w:i/>
        <w:sz w:val="20"/>
        <w:szCs w:val="22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494"/>
    <w:rsid w:val="00034966"/>
    <w:rsid w:val="000701AD"/>
    <w:rsid w:val="000A47D6"/>
    <w:rsid w:val="001B75D4"/>
    <w:rsid w:val="001E28F1"/>
    <w:rsid w:val="00212FC9"/>
    <w:rsid w:val="002204DF"/>
    <w:rsid w:val="002515BD"/>
    <w:rsid w:val="002938D1"/>
    <w:rsid w:val="002E153D"/>
    <w:rsid w:val="0032380F"/>
    <w:rsid w:val="003252AA"/>
    <w:rsid w:val="003807F4"/>
    <w:rsid w:val="00394245"/>
    <w:rsid w:val="003B311C"/>
    <w:rsid w:val="003C1062"/>
    <w:rsid w:val="004403A8"/>
    <w:rsid w:val="00457D70"/>
    <w:rsid w:val="00475765"/>
    <w:rsid w:val="00484998"/>
    <w:rsid w:val="004A4A1D"/>
    <w:rsid w:val="004E0A7A"/>
    <w:rsid w:val="005473DC"/>
    <w:rsid w:val="00553139"/>
    <w:rsid w:val="00561A57"/>
    <w:rsid w:val="00590CA9"/>
    <w:rsid w:val="00593470"/>
    <w:rsid w:val="005C4A2F"/>
    <w:rsid w:val="005E4D99"/>
    <w:rsid w:val="00615C61"/>
    <w:rsid w:val="00664432"/>
    <w:rsid w:val="00673BB7"/>
    <w:rsid w:val="006B2F85"/>
    <w:rsid w:val="006B4494"/>
    <w:rsid w:val="006E6C9E"/>
    <w:rsid w:val="0071516B"/>
    <w:rsid w:val="00735C9F"/>
    <w:rsid w:val="007C0155"/>
    <w:rsid w:val="007D3FAE"/>
    <w:rsid w:val="0087343C"/>
    <w:rsid w:val="008D3FCA"/>
    <w:rsid w:val="00901AFC"/>
    <w:rsid w:val="00910C22"/>
    <w:rsid w:val="009205D3"/>
    <w:rsid w:val="00927FF3"/>
    <w:rsid w:val="00945F7F"/>
    <w:rsid w:val="00955E23"/>
    <w:rsid w:val="009665A6"/>
    <w:rsid w:val="00974B6B"/>
    <w:rsid w:val="009B4501"/>
    <w:rsid w:val="009C36E6"/>
    <w:rsid w:val="009D721B"/>
    <w:rsid w:val="009E3FD0"/>
    <w:rsid w:val="00A06D96"/>
    <w:rsid w:val="00A77C17"/>
    <w:rsid w:val="00A82AC5"/>
    <w:rsid w:val="00A86F31"/>
    <w:rsid w:val="00AA74F4"/>
    <w:rsid w:val="00AB6B5D"/>
    <w:rsid w:val="00AD4AD8"/>
    <w:rsid w:val="00AD4E64"/>
    <w:rsid w:val="00AE2113"/>
    <w:rsid w:val="00AE3DAE"/>
    <w:rsid w:val="00AE6E36"/>
    <w:rsid w:val="00B16BDD"/>
    <w:rsid w:val="00B32632"/>
    <w:rsid w:val="00B347C4"/>
    <w:rsid w:val="00B42E16"/>
    <w:rsid w:val="00B6543F"/>
    <w:rsid w:val="00BD2D7C"/>
    <w:rsid w:val="00BF096D"/>
    <w:rsid w:val="00C6005A"/>
    <w:rsid w:val="00C71528"/>
    <w:rsid w:val="00CB0F6F"/>
    <w:rsid w:val="00CB1947"/>
    <w:rsid w:val="00CD19AB"/>
    <w:rsid w:val="00D67592"/>
    <w:rsid w:val="00D87C47"/>
    <w:rsid w:val="00DC2A46"/>
    <w:rsid w:val="00DD1B01"/>
    <w:rsid w:val="00DF5152"/>
    <w:rsid w:val="00E1057F"/>
    <w:rsid w:val="00E40EA0"/>
    <w:rsid w:val="00E73584"/>
    <w:rsid w:val="00F17FD6"/>
    <w:rsid w:val="00F34B50"/>
    <w:rsid w:val="00F403EE"/>
    <w:rsid w:val="00FB0828"/>
    <w:rsid w:val="00FD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BC4390"/>
  <w15:chartTrackingRefBased/>
  <w15:docId w15:val="{13CF7A5A-DFA1-49F2-8B64-BA775EC78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B2F85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B2F8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B2F85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B2F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B2F85"/>
    <w:rPr>
      <w:rFonts w:ascii="Tahoma" w:eastAsia="Times New Roman" w:hAnsi="Tahoma" w:cs="Times New Roman"/>
      <w:sz w:val="3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347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0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0445D-7E63-4658-BDBE-FD8AAA8B5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1301</Words>
  <Characters>7812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Użytkownik systemu Windows</cp:lastModifiedBy>
  <cp:revision>3</cp:revision>
  <cp:lastPrinted>2018-03-21T07:38:00Z</cp:lastPrinted>
  <dcterms:created xsi:type="dcterms:W3CDTF">2018-03-21T07:34:00Z</dcterms:created>
  <dcterms:modified xsi:type="dcterms:W3CDTF">2018-03-21T07:39:00Z</dcterms:modified>
</cp:coreProperties>
</file>