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A931" w14:textId="6218BB80" w:rsidR="00344E00" w:rsidRPr="003E3A74" w:rsidRDefault="00A820C9" w:rsidP="00A820C9">
      <w:pPr>
        <w:ind w:firstLine="0"/>
        <w:rPr>
          <w:rFonts w:ascii="Times New Roman" w:hAnsi="Times New Roman"/>
          <w:sz w:val="28"/>
          <w:szCs w:val="28"/>
        </w:rPr>
      </w:pPr>
      <w:r w:rsidRPr="004F76CE">
        <w:rPr>
          <w:rFonts w:ascii="Times New Roman" w:hAnsi="Times New Roman"/>
          <w:sz w:val="20"/>
        </w:rPr>
        <w:t xml:space="preserve"> Lekcja </w:t>
      </w:r>
      <w:r w:rsidR="009B2EC9">
        <w:rPr>
          <w:rFonts w:ascii="Times New Roman" w:hAnsi="Times New Roman"/>
          <w:sz w:val="20"/>
        </w:rPr>
        <w:t>5</w:t>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Pr="003E3A74">
        <w:rPr>
          <w:rFonts w:ascii="Times New Roman" w:hAnsi="Times New Roman"/>
          <w:sz w:val="28"/>
          <w:szCs w:val="28"/>
        </w:rPr>
        <w:tab/>
      </w:r>
      <w:r w:rsidR="002F7A06" w:rsidRPr="003E3A74">
        <w:rPr>
          <w:rFonts w:ascii="Times New Roman" w:hAnsi="Times New Roman"/>
          <w:sz w:val="28"/>
          <w:szCs w:val="28"/>
        </w:rPr>
        <w:tab/>
      </w:r>
      <w:r w:rsidR="009B2EC9">
        <w:rPr>
          <w:rFonts w:ascii="Times New Roman" w:hAnsi="Times New Roman"/>
          <w:sz w:val="20"/>
        </w:rPr>
        <w:t>30</w:t>
      </w:r>
      <w:r w:rsidR="00617CBE">
        <w:rPr>
          <w:rFonts w:ascii="Times New Roman" w:hAnsi="Times New Roman"/>
          <w:sz w:val="20"/>
        </w:rPr>
        <w:t xml:space="preserve"> kwietnia</w:t>
      </w:r>
    </w:p>
    <w:p w14:paraId="78E2E118" w14:textId="757FD18B" w:rsidR="00D746F4" w:rsidRPr="003E3A74" w:rsidRDefault="009B2EC9" w:rsidP="00080D7F">
      <w:pPr>
        <w:ind w:firstLine="0"/>
        <w:jc w:val="center"/>
        <w:rPr>
          <w:rFonts w:ascii="Times New Roman" w:hAnsi="Times New Roman"/>
          <w:b/>
          <w:sz w:val="28"/>
          <w:szCs w:val="28"/>
        </w:rPr>
      </w:pPr>
      <w:r>
        <w:rPr>
          <w:rFonts w:ascii="Times New Roman" w:hAnsi="Times New Roman"/>
          <w:b/>
          <w:sz w:val="28"/>
          <w:szCs w:val="28"/>
        </w:rPr>
        <w:t xml:space="preserve">NARODY I BABEL </w:t>
      </w:r>
    </w:p>
    <w:p w14:paraId="46BBC094" w14:textId="77777777" w:rsidR="00B91A58" w:rsidRDefault="00B91A58" w:rsidP="00B91A58">
      <w:pPr>
        <w:rPr>
          <w:rFonts w:ascii="Times New Roman" w:eastAsiaTheme="minorHAnsi" w:hAnsi="Times New Roman"/>
          <w:b/>
          <w:bCs/>
          <w:sz w:val="20"/>
          <w:lang w:eastAsia="en-US"/>
        </w:rPr>
      </w:pPr>
    </w:p>
    <w:p w14:paraId="638B269C" w14:textId="77777777" w:rsidR="009B2EC9" w:rsidRPr="00773E48" w:rsidRDefault="009B2EC9" w:rsidP="009B2EC9">
      <w:pPr>
        <w:rPr>
          <w:rFonts w:ascii="Times New Roman" w:eastAsiaTheme="minorHAnsi" w:hAnsi="Times New Roman"/>
          <w:iCs/>
          <w:sz w:val="20"/>
          <w:lang w:eastAsia="en-US"/>
        </w:rPr>
      </w:pPr>
      <w:r w:rsidRPr="00773E48">
        <w:rPr>
          <w:rFonts w:ascii="Times New Roman" w:eastAsiaTheme="minorHAnsi" w:hAnsi="Times New Roman"/>
          <w:b/>
          <w:bCs/>
          <w:sz w:val="20"/>
          <w:lang w:eastAsia="en-US"/>
        </w:rPr>
        <w:t>Tekst przewodni:</w:t>
      </w:r>
      <w:r w:rsidRPr="00773E48">
        <w:rPr>
          <w:rFonts w:ascii="Times New Roman" w:eastAsiaTheme="minorHAnsi" w:hAnsi="Times New Roman"/>
          <w:bCs/>
          <w:sz w:val="20"/>
          <w:lang w:eastAsia="en-US"/>
        </w:rPr>
        <w:t xml:space="preserve"> </w:t>
      </w:r>
      <w:r w:rsidRPr="00773E48">
        <w:rPr>
          <w:rFonts w:ascii="Times New Roman" w:eastAsiaTheme="minorHAnsi" w:hAnsi="Times New Roman"/>
          <w:iCs/>
          <w:sz w:val="20"/>
          <w:lang w:eastAsia="en-US"/>
        </w:rPr>
        <w:t>Rdz 11,9.</w:t>
      </w:r>
    </w:p>
    <w:p w14:paraId="6C551745" w14:textId="77777777" w:rsidR="009B2EC9" w:rsidRPr="00773E48" w:rsidRDefault="009B2EC9" w:rsidP="009B2EC9">
      <w:pPr>
        <w:rPr>
          <w:rFonts w:ascii="Times New Roman" w:eastAsiaTheme="minorHAnsi" w:hAnsi="Times New Roman"/>
          <w:sz w:val="20"/>
          <w:lang w:eastAsia="en-US"/>
        </w:rPr>
      </w:pPr>
    </w:p>
    <w:p w14:paraId="176AA1CA" w14:textId="77777777" w:rsidR="009B2EC9" w:rsidRPr="00773E48" w:rsidRDefault="009B2EC9" w:rsidP="009B2EC9">
      <w:pPr>
        <w:rPr>
          <w:rFonts w:ascii="Times New Roman" w:eastAsiaTheme="minorHAnsi" w:hAnsi="Times New Roman"/>
          <w:iCs/>
          <w:sz w:val="20"/>
          <w:lang w:eastAsia="en-US"/>
        </w:rPr>
      </w:pPr>
      <w:r w:rsidRPr="00773E48">
        <w:rPr>
          <w:rFonts w:ascii="Times New Roman" w:eastAsiaTheme="minorHAnsi" w:hAnsi="Times New Roman"/>
          <w:b/>
          <w:bCs/>
          <w:sz w:val="20"/>
          <w:lang w:eastAsia="en-US"/>
        </w:rPr>
        <w:t>Zakres studium:</w:t>
      </w:r>
      <w:r w:rsidRPr="00773E48">
        <w:rPr>
          <w:rFonts w:ascii="Times New Roman" w:eastAsiaTheme="minorHAnsi" w:hAnsi="Times New Roman"/>
          <w:bCs/>
          <w:sz w:val="20"/>
          <w:lang w:eastAsia="en-US"/>
        </w:rPr>
        <w:t xml:space="preserve"> </w:t>
      </w:r>
      <w:r w:rsidRPr="00773E48">
        <w:rPr>
          <w:rFonts w:ascii="Times New Roman" w:eastAsiaTheme="minorHAnsi" w:hAnsi="Times New Roman"/>
          <w:iCs/>
          <w:sz w:val="20"/>
          <w:lang w:eastAsia="en-US"/>
        </w:rPr>
        <w:t>Rdz 9,18-11,9; Ps 139,7-12; Łk 10,1.</w:t>
      </w:r>
    </w:p>
    <w:p w14:paraId="70CD6F43" w14:textId="77777777" w:rsidR="009B2EC9" w:rsidRPr="00773E48" w:rsidRDefault="009B2EC9" w:rsidP="009B2EC9">
      <w:pPr>
        <w:rPr>
          <w:rFonts w:ascii="Times New Roman" w:eastAsiaTheme="minorHAnsi" w:hAnsi="Times New Roman"/>
          <w:sz w:val="20"/>
          <w:lang w:eastAsia="en-US"/>
        </w:rPr>
      </w:pPr>
    </w:p>
    <w:p w14:paraId="143255FA" w14:textId="77777777" w:rsidR="009B2EC9" w:rsidRPr="00773E48" w:rsidRDefault="009B2EC9" w:rsidP="009B2EC9">
      <w:pPr>
        <w:rPr>
          <w:rFonts w:ascii="Times New Roman" w:eastAsiaTheme="minorHAnsi" w:hAnsi="Times New Roman"/>
          <w:sz w:val="20"/>
          <w:lang w:eastAsia="en-US"/>
        </w:rPr>
      </w:pPr>
      <w:r w:rsidRPr="00773E48">
        <w:rPr>
          <w:rFonts w:ascii="Times New Roman" w:eastAsiaTheme="minorHAnsi" w:hAnsi="Times New Roman"/>
          <w:b/>
          <w:sz w:val="20"/>
          <w:lang w:eastAsia="en-US"/>
        </w:rPr>
        <w:t>Część I: Przegląd</w:t>
      </w:r>
    </w:p>
    <w:p w14:paraId="6A191C61" w14:textId="77777777" w:rsidR="009B2EC9" w:rsidRPr="00773E48" w:rsidRDefault="009B2EC9" w:rsidP="009B2EC9">
      <w:pPr>
        <w:rPr>
          <w:rFonts w:ascii="Times New Roman" w:eastAsiaTheme="minorHAnsi" w:hAnsi="Times New Roman"/>
          <w:sz w:val="20"/>
          <w:lang w:eastAsia="en-US"/>
        </w:rPr>
      </w:pPr>
    </w:p>
    <w:p w14:paraId="606296CB" w14:textId="57E816D8" w:rsidR="009B2EC9" w:rsidRPr="00773E48" w:rsidRDefault="009B2EC9" w:rsidP="009B2EC9">
      <w:pPr>
        <w:rPr>
          <w:rFonts w:ascii="Times New Roman" w:eastAsiaTheme="minorHAnsi" w:hAnsi="Times New Roman"/>
          <w:bCs/>
          <w:sz w:val="20"/>
          <w:lang w:eastAsia="en-US"/>
        </w:rPr>
      </w:pPr>
      <w:r w:rsidRPr="00773E48">
        <w:rPr>
          <w:rFonts w:ascii="Times New Roman" w:eastAsiaTheme="minorHAnsi" w:hAnsi="Times New Roman"/>
          <w:bCs/>
          <w:sz w:val="20"/>
          <w:lang w:eastAsia="en-US"/>
        </w:rPr>
        <w:t xml:space="preserve">Pierwsze przykazanie Boga dla ludzkości po potopie było afirmacją życia. Bóg polecił ludziom rozradzać się i zaludnić Ziemię </w:t>
      </w:r>
      <w:r w:rsidRPr="00773E48">
        <w:rPr>
          <w:rFonts w:ascii="Times New Roman" w:eastAsiaTheme="minorHAnsi" w:hAnsi="Times New Roman"/>
          <w:iCs/>
          <w:sz w:val="20"/>
          <w:lang w:eastAsia="en-US"/>
        </w:rPr>
        <w:t>(Rdz 9,1)</w:t>
      </w:r>
      <w:r w:rsidRPr="00773E48">
        <w:rPr>
          <w:rFonts w:ascii="Times New Roman" w:eastAsiaTheme="minorHAnsi" w:hAnsi="Times New Roman"/>
          <w:bCs/>
          <w:sz w:val="20"/>
          <w:lang w:eastAsia="en-US"/>
        </w:rPr>
        <w:t>. W tej lekcji skupimy się na konfrontacji z ludzkim dążeniem do wypełnienia tego przykazania. Do tej pory sprawozdania biblijne dotyczyły konkretnych osób (Adama i Ewy, Kaina i Abla, Seta i</w:t>
      </w:r>
      <w:r>
        <w:rPr>
          <w:rFonts w:ascii="Times New Roman" w:eastAsiaTheme="minorHAnsi" w:hAnsi="Times New Roman"/>
          <w:bCs/>
          <w:sz w:val="20"/>
          <w:lang w:eastAsia="en-US"/>
        </w:rPr>
        <w:t> </w:t>
      </w:r>
      <w:r w:rsidRPr="00773E48">
        <w:rPr>
          <w:rFonts w:ascii="Times New Roman" w:eastAsiaTheme="minorHAnsi" w:hAnsi="Times New Roman"/>
          <w:bCs/>
          <w:sz w:val="20"/>
          <w:lang w:eastAsia="en-US"/>
        </w:rPr>
        <w:t>Noego). W tej lekcji omówimy historię, która opowiada o zbiorowościach ludzkich i ma skalę ogólnoświatową. Ci, którzy przetrwali potop - trzej synowie Noego - mieli dać początek trzem odnogom ludzkości, z których wywodzą się wszystkie narody świata. Wydawało się, że ludzkość znajduje się na prostej drodze do napełnienia Ziemi i zaniesienia obrazu Boga po krańce świata. Jednak historia wieży Babel okazała się poważną przeszkodą na drodze do realizacji tego celu. Boże polecenie zaludnienia całej Ziemi spotkało się z kontrpropozycją - ludzkim ideałem totalitarnej jedności i jednolitości. Ludzie zapragnęli stworzyć ścisłą jedność, która, niestety, miała na celu zajęcie miejsca Boga.</w:t>
      </w:r>
    </w:p>
    <w:p w14:paraId="413FD69E" w14:textId="77777777" w:rsidR="009B2EC9" w:rsidRPr="00773E48" w:rsidRDefault="009B2EC9" w:rsidP="009B2EC9">
      <w:pPr>
        <w:rPr>
          <w:rFonts w:ascii="Times New Roman" w:eastAsiaTheme="minorHAnsi" w:hAnsi="Times New Roman"/>
          <w:bCs/>
          <w:sz w:val="20"/>
          <w:lang w:eastAsia="en-US"/>
        </w:rPr>
      </w:pPr>
    </w:p>
    <w:p w14:paraId="49194251" w14:textId="77777777" w:rsidR="009B2EC9" w:rsidRPr="00773E48" w:rsidRDefault="009B2EC9" w:rsidP="009B2EC9">
      <w:pPr>
        <w:rPr>
          <w:rFonts w:ascii="Times New Roman" w:eastAsiaTheme="minorHAnsi" w:hAnsi="Times New Roman"/>
          <w:sz w:val="20"/>
          <w:lang w:eastAsia="en-US"/>
        </w:rPr>
      </w:pPr>
      <w:r w:rsidRPr="00773E48">
        <w:rPr>
          <w:rFonts w:ascii="Times New Roman" w:eastAsiaTheme="minorHAnsi" w:hAnsi="Times New Roman"/>
          <w:b/>
          <w:sz w:val="20"/>
          <w:lang w:eastAsia="en-US"/>
        </w:rPr>
        <w:t>Tematy lekcji</w:t>
      </w:r>
    </w:p>
    <w:p w14:paraId="6911EBE0" w14:textId="77777777" w:rsidR="009B2EC9" w:rsidRPr="00773E48" w:rsidRDefault="009B2EC9" w:rsidP="009B2EC9">
      <w:pPr>
        <w:rPr>
          <w:rFonts w:ascii="Times New Roman" w:eastAsiaTheme="minorHAnsi" w:hAnsi="Times New Roman"/>
          <w:bCs/>
          <w:sz w:val="20"/>
          <w:lang w:eastAsia="en-US"/>
        </w:rPr>
      </w:pPr>
      <w:r w:rsidRPr="00773E48">
        <w:rPr>
          <w:rFonts w:ascii="Times New Roman" w:eastAsiaTheme="minorHAnsi" w:hAnsi="Times New Roman"/>
          <w:bCs/>
          <w:sz w:val="20"/>
          <w:lang w:eastAsia="en-US"/>
        </w:rPr>
        <w:t xml:space="preserve">1. </w:t>
      </w:r>
      <w:r w:rsidRPr="00773E48">
        <w:rPr>
          <w:rFonts w:ascii="Times New Roman" w:eastAsiaTheme="minorHAnsi" w:hAnsi="Times New Roman"/>
          <w:bCs/>
          <w:i/>
          <w:sz w:val="20"/>
          <w:lang w:eastAsia="en-US"/>
        </w:rPr>
        <w:t>Przekleństwa i błogosławieństwa</w:t>
      </w:r>
      <w:r w:rsidRPr="00773E48">
        <w:rPr>
          <w:rFonts w:ascii="Times New Roman" w:eastAsiaTheme="minorHAnsi" w:hAnsi="Times New Roman"/>
          <w:bCs/>
          <w:sz w:val="20"/>
          <w:lang w:eastAsia="en-US"/>
        </w:rPr>
        <w:t>. Kanaan, syn Chama, został przeklęty, a Sem i Jafet - pobłogosławieni. Jakie jest znaczenie i historyczne przełożenie tego przekleństwa i tych błogosławieństw? Jak wpływają one na historię zbawienia?</w:t>
      </w:r>
    </w:p>
    <w:p w14:paraId="6F92D108" w14:textId="77777777" w:rsidR="009B2EC9" w:rsidRPr="00773E48" w:rsidRDefault="009B2EC9" w:rsidP="009B2EC9">
      <w:pPr>
        <w:rPr>
          <w:rFonts w:ascii="Times New Roman" w:eastAsiaTheme="minorHAnsi" w:hAnsi="Times New Roman"/>
          <w:bCs/>
          <w:sz w:val="20"/>
          <w:lang w:eastAsia="en-US"/>
        </w:rPr>
      </w:pPr>
      <w:r w:rsidRPr="00773E48">
        <w:rPr>
          <w:rFonts w:ascii="Times New Roman" w:eastAsiaTheme="minorHAnsi" w:hAnsi="Times New Roman"/>
          <w:bCs/>
          <w:sz w:val="20"/>
          <w:lang w:eastAsia="en-US"/>
        </w:rPr>
        <w:t xml:space="preserve">2. </w:t>
      </w:r>
      <w:r w:rsidRPr="00773E48">
        <w:rPr>
          <w:rFonts w:ascii="Times New Roman" w:eastAsiaTheme="minorHAnsi" w:hAnsi="Times New Roman"/>
          <w:bCs/>
          <w:i/>
          <w:sz w:val="20"/>
          <w:lang w:eastAsia="en-US"/>
        </w:rPr>
        <w:t>Powszechność i jedność</w:t>
      </w:r>
      <w:r w:rsidRPr="00773E48">
        <w:rPr>
          <w:rFonts w:ascii="Times New Roman" w:eastAsiaTheme="minorHAnsi" w:hAnsi="Times New Roman"/>
          <w:bCs/>
          <w:sz w:val="20"/>
          <w:lang w:eastAsia="en-US"/>
        </w:rPr>
        <w:t>. Narody świata przyłączyły się do wspólnego projektu: zjednoczenia się przeciwko Bogu. Jak to możliwe, że Boży cel powszechności został zinterpretowany jako ideał jedności?</w:t>
      </w:r>
    </w:p>
    <w:p w14:paraId="6E6A05E2" w14:textId="77777777" w:rsidR="009B2EC9" w:rsidRPr="00773E48" w:rsidRDefault="009B2EC9" w:rsidP="009B2EC9">
      <w:pPr>
        <w:rPr>
          <w:rFonts w:ascii="Times New Roman" w:eastAsiaTheme="minorHAnsi" w:hAnsi="Times New Roman"/>
          <w:bCs/>
          <w:sz w:val="20"/>
          <w:lang w:eastAsia="en-US"/>
        </w:rPr>
      </w:pPr>
      <w:r w:rsidRPr="00773E48">
        <w:rPr>
          <w:rFonts w:ascii="Times New Roman" w:eastAsiaTheme="minorHAnsi" w:hAnsi="Times New Roman"/>
          <w:bCs/>
          <w:sz w:val="20"/>
          <w:lang w:eastAsia="en-US"/>
        </w:rPr>
        <w:t xml:space="preserve">3. </w:t>
      </w:r>
      <w:r w:rsidRPr="00773E48">
        <w:rPr>
          <w:rFonts w:ascii="Times New Roman" w:eastAsiaTheme="minorHAnsi" w:hAnsi="Times New Roman"/>
          <w:bCs/>
          <w:i/>
          <w:sz w:val="20"/>
          <w:lang w:eastAsia="en-US"/>
        </w:rPr>
        <w:t>Uzurpacja Boga</w:t>
      </w:r>
      <w:r w:rsidRPr="00773E48">
        <w:rPr>
          <w:rFonts w:ascii="Times New Roman" w:eastAsiaTheme="minorHAnsi" w:hAnsi="Times New Roman"/>
          <w:bCs/>
          <w:sz w:val="20"/>
          <w:lang w:eastAsia="en-US"/>
        </w:rPr>
        <w:t>. Budowniczowie wieży Babel marzyli o dotarciu do Nieba. Dlaczego ich sposób myślenia był błędny? Dlaczego Bóg zstąpił, by przyjrzeć się ich przedsięwzięciu?</w:t>
      </w:r>
    </w:p>
    <w:p w14:paraId="7470912E" w14:textId="77777777" w:rsidR="009B2EC9" w:rsidRPr="00773E48" w:rsidRDefault="009B2EC9" w:rsidP="009B2EC9">
      <w:pPr>
        <w:rPr>
          <w:rFonts w:ascii="Times New Roman" w:eastAsiaTheme="minorHAnsi" w:hAnsi="Times New Roman"/>
          <w:bCs/>
          <w:sz w:val="20"/>
          <w:lang w:eastAsia="en-US"/>
        </w:rPr>
      </w:pPr>
    </w:p>
    <w:p w14:paraId="1D7E8913" w14:textId="77777777" w:rsidR="009B2EC9" w:rsidRPr="00773E48" w:rsidRDefault="009B2EC9" w:rsidP="009B2EC9">
      <w:pPr>
        <w:rPr>
          <w:rFonts w:ascii="Times New Roman" w:eastAsiaTheme="minorHAnsi" w:hAnsi="Times New Roman"/>
          <w:sz w:val="20"/>
          <w:lang w:eastAsia="en-US"/>
        </w:rPr>
      </w:pPr>
      <w:r w:rsidRPr="00773E48">
        <w:rPr>
          <w:rFonts w:ascii="Times New Roman" w:eastAsiaTheme="minorHAnsi" w:hAnsi="Times New Roman"/>
          <w:b/>
          <w:sz w:val="20"/>
          <w:lang w:eastAsia="en-US"/>
        </w:rPr>
        <w:t>Część II: Komentarz</w:t>
      </w:r>
    </w:p>
    <w:p w14:paraId="1A5D5F05" w14:textId="77777777" w:rsidR="009B2EC9" w:rsidRPr="00773E48" w:rsidRDefault="009B2EC9" w:rsidP="009B2EC9">
      <w:pPr>
        <w:rPr>
          <w:rFonts w:ascii="Times New Roman" w:eastAsiaTheme="minorHAnsi" w:hAnsi="Times New Roman"/>
          <w:sz w:val="20"/>
          <w:lang w:eastAsia="en-US"/>
        </w:rPr>
      </w:pPr>
    </w:p>
    <w:p w14:paraId="0B12F060" w14:textId="7C60B76C" w:rsidR="009B2EC9" w:rsidRPr="00773E48" w:rsidRDefault="009B2EC9" w:rsidP="009B2EC9">
      <w:pPr>
        <w:rPr>
          <w:rFonts w:ascii="Times New Roman" w:eastAsiaTheme="minorHAnsi" w:hAnsi="Times New Roman"/>
          <w:bCs/>
          <w:sz w:val="20"/>
          <w:lang w:eastAsia="en-US"/>
        </w:rPr>
      </w:pPr>
      <w:r w:rsidRPr="00773E48">
        <w:rPr>
          <w:rFonts w:ascii="Times New Roman" w:eastAsiaTheme="minorHAnsi" w:hAnsi="Times New Roman"/>
          <w:bCs/>
          <w:i/>
          <w:sz w:val="20"/>
          <w:lang w:eastAsia="en-US"/>
        </w:rPr>
        <w:t>Przekleństwa i błogosławieństwa</w:t>
      </w:r>
      <w:r w:rsidRPr="00773E48">
        <w:rPr>
          <w:rFonts w:ascii="Times New Roman" w:eastAsiaTheme="minorHAnsi" w:hAnsi="Times New Roman"/>
          <w:bCs/>
          <w:sz w:val="20"/>
          <w:lang w:eastAsia="en-US"/>
        </w:rPr>
        <w:t xml:space="preserve">. Przekleństwo, jakie spadło na syna Chama </w:t>
      </w:r>
      <w:r w:rsidRPr="00773E48">
        <w:rPr>
          <w:rFonts w:ascii="Times New Roman" w:eastAsiaTheme="minorHAnsi" w:hAnsi="Times New Roman"/>
          <w:iCs/>
          <w:sz w:val="20"/>
          <w:lang w:eastAsia="en-US"/>
        </w:rPr>
        <w:t>(Rdz 9,25)</w:t>
      </w:r>
      <w:r w:rsidRPr="00773E48">
        <w:rPr>
          <w:rFonts w:ascii="Times New Roman" w:eastAsiaTheme="minorHAnsi" w:hAnsi="Times New Roman"/>
          <w:bCs/>
          <w:sz w:val="20"/>
          <w:lang w:eastAsia="en-US"/>
        </w:rPr>
        <w:t>, ostatecznie okazało się przesłaniem nadziei. Rdz 9,25 bywało nieszczęśliwie błędnie stosowane wobec osób o ciemnej karnacji i używane jako religijne usprawiedliwienie niewolnictwa. Taka wypaczona interpretacja jest bezpodstawna z dwóch powodów. Po pierwsze, przekleństwo nie dotyczyło Chama ani wszystkich jego potomków, ale jedynie Kanaana. Tak więc przekleństwem nie był objęty Kusz, pierworodny syn Chama, co z góry wyklucza objęcie nim osób o ciemnej skórze, w tym głównie Afrykańczyków. Co ciekawe, biblijne genealogie (zob. listy narodów w Rdz 10) mają znaczenie bardziej etnogeograficzne, odnoszące się do geograficznego rozmieszczenia grup ludzkich, a nie etniczne, dotyczące pochodzenia „ras” i języków. Samo pojęcie „ras” ludzkich jest oparte na pseudonaukowych, rasistowskich i lingwistycznych XIX-wiecznych teoriach wiązanych z teorią ewolucji, a więc stanowi kolejny przejaw zła płynącego z tego współczesnego rozpowszechnionego ewolucyjnego mitu. Tak wiec przypisanie grup ludzkich do „Jafetytów”, „Semitów” czy „Chamitów” nie ma nic wspólnego z</w:t>
      </w:r>
      <w:r>
        <w:rPr>
          <w:rFonts w:ascii="Times New Roman" w:eastAsiaTheme="minorHAnsi" w:hAnsi="Times New Roman"/>
          <w:bCs/>
          <w:sz w:val="20"/>
          <w:lang w:eastAsia="en-US"/>
        </w:rPr>
        <w:t> </w:t>
      </w:r>
      <w:r w:rsidRPr="00773E48">
        <w:rPr>
          <w:rFonts w:ascii="Times New Roman" w:eastAsiaTheme="minorHAnsi" w:hAnsi="Times New Roman"/>
          <w:bCs/>
          <w:sz w:val="20"/>
          <w:lang w:eastAsia="en-US"/>
        </w:rPr>
        <w:t>ostrymi kryteriami rasowymi definiowanymi w ramach ewolucjonizmu. W rzeczywistości granice między tymi grupami są znacząco zatarte, a ich powiązania bardzo złożone. Na przykład, choć Kanaanejczycy posługiwali się semickim językiem, ich protoplasta Kanaan był Chamitą. Choć Kusz jest potomkiem Chama, jest także przodkiem Nimroda, założyciela Babel. Elam zaś, zaliczany do niesemickiego ludu, jest synem Sema!</w:t>
      </w:r>
    </w:p>
    <w:p w14:paraId="709C5722" w14:textId="77777777" w:rsidR="009B2EC9" w:rsidRPr="00773E48" w:rsidRDefault="009B2EC9" w:rsidP="009B2EC9">
      <w:pPr>
        <w:rPr>
          <w:rFonts w:ascii="Times New Roman" w:eastAsiaTheme="minorHAnsi" w:hAnsi="Times New Roman"/>
          <w:bCs/>
          <w:sz w:val="20"/>
          <w:lang w:eastAsia="en-US"/>
        </w:rPr>
      </w:pPr>
      <w:r w:rsidRPr="00773E48">
        <w:rPr>
          <w:rFonts w:ascii="Times New Roman" w:eastAsiaTheme="minorHAnsi" w:hAnsi="Times New Roman"/>
          <w:bCs/>
          <w:sz w:val="20"/>
          <w:lang w:eastAsia="en-US"/>
        </w:rPr>
        <w:t xml:space="preserve">Drugim powodem, dla którego Rdz 9,25 nie stosuje się do ludzi o ciemnym kolorze skóry, jest to, że nawiązanie do Kanaana stanowi wyraźną aluzję do odziedziczenia Ziemi Obiecanej, ze wszystkim, co ta ziemia symbolizuje, w kontekście obietnicy zbawienia ludzkości. W tym kontekście użycie wyrażenia „sługa sług” jest ironią. „Sługa sług” to superlatywa oznaczająca „sługę jako takiego” i sugerująca duchowy kierunek, wskazująca na Jezusa, Sługę sług, który przybędzie, by zbawić ludzkość </w:t>
      </w:r>
      <w:r w:rsidRPr="00773E48">
        <w:rPr>
          <w:rFonts w:ascii="Times New Roman" w:eastAsiaTheme="minorHAnsi" w:hAnsi="Times New Roman"/>
          <w:iCs/>
          <w:sz w:val="20"/>
          <w:lang w:eastAsia="en-US"/>
        </w:rPr>
        <w:t>(J 13,5)</w:t>
      </w:r>
      <w:r w:rsidRPr="00773E48">
        <w:rPr>
          <w:rFonts w:ascii="Times New Roman" w:eastAsiaTheme="minorHAnsi" w:hAnsi="Times New Roman"/>
          <w:bCs/>
          <w:sz w:val="20"/>
          <w:lang w:eastAsia="en-US"/>
        </w:rPr>
        <w:t>.</w:t>
      </w:r>
    </w:p>
    <w:p w14:paraId="38C79F66" w14:textId="77777777" w:rsidR="009B2EC9" w:rsidRPr="00773E48" w:rsidRDefault="009B2EC9" w:rsidP="009B2EC9">
      <w:pPr>
        <w:rPr>
          <w:rFonts w:ascii="Times New Roman" w:eastAsiaTheme="minorHAnsi" w:hAnsi="Times New Roman"/>
          <w:bCs/>
          <w:sz w:val="20"/>
          <w:lang w:eastAsia="en-US"/>
        </w:rPr>
      </w:pPr>
      <w:r w:rsidRPr="00773E48">
        <w:rPr>
          <w:rFonts w:ascii="Times New Roman" w:eastAsiaTheme="minorHAnsi" w:hAnsi="Times New Roman"/>
          <w:bCs/>
          <w:sz w:val="20"/>
          <w:lang w:eastAsia="en-US"/>
        </w:rPr>
        <w:t xml:space="preserve">Błogosławieństwa Rdz 9 potwierdzają takie zrozumienie. Ciekawe, że nie Sem i Jafet zostali pobłogosławieni, ale tylko Bóg </w:t>
      </w:r>
      <w:r w:rsidRPr="00773E48">
        <w:rPr>
          <w:rFonts w:ascii="Times New Roman" w:eastAsiaTheme="minorHAnsi" w:hAnsi="Times New Roman"/>
          <w:iCs/>
          <w:sz w:val="20"/>
          <w:lang w:eastAsia="en-US"/>
        </w:rPr>
        <w:t>(Rdz 9,26)</w:t>
      </w:r>
      <w:r w:rsidRPr="00773E48">
        <w:rPr>
          <w:rFonts w:ascii="Times New Roman" w:eastAsiaTheme="minorHAnsi" w:hAnsi="Times New Roman"/>
          <w:bCs/>
          <w:sz w:val="20"/>
          <w:lang w:eastAsia="en-US"/>
        </w:rPr>
        <w:t xml:space="preserve">. Z tej perspektywy proroctwo kieruje nas ponad bezpośrednią przyszłość historii Izraela opisane w </w:t>
      </w:r>
      <w:r w:rsidRPr="00773E48">
        <w:rPr>
          <w:rFonts w:ascii="Times New Roman" w:eastAsiaTheme="minorHAnsi" w:hAnsi="Times New Roman"/>
          <w:bCs/>
          <w:i/>
          <w:sz w:val="20"/>
          <w:lang w:eastAsia="en-US"/>
        </w:rPr>
        <w:t>Pięcioksięgu Mojżeszowym</w:t>
      </w:r>
      <w:r w:rsidRPr="00773E48">
        <w:rPr>
          <w:rFonts w:ascii="Times New Roman" w:eastAsiaTheme="minorHAnsi" w:hAnsi="Times New Roman"/>
          <w:bCs/>
          <w:sz w:val="20"/>
          <w:lang w:eastAsia="en-US"/>
        </w:rPr>
        <w:t xml:space="preserve">, ku zbawieniu ludzkości </w:t>
      </w:r>
      <w:r w:rsidRPr="00773E48">
        <w:rPr>
          <w:rFonts w:ascii="Times New Roman" w:eastAsiaTheme="minorHAnsi" w:hAnsi="Times New Roman"/>
          <w:iCs/>
          <w:sz w:val="20"/>
          <w:lang w:eastAsia="en-US"/>
        </w:rPr>
        <w:t>(Rdz 9,27)</w:t>
      </w:r>
      <w:r w:rsidRPr="00773E48">
        <w:rPr>
          <w:rFonts w:ascii="Times New Roman" w:eastAsiaTheme="minorHAnsi" w:hAnsi="Times New Roman"/>
          <w:bCs/>
          <w:sz w:val="20"/>
          <w:lang w:eastAsia="en-US"/>
        </w:rPr>
        <w:t xml:space="preserve">. Słownictwo proroctwa odnosi się także do izraelskiej świątyni </w:t>
      </w:r>
      <w:r w:rsidRPr="00773E48">
        <w:rPr>
          <w:rFonts w:ascii="Times New Roman" w:eastAsiaTheme="minorHAnsi" w:hAnsi="Times New Roman"/>
          <w:iCs/>
          <w:sz w:val="20"/>
          <w:lang w:eastAsia="en-US"/>
        </w:rPr>
        <w:t>(Joz 18,1)</w:t>
      </w:r>
      <w:r w:rsidRPr="00773E48">
        <w:rPr>
          <w:rFonts w:ascii="Times New Roman" w:eastAsiaTheme="minorHAnsi" w:hAnsi="Times New Roman"/>
          <w:bCs/>
          <w:sz w:val="20"/>
          <w:lang w:eastAsia="en-US"/>
        </w:rPr>
        <w:t xml:space="preserve">, w profetycznej aluzji do pogan, którzy odpowiedzą na izraelskie przesłanie zbawienia i przyłączą się do świętej społeczności Izraela </w:t>
      </w:r>
      <w:r w:rsidRPr="00773E48">
        <w:rPr>
          <w:rFonts w:ascii="Times New Roman" w:eastAsiaTheme="minorHAnsi" w:hAnsi="Times New Roman"/>
          <w:iCs/>
          <w:sz w:val="20"/>
          <w:lang w:eastAsia="en-US"/>
        </w:rPr>
        <w:t>(Iz 66,18-20; Rz 11,25)</w:t>
      </w:r>
      <w:r w:rsidRPr="00773E48">
        <w:rPr>
          <w:rFonts w:ascii="Times New Roman" w:eastAsiaTheme="minorHAnsi" w:hAnsi="Times New Roman"/>
          <w:bCs/>
          <w:sz w:val="20"/>
          <w:lang w:eastAsia="en-US"/>
        </w:rPr>
        <w:t xml:space="preserve">. Ale wypełnienie tego proroctwa zależy przede wszystkim od wypełnienia innego proroctwa - przejęcia Kanaanu. To wydarzenie ma tak fundamentalne znaczenie w oczach autora, iż powraca do niego pod koniec błogosławieństwa, kiedy po raz trzeci nawiązuje do Kanaana jako sługi Sema </w:t>
      </w:r>
      <w:r w:rsidRPr="00773E48">
        <w:rPr>
          <w:rFonts w:ascii="Times New Roman" w:eastAsiaTheme="minorHAnsi" w:hAnsi="Times New Roman"/>
          <w:iCs/>
          <w:sz w:val="20"/>
          <w:lang w:eastAsia="en-US"/>
        </w:rPr>
        <w:t>(Rdz 9,27; por. Rdz 9,25-26)</w:t>
      </w:r>
      <w:r w:rsidRPr="00773E48">
        <w:rPr>
          <w:rFonts w:ascii="Times New Roman" w:eastAsiaTheme="minorHAnsi" w:hAnsi="Times New Roman"/>
          <w:bCs/>
          <w:sz w:val="20"/>
          <w:lang w:eastAsia="en-US"/>
        </w:rPr>
        <w:t>. Język w części poświęconej błogosławieństwu ma styl modlitwy: „</w:t>
      </w:r>
      <w:r w:rsidRPr="00773E48">
        <w:rPr>
          <w:rFonts w:ascii="Times New Roman" w:eastAsiaTheme="minorHAnsi" w:hAnsi="Times New Roman"/>
          <w:color w:val="000000"/>
          <w:sz w:val="20"/>
          <w:lang w:eastAsia="en-US"/>
        </w:rPr>
        <w:t>Błogosławiony niech będzie...</w:t>
      </w:r>
      <w:r w:rsidRPr="00773E48">
        <w:rPr>
          <w:rFonts w:ascii="Times New Roman" w:eastAsiaTheme="minorHAnsi" w:hAnsi="Times New Roman"/>
          <w:bCs/>
          <w:sz w:val="20"/>
          <w:lang w:eastAsia="en-US"/>
        </w:rPr>
        <w:t xml:space="preserve">” </w:t>
      </w:r>
      <w:r w:rsidRPr="00773E48">
        <w:rPr>
          <w:rFonts w:ascii="Times New Roman" w:eastAsiaTheme="minorHAnsi" w:hAnsi="Times New Roman"/>
          <w:iCs/>
          <w:sz w:val="20"/>
          <w:lang w:eastAsia="en-US"/>
        </w:rPr>
        <w:t>(Rdz 9,26-27)</w:t>
      </w:r>
      <w:r w:rsidRPr="00773E48">
        <w:rPr>
          <w:rFonts w:ascii="Times New Roman" w:eastAsiaTheme="minorHAnsi" w:hAnsi="Times New Roman"/>
          <w:bCs/>
          <w:sz w:val="20"/>
          <w:lang w:eastAsia="en-US"/>
        </w:rPr>
        <w:t xml:space="preserve">. Mojżesz, autor </w:t>
      </w:r>
      <w:r w:rsidRPr="00773E48">
        <w:rPr>
          <w:rFonts w:ascii="Times New Roman" w:eastAsiaTheme="minorHAnsi" w:hAnsi="Times New Roman"/>
          <w:bCs/>
          <w:sz w:val="20"/>
          <w:lang w:eastAsia="en-US"/>
        </w:rPr>
        <w:lastRenderedPageBreak/>
        <w:t>tego tekstu i współczesny Izraelitom będącym niewolnikami w Egipcie, modli się o zbawienie Izraela jako zasadniczy, niezbędny etap w dziele zbawienia ludzkości.</w:t>
      </w:r>
    </w:p>
    <w:p w14:paraId="5D3AE332" w14:textId="77777777" w:rsidR="009B2EC9" w:rsidRPr="00773E48" w:rsidRDefault="009B2EC9" w:rsidP="009B2EC9">
      <w:pPr>
        <w:rPr>
          <w:rFonts w:ascii="Times New Roman" w:eastAsiaTheme="minorHAnsi" w:hAnsi="Times New Roman"/>
          <w:bCs/>
          <w:sz w:val="20"/>
          <w:lang w:eastAsia="en-US"/>
        </w:rPr>
      </w:pPr>
    </w:p>
    <w:p w14:paraId="372AD885" w14:textId="77777777" w:rsidR="009B2EC9" w:rsidRPr="00773E48" w:rsidRDefault="009B2EC9" w:rsidP="009B2EC9">
      <w:pPr>
        <w:rPr>
          <w:rFonts w:ascii="Times New Roman" w:eastAsiaTheme="minorHAnsi" w:hAnsi="Times New Roman"/>
          <w:bCs/>
          <w:sz w:val="20"/>
          <w:lang w:eastAsia="en-US"/>
        </w:rPr>
      </w:pPr>
      <w:r w:rsidRPr="00773E48">
        <w:rPr>
          <w:rFonts w:ascii="Times New Roman" w:eastAsiaTheme="minorHAnsi" w:hAnsi="Times New Roman"/>
          <w:bCs/>
          <w:i/>
          <w:sz w:val="20"/>
          <w:lang w:eastAsia="en-US"/>
        </w:rPr>
        <w:t>Powszechność i szczególność</w:t>
      </w:r>
      <w:r w:rsidRPr="00773E48">
        <w:rPr>
          <w:rFonts w:ascii="Times New Roman" w:eastAsiaTheme="minorHAnsi" w:hAnsi="Times New Roman"/>
          <w:bCs/>
          <w:sz w:val="20"/>
          <w:lang w:eastAsia="en-US"/>
        </w:rPr>
        <w:t>. Powiązanie między szczególnym i ogólnym spojrzeniem jest charakterystyczną cechą biblijnego sposobu myślenia. W przeciwieństwie do myśli greckiej, podkreślającej ideę bezpośredniego dostępu do absolutnej prawdy, hebrajscy prorocy mówią o Bogu, który wybrał lud, a następnie Jego Synu, przez którego objawił się On ludzkości.</w:t>
      </w:r>
    </w:p>
    <w:p w14:paraId="01C13A9D" w14:textId="77777777" w:rsidR="009B2EC9" w:rsidRPr="00773E48" w:rsidRDefault="009B2EC9" w:rsidP="009B2EC9">
      <w:pPr>
        <w:rPr>
          <w:rFonts w:ascii="Times New Roman" w:eastAsiaTheme="minorHAnsi" w:hAnsi="Times New Roman"/>
          <w:bCs/>
          <w:sz w:val="20"/>
          <w:lang w:eastAsia="en-US"/>
        </w:rPr>
      </w:pPr>
      <w:r w:rsidRPr="00773E48">
        <w:rPr>
          <w:rFonts w:ascii="Times New Roman" w:eastAsiaTheme="minorHAnsi" w:hAnsi="Times New Roman"/>
          <w:bCs/>
          <w:sz w:val="20"/>
          <w:lang w:eastAsia="en-US"/>
        </w:rPr>
        <w:t xml:space="preserve">Jedna z ilustracji biblijnego sposobu myślenia wiąże się z liczbą siedemdziesiąt. W spisie narodów w Rdz 10 wymienionych jest siedemdziesiąt narodów; ród Jakuba udający się do Egiptu liczył siedemdziesiąt osób </w:t>
      </w:r>
      <w:r w:rsidRPr="00773E48">
        <w:rPr>
          <w:rFonts w:ascii="Times New Roman" w:eastAsiaTheme="minorHAnsi" w:hAnsi="Times New Roman"/>
          <w:iCs/>
          <w:sz w:val="20"/>
          <w:lang w:eastAsia="en-US"/>
        </w:rPr>
        <w:t>(Rdz 46,27)</w:t>
      </w:r>
      <w:r w:rsidRPr="00773E48">
        <w:rPr>
          <w:rFonts w:ascii="Times New Roman" w:eastAsiaTheme="minorHAnsi" w:hAnsi="Times New Roman"/>
          <w:bCs/>
          <w:sz w:val="20"/>
          <w:lang w:eastAsia="en-US"/>
        </w:rPr>
        <w:t xml:space="preserve">, a Izrael na pustyni miał siedemdziesięciu starszych </w:t>
      </w:r>
      <w:r w:rsidRPr="00773E48">
        <w:rPr>
          <w:rFonts w:ascii="Times New Roman" w:eastAsiaTheme="minorHAnsi" w:hAnsi="Times New Roman"/>
          <w:iCs/>
          <w:sz w:val="20"/>
          <w:lang w:eastAsia="en-US"/>
        </w:rPr>
        <w:t>(Wj 24,9)</w:t>
      </w:r>
      <w:r w:rsidRPr="00773E48">
        <w:rPr>
          <w:rFonts w:ascii="Times New Roman" w:eastAsiaTheme="minorHAnsi" w:hAnsi="Times New Roman"/>
          <w:bCs/>
          <w:sz w:val="20"/>
          <w:lang w:eastAsia="en-US"/>
        </w:rPr>
        <w:t>. To powiązanie poszczególnych „siedemdziesiątek” wydaje się być podkreślone w Pwt 32,8, gdzie jest mowa o tym, iż Bóg podzieli ludzkość „w</w:t>
      </w:r>
      <w:r w:rsidRPr="00773E48">
        <w:rPr>
          <w:rFonts w:ascii="Times New Roman" w:eastAsiaTheme="minorHAnsi" w:hAnsi="Times New Roman"/>
          <w:color w:val="000000"/>
          <w:sz w:val="20"/>
          <w:lang w:eastAsia="en-US"/>
        </w:rPr>
        <w:t>edług liczby synów izraelskich</w:t>
      </w:r>
      <w:r w:rsidRPr="00773E48">
        <w:rPr>
          <w:rFonts w:ascii="Times New Roman" w:eastAsiaTheme="minorHAnsi" w:hAnsi="Times New Roman"/>
          <w:bCs/>
          <w:sz w:val="20"/>
          <w:lang w:eastAsia="en-US"/>
        </w:rPr>
        <w:t xml:space="preserve">”. Jak istniało siedemdziesiąt narodów, tak istniało siedemdziesiąt języków według żydowskiej tradycji. W </w:t>
      </w:r>
      <w:r w:rsidRPr="00773E48">
        <w:rPr>
          <w:rFonts w:ascii="Times New Roman" w:eastAsiaTheme="minorHAnsi" w:hAnsi="Times New Roman"/>
          <w:bCs/>
          <w:i/>
          <w:sz w:val="20"/>
          <w:lang w:eastAsia="en-US"/>
        </w:rPr>
        <w:t>Nowym Testamencie</w:t>
      </w:r>
      <w:r w:rsidRPr="00773E48">
        <w:rPr>
          <w:rFonts w:ascii="Times New Roman" w:eastAsiaTheme="minorHAnsi" w:hAnsi="Times New Roman"/>
          <w:bCs/>
          <w:sz w:val="20"/>
          <w:lang w:eastAsia="en-US"/>
        </w:rPr>
        <w:t xml:space="preserve"> Jezus posłał siedemdziesięciu uczniów, by głosili ewangelię światu </w:t>
      </w:r>
      <w:r w:rsidRPr="00773E48">
        <w:rPr>
          <w:rFonts w:ascii="Times New Roman" w:eastAsiaTheme="minorHAnsi" w:hAnsi="Times New Roman"/>
          <w:iCs/>
          <w:sz w:val="20"/>
          <w:lang w:eastAsia="en-US"/>
        </w:rPr>
        <w:t>(Łk 10,1-16)</w:t>
      </w:r>
      <w:r w:rsidRPr="00773E48">
        <w:rPr>
          <w:rFonts w:ascii="Times New Roman" w:eastAsiaTheme="minorHAnsi" w:hAnsi="Times New Roman"/>
          <w:bCs/>
          <w:sz w:val="20"/>
          <w:lang w:eastAsia="en-US"/>
        </w:rPr>
        <w:t xml:space="preserve">. Genealogia Noego, ojca narodów świata </w:t>
      </w:r>
      <w:r w:rsidRPr="00773E48">
        <w:rPr>
          <w:rFonts w:ascii="Times New Roman" w:eastAsiaTheme="minorHAnsi" w:hAnsi="Times New Roman"/>
          <w:iCs/>
          <w:sz w:val="20"/>
          <w:lang w:eastAsia="en-US"/>
        </w:rPr>
        <w:t>(Rdz 9,19; 10,32)</w:t>
      </w:r>
      <w:r w:rsidRPr="00773E48">
        <w:rPr>
          <w:rFonts w:ascii="Times New Roman" w:eastAsiaTheme="minorHAnsi" w:hAnsi="Times New Roman"/>
          <w:bCs/>
          <w:sz w:val="20"/>
          <w:lang w:eastAsia="en-US"/>
        </w:rPr>
        <w:t>, stanowi wypełnienie Bożego błogosławieństwa i obietnicy danej Noemu: „</w:t>
      </w:r>
      <w:r w:rsidRPr="00773E48">
        <w:rPr>
          <w:rFonts w:ascii="Times New Roman" w:eastAsiaTheme="minorHAnsi" w:hAnsi="Times New Roman"/>
          <w:color w:val="000000"/>
          <w:sz w:val="20"/>
          <w:lang w:eastAsia="en-US"/>
        </w:rPr>
        <w:t>Rozradzajcie się i rozmnażajcie</w:t>
      </w:r>
      <w:r w:rsidRPr="00773E48">
        <w:rPr>
          <w:rFonts w:ascii="Times New Roman" w:eastAsiaTheme="minorHAnsi" w:hAnsi="Times New Roman"/>
          <w:bCs/>
          <w:sz w:val="20"/>
          <w:lang w:eastAsia="en-US"/>
        </w:rPr>
        <w:t xml:space="preserve">” </w:t>
      </w:r>
      <w:r w:rsidRPr="00773E48">
        <w:rPr>
          <w:rFonts w:ascii="Times New Roman" w:eastAsiaTheme="minorHAnsi" w:hAnsi="Times New Roman"/>
          <w:iCs/>
          <w:sz w:val="20"/>
          <w:lang w:eastAsia="en-US"/>
        </w:rPr>
        <w:t>(Rdz 8,17; 9,1.7)</w:t>
      </w:r>
      <w:r w:rsidRPr="00773E48">
        <w:rPr>
          <w:rFonts w:ascii="Times New Roman" w:eastAsiaTheme="minorHAnsi" w:hAnsi="Times New Roman"/>
          <w:bCs/>
          <w:sz w:val="20"/>
          <w:lang w:eastAsia="en-US"/>
        </w:rPr>
        <w:t xml:space="preserve">. To błogosławieństwo i obietnica są także związane z pierwotną obietnicą i błogosławieństwem danymi Adamowi przy stworzeniu </w:t>
      </w:r>
      <w:r w:rsidRPr="00773E48">
        <w:rPr>
          <w:rFonts w:ascii="Times New Roman" w:eastAsiaTheme="minorHAnsi" w:hAnsi="Times New Roman"/>
          <w:iCs/>
          <w:sz w:val="20"/>
          <w:lang w:eastAsia="en-US"/>
        </w:rPr>
        <w:t>(Rdz 1,28-29)</w:t>
      </w:r>
      <w:r w:rsidRPr="00773E48">
        <w:rPr>
          <w:rFonts w:ascii="Times New Roman" w:eastAsiaTheme="minorHAnsi" w:hAnsi="Times New Roman"/>
          <w:bCs/>
          <w:sz w:val="20"/>
          <w:lang w:eastAsia="en-US"/>
        </w:rPr>
        <w:t>.</w:t>
      </w:r>
    </w:p>
    <w:p w14:paraId="6CF259C5" w14:textId="77777777" w:rsidR="009B2EC9" w:rsidRPr="00773E48" w:rsidRDefault="009B2EC9" w:rsidP="009B2EC9">
      <w:pPr>
        <w:rPr>
          <w:rFonts w:ascii="Times New Roman" w:eastAsiaTheme="minorHAnsi" w:hAnsi="Times New Roman"/>
          <w:bCs/>
          <w:sz w:val="20"/>
          <w:lang w:eastAsia="en-US"/>
        </w:rPr>
      </w:pPr>
      <w:r w:rsidRPr="00773E48">
        <w:rPr>
          <w:rFonts w:ascii="Times New Roman" w:eastAsiaTheme="minorHAnsi" w:hAnsi="Times New Roman"/>
          <w:bCs/>
          <w:sz w:val="20"/>
          <w:lang w:eastAsia="en-US"/>
        </w:rPr>
        <w:t xml:space="preserve">Bóg narodów, Stwórca świata i Pan Izraela jest tym samym Bogiem. Z tego spostrzeżenia wynikają dwa ważne teologiczne wnioski. Po pierwsze, znaczy to, że Bóg działa w dziejach ludzkości nie tylko w dziedzinie religii. Bóg jest obecny między narodami. Po drugie, znaczy to, że zbawienie narodów zależy także od świadectwa Izraela. Błogosławieństwo dla narodów zostanie spełnione jedynie za pośrednictwem Izraela </w:t>
      </w:r>
      <w:r w:rsidRPr="00773E48">
        <w:rPr>
          <w:rFonts w:ascii="Times New Roman" w:eastAsiaTheme="minorHAnsi" w:hAnsi="Times New Roman"/>
          <w:iCs/>
          <w:sz w:val="20"/>
          <w:lang w:eastAsia="en-US"/>
        </w:rPr>
        <w:t>(Rdz 12,3)</w:t>
      </w:r>
      <w:r w:rsidRPr="00773E48">
        <w:rPr>
          <w:rFonts w:ascii="Times New Roman" w:eastAsiaTheme="minorHAnsi" w:hAnsi="Times New Roman"/>
          <w:bCs/>
          <w:sz w:val="20"/>
          <w:lang w:eastAsia="en-US"/>
        </w:rPr>
        <w:t xml:space="preserve">, gdyż tylko Bóg Izraela jest prawdziwym Bogiem </w:t>
      </w:r>
      <w:r w:rsidRPr="00773E48">
        <w:rPr>
          <w:rFonts w:ascii="Times New Roman" w:eastAsiaTheme="minorHAnsi" w:hAnsi="Times New Roman"/>
          <w:iCs/>
          <w:sz w:val="20"/>
          <w:lang w:eastAsia="en-US"/>
        </w:rPr>
        <w:t>(J 4,22-23)</w:t>
      </w:r>
      <w:r w:rsidRPr="00773E48">
        <w:rPr>
          <w:rFonts w:ascii="Times New Roman" w:eastAsiaTheme="minorHAnsi" w:hAnsi="Times New Roman"/>
          <w:bCs/>
          <w:sz w:val="20"/>
          <w:lang w:eastAsia="en-US"/>
        </w:rPr>
        <w:t xml:space="preserve">. Lekcje hebrajskiej </w:t>
      </w:r>
      <w:r w:rsidRPr="00773E48">
        <w:rPr>
          <w:rFonts w:ascii="Times New Roman" w:eastAsiaTheme="minorHAnsi" w:hAnsi="Times New Roman"/>
          <w:bCs/>
          <w:i/>
          <w:sz w:val="20"/>
          <w:lang w:eastAsia="en-US"/>
        </w:rPr>
        <w:t>Biblii</w:t>
      </w:r>
      <w:r w:rsidRPr="00773E48">
        <w:rPr>
          <w:rFonts w:ascii="Times New Roman" w:eastAsiaTheme="minorHAnsi" w:hAnsi="Times New Roman"/>
          <w:bCs/>
          <w:sz w:val="20"/>
          <w:lang w:eastAsia="en-US"/>
        </w:rPr>
        <w:t xml:space="preserve">, historii Izraela i wydarzenia w życiu narodu żydowskiego oraz to, co zostało zapisane w </w:t>
      </w:r>
      <w:r w:rsidRPr="00773E48">
        <w:rPr>
          <w:rFonts w:ascii="Times New Roman" w:eastAsiaTheme="minorHAnsi" w:hAnsi="Times New Roman"/>
          <w:bCs/>
          <w:i/>
          <w:sz w:val="20"/>
          <w:lang w:eastAsia="en-US"/>
        </w:rPr>
        <w:t>Nowym Testamencie</w:t>
      </w:r>
      <w:r w:rsidRPr="00773E48">
        <w:rPr>
          <w:rFonts w:ascii="Times New Roman" w:eastAsiaTheme="minorHAnsi" w:hAnsi="Times New Roman"/>
          <w:bCs/>
          <w:sz w:val="20"/>
          <w:lang w:eastAsia="en-US"/>
        </w:rPr>
        <w:t xml:space="preserve"> ma dla narodów znaczenie wiążące się z dziełem odkupienia.</w:t>
      </w:r>
    </w:p>
    <w:p w14:paraId="25FBA462" w14:textId="61B69CB1" w:rsidR="009B2EC9" w:rsidRPr="00773E48" w:rsidRDefault="009B2EC9" w:rsidP="009B2EC9">
      <w:pPr>
        <w:rPr>
          <w:rFonts w:ascii="Times New Roman" w:eastAsiaTheme="minorHAnsi" w:hAnsi="Times New Roman"/>
          <w:bCs/>
          <w:sz w:val="20"/>
          <w:lang w:eastAsia="en-US"/>
        </w:rPr>
      </w:pPr>
      <w:r w:rsidRPr="00773E48">
        <w:rPr>
          <w:rFonts w:ascii="Times New Roman" w:eastAsiaTheme="minorHAnsi" w:hAnsi="Times New Roman"/>
          <w:bCs/>
          <w:i/>
          <w:sz w:val="20"/>
          <w:lang w:eastAsia="en-US"/>
        </w:rPr>
        <w:t>Próba ujednolicenia i uzurpacji</w:t>
      </w:r>
      <w:r w:rsidRPr="00773E48">
        <w:rPr>
          <w:rFonts w:ascii="Times New Roman" w:eastAsiaTheme="minorHAnsi" w:hAnsi="Times New Roman"/>
          <w:bCs/>
          <w:sz w:val="20"/>
          <w:lang w:eastAsia="en-US"/>
        </w:rPr>
        <w:t>. Niepokojące jest to, że ideologia zjednoczenia jest obiektem największego zainteresowania budowniczych wieży Babel. Zdanie: „</w:t>
      </w:r>
      <w:r w:rsidRPr="00773E48">
        <w:rPr>
          <w:rFonts w:ascii="Times New Roman" w:eastAsiaTheme="minorHAnsi" w:hAnsi="Times New Roman"/>
          <w:color w:val="000000"/>
          <w:sz w:val="20"/>
          <w:lang w:eastAsia="en-US"/>
        </w:rPr>
        <w:t>Cała ziemia miała jeden język i jednakowe słowa</w:t>
      </w:r>
      <w:r w:rsidRPr="00773E48">
        <w:rPr>
          <w:rFonts w:ascii="Times New Roman" w:eastAsiaTheme="minorHAnsi" w:hAnsi="Times New Roman"/>
          <w:bCs/>
          <w:sz w:val="20"/>
          <w:lang w:eastAsia="en-US"/>
        </w:rPr>
        <w:t xml:space="preserve">” </w:t>
      </w:r>
      <w:r w:rsidRPr="00773E48">
        <w:rPr>
          <w:rFonts w:ascii="Times New Roman" w:eastAsiaTheme="minorHAnsi" w:hAnsi="Times New Roman"/>
          <w:iCs/>
          <w:sz w:val="20"/>
          <w:lang w:eastAsia="en-US"/>
        </w:rPr>
        <w:t xml:space="preserve">(Rdz 11,1) </w:t>
      </w:r>
      <w:r w:rsidRPr="00773E48">
        <w:rPr>
          <w:rFonts w:ascii="Times New Roman" w:eastAsiaTheme="minorHAnsi" w:hAnsi="Times New Roman"/>
          <w:bCs/>
          <w:sz w:val="20"/>
          <w:lang w:eastAsia="en-US"/>
        </w:rPr>
        <w:t xml:space="preserve">odnosi się do faktu, że ludzie posługiwali się takimi samymi słowami i mieli wspólne tematy. Historia Babel jest opisem pierwszej próby zjednoczenia świata. Nic dziwnego, że ten sposób myślenia prowadził do powstania totalitaryzmów, w których nie było miejsca na różnice i niezgodności </w:t>
      </w:r>
      <w:r w:rsidRPr="00773E48">
        <w:rPr>
          <w:rFonts w:ascii="Times New Roman" w:eastAsiaTheme="minorHAnsi" w:hAnsi="Times New Roman"/>
          <w:iCs/>
          <w:sz w:val="20"/>
          <w:lang w:eastAsia="en-US"/>
        </w:rPr>
        <w:t>(por. Dn 3,1-7)</w:t>
      </w:r>
      <w:r w:rsidRPr="00773E48">
        <w:rPr>
          <w:rFonts w:ascii="Times New Roman" w:eastAsiaTheme="minorHAnsi" w:hAnsi="Times New Roman"/>
          <w:bCs/>
          <w:sz w:val="20"/>
          <w:lang w:eastAsia="en-US"/>
        </w:rPr>
        <w:t>, zaś dążeniem totalitarystów było zajęcie miejsca Boga. W gruncie rzeczy dążenie do ujednolicenia zawsze idzie w parze z</w:t>
      </w:r>
      <w:r>
        <w:rPr>
          <w:rFonts w:ascii="Times New Roman" w:eastAsiaTheme="minorHAnsi" w:hAnsi="Times New Roman"/>
          <w:bCs/>
          <w:sz w:val="20"/>
          <w:lang w:eastAsia="en-US"/>
        </w:rPr>
        <w:t> </w:t>
      </w:r>
      <w:r w:rsidRPr="00773E48">
        <w:rPr>
          <w:rFonts w:ascii="Times New Roman" w:eastAsiaTheme="minorHAnsi" w:hAnsi="Times New Roman"/>
          <w:bCs/>
          <w:sz w:val="20"/>
          <w:lang w:eastAsia="en-US"/>
        </w:rPr>
        <w:t>uzurpacją władzy należącej wyłącznie do Boga. Historia dowodzi, że próby nakłaniania innych do jednolitego myślenia i postępowania nieuchronnie prowadziły do nietolerancji i prześladowania. Ostatecznie tego rodzaju przymus wyzwala w człowieku pragnienie zajęcia miejsca Boga.</w:t>
      </w:r>
    </w:p>
    <w:p w14:paraId="41DDFE58" w14:textId="77777777" w:rsidR="009B2EC9" w:rsidRPr="00773E48" w:rsidRDefault="009B2EC9" w:rsidP="009B2EC9">
      <w:pPr>
        <w:rPr>
          <w:rFonts w:ascii="Times New Roman" w:eastAsiaTheme="minorHAnsi" w:hAnsi="Times New Roman"/>
          <w:iCs/>
          <w:sz w:val="20"/>
          <w:lang w:eastAsia="en-US"/>
        </w:rPr>
      </w:pPr>
      <w:r w:rsidRPr="00773E48">
        <w:rPr>
          <w:rFonts w:ascii="Times New Roman" w:eastAsiaTheme="minorHAnsi" w:hAnsi="Times New Roman"/>
          <w:bCs/>
          <w:sz w:val="20"/>
          <w:lang w:eastAsia="en-US"/>
        </w:rPr>
        <w:t xml:space="preserve">Co ciekawe, budowniczowie wieży Babel używali słów i wyrażeń kojarzonych wcześniej z Bogiem. Pierwsze słowo, wykrzyknik </w:t>
      </w:r>
      <w:r w:rsidRPr="00773E48">
        <w:rPr>
          <w:rFonts w:ascii="Times New Roman" w:eastAsiaTheme="minorHAnsi" w:hAnsi="Times New Roman"/>
          <w:bCs/>
          <w:i/>
          <w:sz w:val="20"/>
          <w:lang w:eastAsia="en-US"/>
        </w:rPr>
        <w:t>habah</w:t>
      </w:r>
      <w:r w:rsidRPr="00773E48">
        <w:rPr>
          <w:rFonts w:ascii="Times New Roman" w:eastAsiaTheme="minorHAnsi" w:hAnsi="Times New Roman"/>
          <w:bCs/>
          <w:sz w:val="20"/>
          <w:lang w:eastAsia="en-US"/>
        </w:rPr>
        <w:t xml:space="preserve">, „nuże”, który dwukrotnie wprowadza deklarację budowniczych </w:t>
      </w:r>
      <w:r w:rsidRPr="00773E48">
        <w:rPr>
          <w:rFonts w:ascii="Times New Roman" w:eastAsiaTheme="minorHAnsi" w:hAnsi="Times New Roman"/>
          <w:iCs/>
          <w:sz w:val="20"/>
          <w:lang w:eastAsia="en-US"/>
        </w:rPr>
        <w:t>(Rdz 11,3-4)</w:t>
      </w:r>
      <w:r w:rsidRPr="00773E48">
        <w:rPr>
          <w:rFonts w:ascii="Times New Roman" w:eastAsiaTheme="minorHAnsi" w:hAnsi="Times New Roman"/>
          <w:bCs/>
          <w:sz w:val="20"/>
          <w:lang w:eastAsia="en-US"/>
        </w:rPr>
        <w:t xml:space="preserve">, jest identycznym z tym, jakiego użył Bóg </w:t>
      </w:r>
      <w:r w:rsidRPr="00773E48">
        <w:rPr>
          <w:rFonts w:ascii="Times New Roman" w:eastAsiaTheme="minorHAnsi" w:hAnsi="Times New Roman"/>
          <w:iCs/>
          <w:sz w:val="20"/>
          <w:lang w:eastAsia="en-US"/>
        </w:rPr>
        <w:t>(Rdz 11,7)</w:t>
      </w:r>
      <w:r w:rsidRPr="00773E48">
        <w:rPr>
          <w:rFonts w:ascii="Times New Roman" w:eastAsiaTheme="minorHAnsi" w:hAnsi="Times New Roman"/>
          <w:bCs/>
          <w:sz w:val="20"/>
          <w:lang w:eastAsia="en-US"/>
        </w:rPr>
        <w:t xml:space="preserve">. Wyraz wspólnotowego działania, powtórzony czterokrotnie w Rdz 11,1-7 („wyrabiajmy”, „wypalajmy”, „zbudujmy”, „uczyńmy”) przywodzi na myśl liczbę mnogą użytą w odniesieniu do Boga w opisie stworzenia: „Uczyńmy” </w:t>
      </w:r>
      <w:r w:rsidRPr="00773E48">
        <w:rPr>
          <w:rFonts w:ascii="Times New Roman" w:eastAsiaTheme="minorHAnsi" w:hAnsi="Times New Roman"/>
          <w:iCs/>
          <w:sz w:val="20"/>
          <w:lang w:eastAsia="en-US"/>
        </w:rPr>
        <w:t xml:space="preserve">(Rdz 1,26), a więc zdradza intencję budowniczych uzurpowania władzy Boga. Nawet hebrajskie słowo przetłumaczone jako „wieża”, odnoszące się do całego Bebel, wskazuje ich aspiracje. Słowo to jest powiązane ze słowem </w:t>
      </w:r>
      <w:r w:rsidRPr="00773E48">
        <w:rPr>
          <w:rFonts w:ascii="Times New Roman" w:eastAsiaTheme="minorHAnsi" w:hAnsi="Times New Roman"/>
          <w:i/>
          <w:iCs/>
          <w:sz w:val="20"/>
          <w:lang w:eastAsia="en-US"/>
        </w:rPr>
        <w:t>gadal</w:t>
      </w:r>
      <w:r w:rsidRPr="00773E48">
        <w:rPr>
          <w:rFonts w:ascii="Times New Roman" w:eastAsiaTheme="minorHAnsi" w:hAnsi="Times New Roman"/>
          <w:iCs/>
          <w:sz w:val="20"/>
          <w:lang w:eastAsia="en-US"/>
        </w:rPr>
        <w:t xml:space="preserve">, „wielka”, wskazując ambicję i chwałę, często kojarzone z samym Bogiem (Wj 18,11). Co ciekawe, fragment Dn 8 mający szereg lingwistycznych i teologicznych podobieństw do studiowanego przez nas fragmentu, także używa słowa </w:t>
      </w:r>
      <w:r w:rsidRPr="00773E48">
        <w:rPr>
          <w:rFonts w:ascii="Times New Roman" w:eastAsiaTheme="minorHAnsi" w:hAnsi="Times New Roman"/>
          <w:i/>
          <w:iCs/>
          <w:sz w:val="20"/>
          <w:lang w:eastAsia="en-US"/>
        </w:rPr>
        <w:t>gadal</w:t>
      </w:r>
      <w:r w:rsidRPr="00773E48">
        <w:rPr>
          <w:rFonts w:ascii="Times New Roman" w:eastAsiaTheme="minorHAnsi" w:hAnsi="Times New Roman"/>
          <w:iCs/>
          <w:sz w:val="20"/>
          <w:lang w:eastAsia="en-US"/>
        </w:rPr>
        <w:t xml:space="preserve"> jako kluczowego terminu opisującego próbę małego rogu wywyższenia się ponad samego Boga (Dn 8,9-11.25). W rzeczy samej, wieża ma sięgać Nieba, co sugeruje więcej niż monumentalną budowlę. Budowniczowie Babel kierowali się duchową ambicją zajęcia miejsca Boga, co jasno wynika z ich intencji „uczynienia sobie imienia” (Rdz 11,4). Jedynie Bóg czyni „imię wielkim” (Rdz 12,2) i tylko On może sam uczynić imię dla siebie (Iz 63,12.14).</w:t>
      </w:r>
    </w:p>
    <w:p w14:paraId="7C735F64" w14:textId="77777777" w:rsidR="009B2EC9" w:rsidRPr="00773E48" w:rsidRDefault="009B2EC9" w:rsidP="009B2EC9">
      <w:pPr>
        <w:rPr>
          <w:rFonts w:ascii="Times New Roman" w:eastAsiaTheme="minorHAnsi" w:hAnsi="Times New Roman"/>
          <w:iCs/>
          <w:sz w:val="20"/>
          <w:lang w:eastAsia="en-US"/>
        </w:rPr>
      </w:pPr>
    </w:p>
    <w:p w14:paraId="711F6EF8" w14:textId="77777777" w:rsidR="009B2EC9" w:rsidRPr="00773E48" w:rsidRDefault="009B2EC9" w:rsidP="009B2EC9">
      <w:pPr>
        <w:rPr>
          <w:rFonts w:ascii="Times New Roman" w:eastAsiaTheme="minorHAnsi" w:hAnsi="Times New Roman"/>
          <w:sz w:val="20"/>
          <w:lang w:eastAsia="en-US"/>
        </w:rPr>
      </w:pPr>
      <w:r w:rsidRPr="00773E48">
        <w:rPr>
          <w:rFonts w:ascii="Times New Roman" w:eastAsiaTheme="minorHAnsi" w:hAnsi="Times New Roman"/>
          <w:b/>
          <w:sz w:val="20"/>
          <w:lang w:eastAsia="en-US"/>
        </w:rPr>
        <w:t>Część III: Zastosowanie</w:t>
      </w:r>
    </w:p>
    <w:p w14:paraId="5DF112CF" w14:textId="77777777" w:rsidR="009B2EC9" w:rsidRPr="00773E48" w:rsidRDefault="009B2EC9" w:rsidP="009B2EC9">
      <w:pPr>
        <w:rPr>
          <w:rFonts w:ascii="Times New Roman" w:eastAsiaTheme="minorHAnsi" w:hAnsi="Times New Roman"/>
          <w:sz w:val="20"/>
          <w:lang w:eastAsia="en-US"/>
        </w:rPr>
      </w:pPr>
    </w:p>
    <w:p w14:paraId="046B6CA4" w14:textId="4062D946" w:rsidR="009B2EC9" w:rsidRPr="00773E48" w:rsidRDefault="009B2EC9" w:rsidP="009B2EC9">
      <w:pPr>
        <w:rPr>
          <w:rFonts w:ascii="Times New Roman" w:eastAsiaTheme="minorHAnsi" w:hAnsi="Times New Roman"/>
          <w:bCs/>
          <w:sz w:val="20"/>
          <w:lang w:eastAsia="en-US"/>
        </w:rPr>
      </w:pPr>
      <w:r w:rsidRPr="00773E48">
        <w:rPr>
          <w:rFonts w:ascii="Times New Roman" w:eastAsiaTheme="minorHAnsi" w:hAnsi="Times New Roman"/>
          <w:bCs/>
          <w:i/>
          <w:sz w:val="20"/>
          <w:lang w:eastAsia="en-US"/>
        </w:rPr>
        <w:t>Przekleństwa obrócone w błogosławieństwa</w:t>
      </w:r>
      <w:r w:rsidRPr="00773E48">
        <w:rPr>
          <w:rFonts w:ascii="Times New Roman" w:eastAsiaTheme="minorHAnsi" w:hAnsi="Times New Roman"/>
          <w:bCs/>
          <w:sz w:val="20"/>
          <w:lang w:eastAsia="en-US"/>
        </w:rPr>
        <w:t xml:space="preserve">. Znajdź w </w:t>
      </w:r>
      <w:r w:rsidRPr="00773E48">
        <w:rPr>
          <w:rFonts w:ascii="Times New Roman" w:eastAsiaTheme="minorHAnsi" w:hAnsi="Times New Roman"/>
          <w:bCs/>
          <w:i/>
          <w:sz w:val="20"/>
          <w:lang w:eastAsia="en-US"/>
        </w:rPr>
        <w:t>Biblii</w:t>
      </w:r>
      <w:r w:rsidRPr="00773E48">
        <w:rPr>
          <w:rFonts w:ascii="Times New Roman" w:eastAsiaTheme="minorHAnsi" w:hAnsi="Times New Roman"/>
          <w:bCs/>
          <w:sz w:val="20"/>
          <w:lang w:eastAsia="en-US"/>
        </w:rPr>
        <w:t xml:space="preserve"> przypadki, w których coś pierwotnie zamierzone jako przekleństwo okazało się błogosławieństwem. Wskaż przypadki w twoim życiu, kiedy złe doświadczenia (np. kwarantanna z powodu COVID-19) dały ci niespodziewane okazje do zastanowienia, wspólnoty i powrotu do Boga. Dlaczego cierpienie nierzadko prowadzi do odkrywania trwałych wartości i</w:t>
      </w:r>
      <w:r>
        <w:rPr>
          <w:rFonts w:ascii="Times New Roman" w:eastAsiaTheme="minorHAnsi" w:hAnsi="Times New Roman"/>
          <w:bCs/>
          <w:sz w:val="20"/>
          <w:lang w:eastAsia="en-US"/>
        </w:rPr>
        <w:t> </w:t>
      </w:r>
      <w:r w:rsidRPr="00773E48">
        <w:rPr>
          <w:rFonts w:ascii="Times New Roman" w:eastAsiaTheme="minorHAnsi" w:hAnsi="Times New Roman"/>
          <w:bCs/>
          <w:sz w:val="20"/>
          <w:lang w:eastAsia="en-US"/>
        </w:rPr>
        <w:t>prowadzi nas do bliższych więzi z ludźmi i Bogiem?</w:t>
      </w:r>
    </w:p>
    <w:p w14:paraId="28337019" w14:textId="77777777" w:rsidR="009B2EC9" w:rsidRPr="00773E48" w:rsidRDefault="009B2EC9" w:rsidP="009B2EC9">
      <w:pPr>
        <w:rPr>
          <w:rFonts w:ascii="Times New Roman" w:eastAsiaTheme="minorHAnsi" w:hAnsi="Times New Roman"/>
          <w:bCs/>
          <w:sz w:val="20"/>
          <w:lang w:eastAsia="en-US"/>
        </w:rPr>
      </w:pPr>
      <w:r w:rsidRPr="00773E48">
        <w:rPr>
          <w:rFonts w:ascii="Times New Roman" w:eastAsiaTheme="minorHAnsi" w:hAnsi="Times New Roman"/>
          <w:bCs/>
          <w:i/>
          <w:sz w:val="20"/>
          <w:lang w:eastAsia="en-US"/>
        </w:rPr>
        <w:t>Jedność i uzurpacja miejsca Boga</w:t>
      </w:r>
      <w:r w:rsidRPr="00773E48">
        <w:rPr>
          <w:rFonts w:ascii="Times New Roman" w:eastAsiaTheme="minorHAnsi" w:hAnsi="Times New Roman"/>
          <w:bCs/>
          <w:sz w:val="20"/>
          <w:lang w:eastAsia="en-US"/>
        </w:rPr>
        <w:t xml:space="preserve">. Znajdź w </w:t>
      </w:r>
      <w:r w:rsidRPr="00773E48">
        <w:rPr>
          <w:rFonts w:ascii="Times New Roman" w:eastAsiaTheme="minorHAnsi" w:hAnsi="Times New Roman"/>
          <w:bCs/>
          <w:i/>
          <w:sz w:val="20"/>
          <w:lang w:eastAsia="en-US"/>
        </w:rPr>
        <w:t>Biblii</w:t>
      </w:r>
      <w:r w:rsidRPr="00773E48">
        <w:rPr>
          <w:rFonts w:ascii="Times New Roman" w:eastAsiaTheme="minorHAnsi" w:hAnsi="Times New Roman"/>
          <w:bCs/>
          <w:sz w:val="20"/>
          <w:lang w:eastAsia="en-US"/>
        </w:rPr>
        <w:t>, historii, twojej społeczności religijnej oraz własnym życiu przykłady tego, jak ludzie działający w dobrej wierze zachowywali się podobnie jak budowniczowie wieży Babel. Dlaczego wielkie idee, takie jak świętość, jedność i prawda, czasami prowadzą do nietolerancji i pychy? Jak wzór Jezusa inspiruje nas do unikania takich błędów? Dlaczego posiadanie racji nie wystarcza i może prowadzić do nienawiści i samousprawiedliwieńczej pychy?</w:t>
      </w:r>
    </w:p>
    <w:sectPr w:rsidR="009B2EC9" w:rsidRPr="00773E4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53153" w14:textId="77777777" w:rsidR="00DB2CB9" w:rsidRDefault="00DB2CB9" w:rsidP="00A820C9">
      <w:r>
        <w:separator/>
      </w:r>
    </w:p>
  </w:endnote>
  <w:endnote w:type="continuationSeparator" w:id="0">
    <w:p w14:paraId="6654CB40" w14:textId="77777777" w:rsidR="00DB2CB9" w:rsidRDefault="00DB2CB9"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F312C" w14:textId="77777777" w:rsidR="00DB2CB9" w:rsidRDefault="00DB2CB9" w:rsidP="00A820C9">
      <w:r>
        <w:separator/>
      </w:r>
    </w:p>
  </w:footnote>
  <w:footnote w:type="continuationSeparator" w:id="0">
    <w:p w14:paraId="3ED4CED7" w14:textId="77777777" w:rsidR="00DB2CB9" w:rsidRDefault="00DB2CB9"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0B9EB" w14:textId="00E85D2E" w:rsidR="00B2361E" w:rsidRPr="00B2361E" w:rsidRDefault="00B2361E" w:rsidP="00B2361E">
    <w:pPr>
      <w:rPr>
        <w:rFonts w:ascii="Times New Roman" w:hAnsi="Times New Roman"/>
        <w:i/>
        <w:iCs/>
        <w:sz w:val="16"/>
        <w:szCs w:val="16"/>
      </w:rPr>
    </w:pPr>
    <w:r w:rsidRPr="00B2361E">
      <w:rPr>
        <w:rFonts w:ascii="Times New Roman" w:eastAsia="MS PMincho" w:hAnsi="Times New Roman"/>
        <w:sz w:val="16"/>
        <w:szCs w:val="16"/>
      </w:rPr>
      <w:t xml:space="preserve">Lekcje Biblijne </w:t>
    </w:r>
    <w:r w:rsidR="00617CBE">
      <w:rPr>
        <w:rFonts w:ascii="Times New Roman" w:eastAsia="MS PMincho" w:hAnsi="Times New Roman"/>
        <w:sz w:val="16"/>
        <w:szCs w:val="16"/>
      </w:rPr>
      <w:t>2/2</w:t>
    </w:r>
    <w:r w:rsidRPr="00B2361E">
      <w:rPr>
        <w:rFonts w:ascii="Times New Roman" w:eastAsia="MS PMincho" w:hAnsi="Times New Roman"/>
        <w:sz w:val="16"/>
        <w:szCs w:val="16"/>
      </w:rPr>
      <w:t>02</w:t>
    </w:r>
    <w:r w:rsidR="006F3FE7">
      <w:rPr>
        <w:rFonts w:ascii="Times New Roman" w:eastAsia="MS PMincho" w:hAnsi="Times New Roman"/>
        <w:sz w:val="16"/>
        <w:szCs w:val="16"/>
      </w:rPr>
      <w:t>2</w:t>
    </w:r>
    <w:r w:rsidRPr="00B2361E">
      <w:rPr>
        <w:rFonts w:ascii="Times New Roman" w:eastAsia="MS PMincho" w:hAnsi="Times New Roman"/>
        <w:sz w:val="16"/>
        <w:szCs w:val="16"/>
      </w:rPr>
      <w:t xml:space="preserve">, </w:t>
    </w:r>
    <w:r w:rsidR="00617CBE">
      <w:rPr>
        <w:rFonts w:ascii="Times New Roman" w:hAnsi="Times New Roman"/>
        <w:sz w:val="16"/>
        <w:szCs w:val="16"/>
      </w:rPr>
      <w:t>Jacqes B. Doukhan</w:t>
    </w:r>
    <w:r w:rsidR="00262338">
      <w:rPr>
        <w:rFonts w:ascii="Times New Roman" w:hAnsi="Times New Roman"/>
        <w:sz w:val="16"/>
        <w:szCs w:val="16"/>
      </w:rPr>
      <w:t xml:space="preserve"> – </w:t>
    </w:r>
    <w:r w:rsidR="00617CBE">
      <w:rPr>
        <w:rFonts w:ascii="Times New Roman" w:hAnsi="Times New Roman"/>
        <w:sz w:val="16"/>
        <w:szCs w:val="16"/>
      </w:rPr>
      <w:t>Księga Rodzaju</w:t>
    </w:r>
  </w:p>
  <w:p w14:paraId="7F024918" w14:textId="206D538B" w:rsidR="00A97ECA" w:rsidRDefault="00B2361E" w:rsidP="00192589">
    <w:pPr>
      <w:rPr>
        <w:rFonts w:ascii="Times New Roman" w:hAnsi="Times New Roman"/>
        <w:sz w:val="16"/>
        <w:szCs w:val="16"/>
      </w:rPr>
    </w:pPr>
    <w:r w:rsidRPr="00B2361E">
      <w:rPr>
        <w:rFonts w:ascii="Times New Roman" w:hAnsi="Times New Roman"/>
        <w:sz w:val="16"/>
        <w:szCs w:val="16"/>
      </w:rPr>
      <w:t>Przewodnik dla nauczycieli, Lekcja</w:t>
    </w:r>
    <w:r w:rsidR="00B91A58">
      <w:rPr>
        <w:rFonts w:ascii="Times New Roman" w:hAnsi="Times New Roman"/>
        <w:sz w:val="16"/>
        <w:szCs w:val="16"/>
      </w:rPr>
      <w:t xml:space="preserve"> </w:t>
    </w:r>
    <w:r w:rsidR="009B2EC9">
      <w:rPr>
        <w:rFonts w:ascii="Times New Roman" w:hAnsi="Times New Roman"/>
        <w:sz w:val="16"/>
        <w:szCs w:val="16"/>
      </w:rPr>
      <w:t>5</w:t>
    </w:r>
    <w:r w:rsidR="0015413F">
      <w:rPr>
        <w:rFonts w:ascii="Times New Roman" w:hAnsi="Times New Roman"/>
        <w:sz w:val="16"/>
        <w:szCs w:val="16"/>
      </w:rPr>
      <w:t>–</w:t>
    </w:r>
    <w:r w:rsidR="00C851EF">
      <w:rPr>
        <w:rFonts w:ascii="Times New Roman" w:hAnsi="Times New Roman"/>
        <w:sz w:val="16"/>
        <w:szCs w:val="16"/>
      </w:rPr>
      <w:t xml:space="preserve"> </w:t>
    </w:r>
    <w:r w:rsidR="009B2EC9">
      <w:rPr>
        <w:rFonts w:ascii="Times New Roman" w:hAnsi="Times New Roman"/>
        <w:sz w:val="16"/>
        <w:szCs w:val="16"/>
      </w:rPr>
      <w:t>Narody i Babel</w:t>
    </w:r>
  </w:p>
  <w:p w14:paraId="1D2ABF02" w14:textId="77777777" w:rsidR="009B2EC9" w:rsidRPr="00AA0514" w:rsidRDefault="009B2EC9" w:rsidP="00192589">
    <w:pPr>
      <w:rPr>
        <w:rFonts w:ascii="Times New Roman" w:hAnsi="Times New Roman"/>
        <w:b/>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57"/>
    <w:rsid w:val="00005F5E"/>
    <w:rsid w:val="00006FBF"/>
    <w:rsid w:val="0002114D"/>
    <w:rsid w:val="00026501"/>
    <w:rsid w:val="00027C13"/>
    <w:rsid w:val="000314C7"/>
    <w:rsid w:val="00034222"/>
    <w:rsid w:val="00035493"/>
    <w:rsid w:val="00041B9C"/>
    <w:rsid w:val="0004300C"/>
    <w:rsid w:val="0005026A"/>
    <w:rsid w:val="000520B7"/>
    <w:rsid w:val="00057016"/>
    <w:rsid w:val="00057F7D"/>
    <w:rsid w:val="000601FC"/>
    <w:rsid w:val="0006177B"/>
    <w:rsid w:val="000626C5"/>
    <w:rsid w:val="00063209"/>
    <w:rsid w:val="00071A8E"/>
    <w:rsid w:val="00071DD3"/>
    <w:rsid w:val="00073013"/>
    <w:rsid w:val="000803E0"/>
    <w:rsid w:val="0008053E"/>
    <w:rsid w:val="00080D7F"/>
    <w:rsid w:val="00084D07"/>
    <w:rsid w:val="0009014F"/>
    <w:rsid w:val="00095BF6"/>
    <w:rsid w:val="00097610"/>
    <w:rsid w:val="000A1890"/>
    <w:rsid w:val="000A5E76"/>
    <w:rsid w:val="000A7CAE"/>
    <w:rsid w:val="000B4665"/>
    <w:rsid w:val="000C39FA"/>
    <w:rsid w:val="000C43D8"/>
    <w:rsid w:val="000D0B43"/>
    <w:rsid w:val="000D3669"/>
    <w:rsid w:val="000D704C"/>
    <w:rsid w:val="000E37F9"/>
    <w:rsid w:val="000E3D8C"/>
    <w:rsid w:val="000F4D2C"/>
    <w:rsid w:val="0010237B"/>
    <w:rsid w:val="001112C7"/>
    <w:rsid w:val="00125D50"/>
    <w:rsid w:val="00125E33"/>
    <w:rsid w:val="00130250"/>
    <w:rsid w:val="00130B84"/>
    <w:rsid w:val="00131D4E"/>
    <w:rsid w:val="001344DC"/>
    <w:rsid w:val="00135593"/>
    <w:rsid w:val="001407C0"/>
    <w:rsid w:val="00140C94"/>
    <w:rsid w:val="0015413F"/>
    <w:rsid w:val="00160A2E"/>
    <w:rsid w:val="00161F23"/>
    <w:rsid w:val="00162107"/>
    <w:rsid w:val="001634CA"/>
    <w:rsid w:val="001663AF"/>
    <w:rsid w:val="00166A4D"/>
    <w:rsid w:val="00167273"/>
    <w:rsid w:val="0017267D"/>
    <w:rsid w:val="00172E60"/>
    <w:rsid w:val="00180FC0"/>
    <w:rsid w:val="001900C2"/>
    <w:rsid w:val="00191138"/>
    <w:rsid w:val="00192589"/>
    <w:rsid w:val="001A14AD"/>
    <w:rsid w:val="001A64A1"/>
    <w:rsid w:val="001A762A"/>
    <w:rsid w:val="001B6CB1"/>
    <w:rsid w:val="001C3DCA"/>
    <w:rsid w:val="001C7F11"/>
    <w:rsid w:val="001D207D"/>
    <w:rsid w:val="001E3960"/>
    <w:rsid w:val="001F3AB8"/>
    <w:rsid w:val="00207A60"/>
    <w:rsid w:val="00211923"/>
    <w:rsid w:val="00212D47"/>
    <w:rsid w:val="002215B7"/>
    <w:rsid w:val="0024201E"/>
    <w:rsid w:val="002426C3"/>
    <w:rsid w:val="00243314"/>
    <w:rsid w:val="002477AE"/>
    <w:rsid w:val="00247ECF"/>
    <w:rsid w:val="00256C0B"/>
    <w:rsid w:val="00262338"/>
    <w:rsid w:val="00262399"/>
    <w:rsid w:val="002646E2"/>
    <w:rsid w:val="002666F2"/>
    <w:rsid w:val="00267AD9"/>
    <w:rsid w:val="0027003D"/>
    <w:rsid w:val="002840D6"/>
    <w:rsid w:val="0028485A"/>
    <w:rsid w:val="002A0BB1"/>
    <w:rsid w:val="002A0CBE"/>
    <w:rsid w:val="002A1958"/>
    <w:rsid w:val="002A48E6"/>
    <w:rsid w:val="002B23C1"/>
    <w:rsid w:val="002B2505"/>
    <w:rsid w:val="002B7744"/>
    <w:rsid w:val="002B7FC3"/>
    <w:rsid w:val="002C1A03"/>
    <w:rsid w:val="002C4FFF"/>
    <w:rsid w:val="002D1C21"/>
    <w:rsid w:val="002D3EDC"/>
    <w:rsid w:val="002F38CF"/>
    <w:rsid w:val="002F7A06"/>
    <w:rsid w:val="00300F15"/>
    <w:rsid w:val="00305BBE"/>
    <w:rsid w:val="00316DF1"/>
    <w:rsid w:val="003207A1"/>
    <w:rsid w:val="0032264D"/>
    <w:rsid w:val="003233CA"/>
    <w:rsid w:val="00323F87"/>
    <w:rsid w:val="0033532F"/>
    <w:rsid w:val="00337EE5"/>
    <w:rsid w:val="00341D7B"/>
    <w:rsid w:val="00343844"/>
    <w:rsid w:val="00344E00"/>
    <w:rsid w:val="00346E5C"/>
    <w:rsid w:val="00350868"/>
    <w:rsid w:val="00351ADA"/>
    <w:rsid w:val="003562CF"/>
    <w:rsid w:val="00357FBB"/>
    <w:rsid w:val="00362A7E"/>
    <w:rsid w:val="0036462B"/>
    <w:rsid w:val="0036582B"/>
    <w:rsid w:val="00377B16"/>
    <w:rsid w:val="00394C88"/>
    <w:rsid w:val="003A03DD"/>
    <w:rsid w:val="003A048A"/>
    <w:rsid w:val="003A1217"/>
    <w:rsid w:val="003A4695"/>
    <w:rsid w:val="003B30B7"/>
    <w:rsid w:val="003B7F2E"/>
    <w:rsid w:val="003C11EC"/>
    <w:rsid w:val="003C5237"/>
    <w:rsid w:val="003C5A40"/>
    <w:rsid w:val="003D1F71"/>
    <w:rsid w:val="003D35FF"/>
    <w:rsid w:val="003E38DE"/>
    <w:rsid w:val="003E3A74"/>
    <w:rsid w:val="003E5187"/>
    <w:rsid w:val="003E67C5"/>
    <w:rsid w:val="00404868"/>
    <w:rsid w:val="00411F03"/>
    <w:rsid w:val="00416C57"/>
    <w:rsid w:val="00422C48"/>
    <w:rsid w:val="004329D1"/>
    <w:rsid w:val="0043366A"/>
    <w:rsid w:val="0044128C"/>
    <w:rsid w:val="0044786C"/>
    <w:rsid w:val="0045585B"/>
    <w:rsid w:val="00457757"/>
    <w:rsid w:val="004622A1"/>
    <w:rsid w:val="00473EDB"/>
    <w:rsid w:val="004765D6"/>
    <w:rsid w:val="00477D59"/>
    <w:rsid w:val="00482556"/>
    <w:rsid w:val="00497AC0"/>
    <w:rsid w:val="004A07EB"/>
    <w:rsid w:val="004A1334"/>
    <w:rsid w:val="004A1F71"/>
    <w:rsid w:val="004A3508"/>
    <w:rsid w:val="004A68C6"/>
    <w:rsid w:val="004B48A7"/>
    <w:rsid w:val="004B532A"/>
    <w:rsid w:val="004B6D09"/>
    <w:rsid w:val="004D072B"/>
    <w:rsid w:val="004E0A2B"/>
    <w:rsid w:val="004E2DE9"/>
    <w:rsid w:val="004E40B6"/>
    <w:rsid w:val="004E7727"/>
    <w:rsid w:val="004F0AA1"/>
    <w:rsid w:val="004F76CE"/>
    <w:rsid w:val="004F7F95"/>
    <w:rsid w:val="00504576"/>
    <w:rsid w:val="00512C47"/>
    <w:rsid w:val="005205E4"/>
    <w:rsid w:val="00521F52"/>
    <w:rsid w:val="00535F72"/>
    <w:rsid w:val="00542986"/>
    <w:rsid w:val="00544549"/>
    <w:rsid w:val="005449EA"/>
    <w:rsid w:val="00545A28"/>
    <w:rsid w:val="00547F5F"/>
    <w:rsid w:val="005537F3"/>
    <w:rsid w:val="005538E5"/>
    <w:rsid w:val="0055562E"/>
    <w:rsid w:val="005675D2"/>
    <w:rsid w:val="0058262E"/>
    <w:rsid w:val="0058291A"/>
    <w:rsid w:val="0058625A"/>
    <w:rsid w:val="00597FD2"/>
    <w:rsid w:val="005A1543"/>
    <w:rsid w:val="005A2815"/>
    <w:rsid w:val="005A45AA"/>
    <w:rsid w:val="005B1BDE"/>
    <w:rsid w:val="005B5CE3"/>
    <w:rsid w:val="005C0E8B"/>
    <w:rsid w:val="005C7E3B"/>
    <w:rsid w:val="005D533A"/>
    <w:rsid w:val="005D58BF"/>
    <w:rsid w:val="005D7BEF"/>
    <w:rsid w:val="005E01EF"/>
    <w:rsid w:val="005F1934"/>
    <w:rsid w:val="005F4946"/>
    <w:rsid w:val="00602B6F"/>
    <w:rsid w:val="00614445"/>
    <w:rsid w:val="00615FE6"/>
    <w:rsid w:val="00617CBE"/>
    <w:rsid w:val="006237C5"/>
    <w:rsid w:val="006254DA"/>
    <w:rsid w:val="00632A41"/>
    <w:rsid w:val="0063445E"/>
    <w:rsid w:val="00637276"/>
    <w:rsid w:val="0066123D"/>
    <w:rsid w:val="006624AC"/>
    <w:rsid w:val="006657A7"/>
    <w:rsid w:val="00673C79"/>
    <w:rsid w:val="00680F75"/>
    <w:rsid w:val="00685F14"/>
    <w:rsid w:val="00690562"/>
    <w:rsid w:val="00691DF0"/>
    <w:rsid w:val="006944B4"/>
    <w:rsid w:val="006960FC"/>
    <w:rsid w:val="00697041"/>
    <w:rsid w:val="006A0507"/>
    <w:rsid w:val="006A2A98"/>
    <w:rsid w:val="006A77D5"/>
    <w:rsid w:val="006B4286"/>
    <w:rsid w:val="006B4503"/>
    <w:rsid w:val="006C1AD2"/>
    <w:rsid w:val="006C3510"/>
    <w:rsid w:val="006C423D"/>
    <w:rsid w:val="006D05BE"/>
    <w:rsid w:val="006E44CF"/>
    <w:rsid w:val="006E5C3B"/>
    <w:rsid w:val="006F2FFB"/>
    <w:rsid w:val="006F3FE7"/>
    <w:rsid w:val="0071208E"/>
    <w:rsid w:val="00725650"/>
    <w:rsid w:val="00726F3A"/>
    <w:rsid w:val="00727749"/>
    <w:rsid w:val="007346EB"/>
    <w:rsid w:val="0074017C"/>
    <w:rsid w:val="00752127"/>
    <w:rsid w:val="007608BA"/>
    <w:rsid w:val="0076232D"/>
    <w:rsid w:val="00767D8E"/>
    <w:rsid w:val="00776C42"/>
    <w:rsid w:val="007812DA"/>
    <w:rsid w:val="00785516"/>
    <w:rsid w:val="007934DA"/>
    <w:rsid w:val="0079785B"/>
    <w:rsid w:val="007B67F4"/>
    <w:rsid w:val="007C0F83"/>
    <w:rsid w:val="007C6037"/>
    <w:rsid w:val="007C7311"/>
    <w:rsid w:val="007D0F98"/>
    <w:rsid w:val="007E2A1C"/>
    <w:rsid w:val="007E39EB"/>
    <w:rsid w:val="007E4C17"/>
    <w:rsid w:val="007F2BD7"/>
    <w:rsid w:val="0081514B"/>
    <w:rsid w:val="008202AD"/>
    <w:rsid w:val="00833A91"/>
    <w:rsid w:val="00836C7A"/>
    <w:rsid w:val="00837409"/>
    <w:rsid w:val="00837D04"/>
    <w:rsid w:val="00840689"/>
    <w:rsid w:val="00845363"/>
    <w:rsid w:val="00853A10"/>
    <w:rsid w:val="008572DB"/>
    <w:rsid w:val="0086228C"/>
    <w:rsid w:val="00870FEF"/>
    <w:rsid w:val="0087312A"/>
    <w:rsid w:val="00883CE6"/>
    <w:rsid w:val="00897134"/>
    <w:rsid w:val="008A4A07"/>
    <w:rsid w:val="008A4CC9"/>
    <w:rsid w:val="008A5882"/>
    <w:rsid w:val="008B44EC"/>
    <w:rsid w:val="008C1D23"/>
    <w:rsid w:val="008C1F5B"/>
    <w:rsid w:val="008C53FF"/>
    <w:rsid w:val="008C694D"/>
    <w:rsid w:val="008C723E"/>
    <w:rsid w:val="008D5DB1"/>
    <w:rsid w:val="008E0114"/>
    <w:rsid w:val="008E1633"/>
    <w:rsid w:val="008E63CB"/>
    <w:rsid w:val="009039D9"/>
    <w:rsid w:val="00903AB3"/>
    <w:rsid w:val="00904615"/>
    <w:rsid w:val="00910645"/>
    <w:rsid w:val="0091425C"/>
    <w:rsid w:val="0091548D"/>
    <w:rsid w:val="00926046"/>
    <w:rsid w:val="00933C8E"/>
    <w:rsid w:val="00934141"/>
    <w:rsid w:val="00935E1F"/>
    <w:rsid w:val="009378A8"/>
    <w:rsid w:val="00947D49"/>
    <w:rsid w:val="00971A12"/>
    <w:rsid w:val="00974B48"/>
    <w:rsid w:val="0097572F"/>
    <w:rsid w:val="00980C54"/>
    <w:rsid w:val="0099242B"/>
    <w:rsid w:val="00992622"/>
    <w:rsid w:val="00993777"/>
    <w:rsid w:val="00997535"/>
    <w:rsid w:val="009A6521"/>
    <w:rsid w:val="009A7A43"/>
    <w:rsid w:val="009B2EC9"/>
    <w:rsid w:val="009B4423"/>
    <w:rsid w:val="009B4EB5"/>
    <w:rsid w:val="009C3EC3"/>
    <w:rsid w:val="009D20F6"/>
    <w:rsid w:val="009D4E4A"/>
    <w:rsid w:val="009E4CF6"/>
    <w:rsid w:val="009E6419"/>
    <w:rsid w:val="009E786E"/>
    <w:rsid w:val="009F11FB"/>
    <w:rsid w:val="009F74C4"/>
    <w:rsid w:val="00A03AF6"/>
    <w:rsid w:val="00A06761"/>
    <w:rsid w:val="00A10178"/>
    <w:rsid w:val="00A12E04"/>
    <w:rsid w:val="00A1594B"/>
    <w:rsid w:val="00A161FF"/>
    <w:rsid w:val="00A17612"/>
    <w:rsid w:val="00A22AA7"/>
    <w:rsid w:val="00A249C3"/>
    <w:rsid w:val="00A26A3B"/>
    <w:rsid w:val="00A32AA6"/>
    <w:rsid w:val="00A372AD"/>
    <w:rsid w:val="00A41678"/>
    <w:rsid w:val="00A45D17"/>
    <w:rsid w:val="00A47653"/>
    <w:rsid w:val="00A47A53"/>
    <w:rsid w:val="00A501CB"/>
    <w:rsid w:val="00A51056"/>
    <w:rsid w:val="00A55737"/>
    <w:rsid w:val="00A57F47"/>
    <w:rsid w:val="00A60126"/>
    <w:rsid w:val="00A6088A"/>
    <w:rsid w:val="00A65204"/>
    <w:rsid w:val="00A65821"/>
    <w:rsid w:val="00A658B6"/>
    <w:rsid w:val="00A7315F"/>
    <w:rsid w:val="00A736F6"/>
    <w:rsid w:val="00A74F83"/>
    <w:rsid w:val="00A80A2C"/>
    <w:rsid w:val="00A81F1D"/>
    <w:rsid w:val="00A820C9"/>
    <w:rsid w:val="00A8302C"/>
    <w:rsid w:val="00A85D90"/>
    <w:rsid w:val="00A974E6"/>
    <w:rsid w:val="00A9798E"/>
    <w:rsid w:val="00A97ECA"/>
    <w:rsid w:val="00AA0514"/>
    <w:rsid w:val="00AA28FC"/>
    <w:rsid w:val="00AA336A"/>
    <w:rsid w:val="00AA4615"/>
    <w:rsid w:val="00AB03A5"/>
    <w:rsid w:val="00AB1225"/>
    <w:rsid w:val="00AB40C3"/>
    <w:rsid w:val="00AB5D63"/>
    <w:rsid w:val="00AB6768"/>
    <w:rsid w:val="00AC3205"/>
    <w:rsid w:val="00AD058E"/>
    <w:rsid w:val="00AD4D5B"/>
    <w:rsid w:val="00AD7194"/>
    <w:rsid w:val="00AE5A8E"/>
    <w:rsid w:val="00B12BA8"/>
    <w:rsid w:val="00B179CE"/>
    <w:rsid w:val="00B2361E"/>
    <w:rsid w:val="00B244DF"/>
    <w:rsid w:val="00B27439"/>
    <w:rsid w:val="00B30841"/>
    <w:rsid w:val="00B31A94"/>
    <w:rsid w:val="00B32C6C"/>
    <w:rsid w:val="00B42BF8"/>
    <w:rsid w:val="00B470F9"/>
    <w:rsid w:val="00B5045B"/>
    <w:rsid w:val="00B5278F"/>
    <w:rsid w:val="00B53BCA"/>
    <w:rsid w:val="00B608AC"/>
    <w:rsid w:val="00B60B00"/>
    <w:rsid w:val="00B67684"/>
    <w:rsid w:val="00B70608"/>
    <w:rsid w:val="00B9066D"/>
    <w:rsid w:val="00B90CB9"/>
    <w:rsid w:val="00B91A58"/>
    <w:rsid w:val="00B941C8"/>
    <w:rsid w:val="00BA1F8B"/>
    <w:rsid w:val="00BA48CF"/>
    <w:rsid w:val="00BA4C89"/>
    <w:rsid w:val="00BA5879"/>
    <w:rsid w:val="00BA7EDD"/>
    <w:rsid w:val="00BC756F"/>
    <w:rsid w:val="00BD0104"/>
    <w:rsid w:val="00BD6674"/>
    <w:rsid w:val="00BE1627"/>
    <w:rsid w:val="00BE5836"/>
    <w:rsid w:val="00BF6B76"/>
    <w:rsid w:val="00C00C63"/>
    <w:rsid w:val="00C01278"/>
    <w:rsid w:val="00C02E27"/>
    <w:rsid w:val="00C045AF"/>
    <w:rsid w:val="00C10CE6"/>
    <w:rsid w:val="00C14432"/>
    <w:rsid w:val="00C16A0D"/>
    <w:rsid w:val="00C1793D"/>
    <w:rsid w:val="00C22C76"/>
    <w:rsid w:val="00C2619A"/>
    <w:rsid w:val="00C26707"/>
    <w:rsid w:val="00C2757B"/>
    <w:rsid w:val="00C30958"/>
    <w:rsid w:val="00C34141"/>
    <w:rsid w:val="00C42F81"/>
    <w:rsid w:val="00C43D2B"/>
    <w:rsid w:val="00C44AC9"/>
    <w:rsid w:val="00C518BF"/>
    <w:rsid w:val="00C539F9"/>
    <w:rsid w:val="00C61B5B"/>
    <w:rsid w:val="00C67C1F"/>
    <w:rsid w:val="00C711AB"/>
    <w:rsid w:val="00C76D9B"/>
    <w:rsid w:val="00C851EF"/>
    <w:rsid w:val="00C85D32"/>
    <w:rsid w:val="00C93192"/>
    <w:rsid w:val="00CA1F88"/>
    <w:rsid w:val="00CB2110"/>
    <w:rsid w:val="00CB286C"/>
    <w:rsid w:val="00CB571A"/>
    <w:rsid w:val="00CD0148"/>
    <w:rsid w:val="00CD55B6"/>
    <w:rsid w:val="00CD6B02"/>
    <w:rsid w:val="00CE4997"/>
    <w:rsid w:val="00CE667A"/>
    <w:rsid w:val="00CE7CCE"/>
    <w:rsid w:val="00CF2F3B"/>
    <w:rsid w:val="00D010E2"/>
    <w:rsid w:val="00D0110D"/>
    <w:rsid w:val="00D0120F"/>
    <w:rsid w:val="00D0482E"/>
    <w:rsid w:val="00D1365B"/>
    <w:rsid w:val="00D143E6"/>
    <w:rsid w:val="00D17CAF"/>
    <w:rsid w:val="00D21548"/>
    <w:rsid w:val="00D23376"/>
    <w:rsid w:val="00D3080D"/>
    <w:rsid w:val="00D34B1B"/>
    <w:rsid w:val="00D43042"/>
    <w:rsid w:val="00D43CA9"/>
    <w:rsid w:val="00D460C5"/>
    <w:rsid w:val="00D5040D"/>
    <w:rsid w:val="00D5746C"/>
    <w:rsid w:val="00D649BF"/>
    <w:rsid w:val="00D67231"/>
    <w:rsid w:val="00D7222D"/>
    <w:rsid w:val="00D746F4"/>
    <w:rsid w:val="00DA421C"/>
    <w:rsid w:val="00DB2CB9"/>
    <w:rsid w:val="00DB4758"/>
    <w:rsid w:val="00DB7651"/>
    <w:rsid w:val="00DC750C"/>
    <w:rsid w:val="00DC7A32"/>
    <w:rsid w:val="00DD10BF"/>
    <w:rsid w:val="00DD7EA6"/>
    <w:rsid w:val="00DE011A"/>
    <w:rsid w:val="00DE0B9C"/>
    <w:rsid w:val="00DE5AB9"/>
    <w:rsid w:val="00DF1EA2"/>
    <w:rsid w:val="00E024F6"/>
    <w:rsid w:val="00E03075"/>
    <w:rsid w:val="00E06F36"/>
    <w:rsid w:val="00E147E0"/>
    <w:rsid w:val="00E15431"/>
    <w:rsid w:val="00E23861"/>
    <w:rsid w:val="00E274A1"/>
    <w:rsid w:val="00E32868"/>
    <w:rsid w:val="00E366EF"/>
    <w:rsid w:val="00E57CF3"/>
    <w:rsid w:val="00E60CC8"/>
    <w:rsid w:val="00E70CA3"/>
    <w:rsid w:val="00E74F52"/>
    <w:rsid w:val="00E7674E"/>
    <w:rsid w:val="00E8687A"/>
    <w:rsid w:val="00E86CB7"/>
    <w:rsid w:val="00E90F2D"/>
    <w:rsid w:val="00E9226C"/>
    <w:rsid w:val="00E95C9D"/>
    <w:rsid w:val="00EB1FDE"/>
    <w:rsid w:val="00EB34DD"/>
    <w:rsid w:val="00EC1ADB"/>
    <w:rsid w:val="00EF226A"/>
    <w:rsid w:val="00EF3E9E"/>
    <w:rsid w:val="00EF502C"/>
    <w:rsid w:val="00F16117"/>
    <w:rsid w:val="00F16358"/>
    <w:rsid w:val="00F20160"/>
    <w:rsid w:val="00F2397B"/>
    <w:rsid w:val="00F34F5E"/>
    <w:rsid w:val="00F40C65"/>
    <w:rsid w:val="00F42B0D"/>
    <w:rsid w:val="00F47047"/>
    <w:rsid w:val="00F5322D"/>
    <w:rsid w:val="00F542EB"/>
    <w:rsid w:val="00F711C9"/>
    <w:rsid w:val="00F757EC"/>
    <w:rsid w:val="00F8023F"/>
    <w:rsid w:val="00F85EB2"/>
    <w:rsid w:val="00F86EBE"/>
    <w:rsid w:val="00F96322"/>
    <w:rsid w:val="00FA07DB"/>
    <w:rsid w:val="00FB0002"/>
    <w:rsid w:val="00FB5DE0"/>
    <w:rsid w:val="00FB5F4B"/>
    <w:rsid w:val="00FC280C"/>
    <w:rsid w:val="00FC35F3"/>
    <w:rsid w:val="00FE03F9"/>
    <w:rsid w:val="00FF1219"/>
    <w:rsid w:val="00FF1B01"/>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1456</Words>
  <Characters>8741</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3</cp:revision>
  <cp:lastPrinted>2021-01-27T17:24:00Z</cp:lastPrinted>
  <dcterms:created xsi:type="dcterms:W3CDTF">2022-04-25T15:51:00Z</dcterms:created>
  <dcterms:modified xsi:type="dcterms:W3CDTF">2022-04-25T15:53:00Z</dcterms:modified>
</cp:coreProperties>
</file>