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36E59A2"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F14878">
        <w:rPr>
          <w:rFonts w:ascii="Times New Roman" w:hAnsi="Times New Roman"/>
          <w:sz w:val="20"/>
        </w:rPr>
        <w:t>5</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2</w:t>
      </w:r>
      <w:r w:rsidR="0043497F">
        <w:rPr>
          <w:rFonts w:ascii="Times New Roman" w:hAnsi="Times New Roman"/>
          <w:sz w:val="20"/>
        </w:rPr>
        <w:t xml:space="preserve"> </w:t>
      </w:r>
      <w:r w:rsidR="00F14878">
        <w:rPr>
          <w:rFonts w:ascii="Times New Roman" w:hAnsi="Times New Roman"/>
          <w:sz w:val="20"/>
        </w:rPr>
        <w:t>sierpnia</w:t>
      </w:r>
    </w:p>
    <w:p w14:paraId="2B715FE3" w14:textId="77777777" w:rsidR="00F14878" w:rsidRPr="00F14878" w:rsidRDefault="00F14878" w:rsidP="00F14878">
      <w:pPr>
        <w:jc w:val="center"/>
        <w:rPr>
          <w:rFonts w:ascii="Times New Roman" w:hAnsi="Times New Roman"/>
          <w:bCs/>
          <w:sz w:val="28"/>
          <w:szCs w:val="28"/>
        </w:rPr>
      </w:pPr>
      <w:r w:rsidRPr="00F14878">
        <w:rPr>
          <w:rFonts w:ascii="Times New Roman" w:hAnsi="Times New Roman"/>
          <w:b/>
          <w:bCs/>
          <w:sz w:val="28"/>
          <w:szCs w:val="28"/>
        </w:rPr>
        <w:t>PASCHA</w:t>
      </w:r>
    </w:p>
    <w:p w14:paraId="73FD6AF6" w14:textId="77777777" w:rsidR="00215ED2" w:rsidRPr="009C5D40" w:rsidRDefault="00215ED2" w:rsidP="00215ED2">
      <w:pPr>
        <w:ind w:firstLine="0"/>
        <w:rPr>
          <w:rFonts w:ascii="Times New Roman" w:hAnsi="Times New Roman"/>
          <w:iCs/>
          <w:sz w:val="20"/>
        </w:rPr>
      </w:pPr>
      <w:r w:rsidRPr="009C5D40">
        <w:rPr>
          <w:rFonts w:ascii="Times New Roman" w:hAnsi="Times New Roman"/>
          <w:b/>
          <w:bCs/>
          <w:sz w:val="20"/>
        </w:rPr>
        <w:t>Tekst przewodni:</w:t>
      </w:r>
      <w:r w:rsidRPr="009C5D40">
        <w:rPr>
          <w:rFonts w:ascii="Times New Roman" w:hAnsi="Times New Roman"/>
          <w:sz w:val="20"/>
        </w:rPr>
        <w:t xml:space="preserve"> </w:t>
      </w:r>
      <w:proofErr w:type="spellStart"/>
      <w:r w:rsidRPr="009C5D40">
        <w:rPr>
          <w:rFonts w:ascii="Times New Roman" w:hAnsi="Times New Roman"/>
          <w:iCs/>
          <w:sz w:val="20"/>
        </w:rPr>
        <w:t>Wj</w:t>
      </w:r>
      <w:proofErr w:type="spellEnd"/>
      <w:r w:rsidRPr="009C5D40">
        <w:rPr>
          <w:rFonts w:ascii="Times New Roman" w:hAnsi="Times New Roman"/>
          <w:iCs/>
          <w:sz w:val="20"/>
        </w:rPr>
        <w:t> 12,26-27.</w:t>
      </w:r>
    </w:p>
    <w:p w14:paraId="5BFD5FF1" w14:textId="77777777" w:rsidR="00215ED2" w:rsidRPr="009C5D40" w:rsidRDefault="00215ED2" w:rsidP="00215ED2">
      <w:pPr>
        <w:ind w:firstLine="0"/>
        <w:rPr>
          <w:rFonts w:ascii="Times New Roman" w:hAnsi="Times New Roman"/>
          <w:bCs/>
          <w:iCs/>
          <w:sz w:val="20"/>
        </w:rPr>
      </w:pPr>
    </w:p>
    <w:p w14:paraId="22569511" w14:textId="77777777" w:rsidR="00215ED2" w:rsidRPr="009C5D40" w:rsidRDefault="00215ED2" w:rsidP="00215ED2">
      <w:pPr>
        <w:ind w:firstLine="0"/>
        <w:rPr>
          <w:rFonts w:ascii="Times New Roman" w:hAnsi="Times New Roman"/>
          <w:sz w:val="20"/>
        </w:rPr>
      </w:pPr>
      <w:r w:rsidRPr="009C5D40">
        <w:rPr>
          <w:rFonts w:ascii="Times New Roman" w:hAnsi="Times New Roman"/>
          <w:b/>
          <w:bCs/>
          <w:sz w:val="20"/>
        </w:rPr>
        <w:t>Zakres studium:</w:t>
      </w:r>
      <w:r w:rsidRPr="009C5D40">
        <w:rPr>
          <w:rFonts w:ascii="Times New Roman" w:hAnsi="Times New Roman"/>
          <w:sz w:val="20"/>
        </w:rPr>
        <w:t xml:space="preserve"> </w:t>
      </w:r>
      <w:proofErr w:type="spellStart"/>
      <w:r w:rsidRPr="009C5D40">
        <w:rPr>
          <w:rFonts w:ascii="Times New Roman" w:hAnsi="Times New Roman"/>
          <w:iCs/>
          <w:sz w:val="20"/>
        </w:rPr>
        <w:t>Wj</w:t>
      </w:r>
      <w:proofErr w:type="spellEnd"/>
      <w:r w:rsidRPr="009C5D40">
        <w:rPr>
          <w:rFonts w:ascii="Times New Roman" w:hAnsi="Times New Roman"/>
          <w:iCs/>
          <w:sz w:val="20"/>
        </w:rPr>
        <w:t> 11,1-12,30.</w:t>
      </w:r>
    </w:p>
    <w:p w14:paraId="6EA171F5" w14:textId="77777777" w:rsidR="00215ED2" w:rsidRPr="009C5D40" w:rsidRDefault="00215ED2" w:rsidP="00215ED2">
      <w:pPr>
        <w:ind w:firstLine="0"/>
        <w:rPr>
          <w:rFonts w:ascii="Times New Roman" w:hAnsi="Times New Roman"/>
          <w:bCs/>
          <w:iCs/>
          <w:sz w:val="20"/>
        </w:rPr>
      </w:pPr>
    </w:p>
    <w:p w14:paraId="429DBA77" w14:textId="77777777" w:rsidR="00215ED2" w:rsidRPr="009C5D40" w:rsidRDefault="00215ED2" w:rsidP="00215ED2">
      <w:pPr>
        <w:ind w:firstLine="0"/>
        <w:rPr>
          <w:rFonts w:ascii="Times New Roman" w:hAnsi="Times New Roman"/>
          <w:sz w:val="20"/>
        </w:rPr>
      </w:pPr>
      <w:r w:rsidRPr="009C5D40">
        <w:rPr>
          <w:rFonts w:ascii="Times New Roman" w:hAnsi="Times New Roman"/>
          <w:b/>
          <w:sz w:val="20"/>
        </w:rPr>
        <w:t>Część I: Przegląd</w:t>
      </w:r>
    </w:p>
    <w:p w14:paraId="380747D0" w14:textId="77777777" w:rsidR="00215ED2" w:rsidRPr="009C5D40" w:rsidRDefault="00215ED2" w:rsidP="00215ED2">
      <w:pPr>
        <w:ind w:firstLine="0"/>
        <w:rPr>
          <w:rFonts w:ascii="Times New Roman" w:hAnsi="Times New Roman"/>
          <w:bCs/>
          <w:iCs/>
          <w:sz w:val="20"/>
        </w:rPr>
      </w:pPr>
    </w:p>
    <w:p w14:paraId="0A5AD593" w14:textId="77777777" w:rsidR="00215ED2" w:rsidRPr="009C5D40" w:rsidRDefault="00215ED2" w:rsidP="00215ED2">
      <w:pPr>
        <w:ind w:firstLine="0"/>
        <w:rPr>
          <w:rFonts w:ascii="Times New Roman" w:hAnsi="Times New Roman"/>
          <w:sz w:val="20"/>
        </w:rPr>
      </w:pPr>
      <w:r w:rsidRPr="009C5D40">
        <w:rPr>
          <w:rFonts w:ascii="Times New Roman" w:hAnsi="Times New Roman"/>
          <w:b/>
          <w:sz w:val="20"/>
        </w:rPr>
        <w:t>Wprowadzenie</w:t>
      </w:r>
    </w:p>
    <w:p w14:paraId="59C0282A" w14:textId="77777777" w:rsidR="00215ED2" w:rsidRPr="009C5D40" w:rsidRDefault="00215ED2" w:rsidP="00215ED2">
      <w:pPr>
        <w:ind w:firstLine="284"/>
        <w:rPr>
          <w:rFonts w:ascii="Times New Roman" w:hAnsi="Times New Roman"/>
          <w:bCs/>
          <w:iCs/>
          <w:sz w:val="20"/>
        </w:rPr>
      </w:pPr>
      <w:r w:rsidRPr="009C5D40">
        <w:rPr>
          <w:rFonts w:ascii="Times New Roman" w:hAnsi="Times New Roman"/>
          <w:bCs/>
          <w:iCs/>
          <w:sz w:val="20"/>
        </w:rPr>
        <w:t>Dziesiąta plaga jest kulminacją wszystkich poprzednich. Mieszkańcy Egiptu musieli odpowiednio przygotować się na nią, gdyż od tego zależało życie ich pierworodnych. Nikt nie pozostał bez ostrzeżenia. Wszyscy musieli podjąć decyzję - zaufać Panu i Jego ratunkowi, czy zlekceważyć Jego słowo? Jednym sposobem ocalenia życia było przyjęcie krwi niewinnego baranka. W związku z tą plagą ustanowiony został obrzęd Paschy, w ramach którego całe rodziny miały świętować Boże wyzwolenie.</w:t>
      </w:r>
    </w:p>
    <w:p w14:paraId="3BD1C334" w14:textId="53400025" w:rsidR="00215ED2" w:rsidRPr="009C5D40" w:rsidRDefault="00215ED2" w:rsidP="00215ED2">
      <w:pPr>
        <w:ind w:firstLine="284"/>
        <w:rPr>
          <w:rFonts w:ascii="Times New Roman" w:hAnsi="Times New Roman"/>
          <w:bCs/>
          <w:iCs/>
          <w:sz w:val="20"/>
        </w:rPr>
      </w:pPr>
      <w:r w:rsidRPr="009C5D40">
        <w:rPr>
          <w:rFonts w:ascii="Times New Roman" w:hAnsi="Times New Roman"/>
          <w:bCs/>
          <w:iCs/>
          <w:sz w:val="20"/>
        </w:rPr>
        <w:t xml:space="preserve">Nie zapomnij wyjaśnić uczestnikom wspólnego studium zasadniczego przesłania Pachy, mianowicie iż baranek paschalny symbolizował Jezusa Chrystusa </w:t>
      </w:r>
      <w:r w:rsidRPr="009C5D40">
        <w:rPr>
          <w:rFonts w:ascii="Times New Roman" w:hAnsi="Times New Roman"/>
          <w:iCs/>
          <w:sz w:val="20"/>
        </w:rPr>
        <w:t>(J 1,29; 1 Kor 5,7)</w:t>
      </w:r>
      <w:r w:rsidRPr="009C5D40">
        <w:rPr>
          <w:rFonts w:ascii="Times New Roman" w:hAnsi="Times New Roman"/>
          <w:bCs/>
          <w:iCs/>
          <w:sz w:val="20"/>
        </w:rPr>
        <w:t xml:space="preserve">. Jedynie w Nim wszyscy mamy pełnię życia i życie wieczne. Jezus zagwarantował nam to przez swoją śmierć na krzyżu </w:t>
      </w:r>
      <w:r w:rsidRPr="009C5D40">
        <w:rPr>
          <w:rFonts w:ascii="Times New Roman" w:hAnsi="Times New Roman"/>
          <w:iCs/>
          <w:sz w:val="20"/>
        </w:rPr>
        <w:t xml:space="preserve">(J 11,25; 12,32; </w:t>
      </w:r>
      <w:proofErr w:type="spellStart"/>
      <w:r w:rsidRPr="009C5D40">
        <w:rPr>
          <w:rFonts w:ascii="Times New Roman" w:hAnsi="Times New Roman"/>
          <w:iCs/>
          <w:sz w:val="20"/>
        </w:rPr>
        <w:t>Rz</w:t>
      </w:r>
      <w:proofErr w:type="spellEnd"/>
      <w:r w:rsidRPr="009C5D40">
        <w:rPr>
          <w:rFonts w:ascii="Times New Roman" w:hAnsi="Times New Roman"/>
          <w:iCs/>
          <w:sz w:val="20"/>
        </w:rPr>
        <w:t> 5,6-8; 1 Kor 1,18.23-24)</w:t>
      </w:r>
      <w:r w:rsidRPr="009C5D40">
        <w:rPr>
          <w:rFonts w:ascii="Times New Roman" w:hAnsi="Times New Roman"/>
          <w:bCs/>
          <w:iCs/>
          <w:sz w:val="20"/>
        </w:rPr>
        <w:t>. Obchodząc ostatnią Paschę ze swoimi uczniami, Jezus ustanowił nowy obrzęd. Skierował uwagę swoich wyznawców na symbole mające im przypominać najważniejsze wydarzenie w dziejach świata, a</w:t>
      </w:r>
      <w:r w:rsidR="008D5CAA">
        <w:rPr>
          <w:rFonts w:ascii="Times New Roman" w:hAnsi="Times New Roman"/>
          <w:bCs/>
          <w:iCs/>
          <w:sz w:val="20"/>
        </w:rPr>
        <w:t> </w:t>
      </w:r>
      <w:r w:rsidRPr="009C5D40">
        <w:rPr>
          <w:rFonts w:ascii="Times New Roman" w:hAnsi="Times New Roman"/>
          <w:bCs/>
          <w:iCs/>
          <w:sz w:val="20"/>
        </w:rPr>
        <w:t xml:space="preserve">właściwie całego wszechświata - Jego prawdziwą zbawczą ofiarę złożoną za nas. Obchodząc Wieczerzę Pańską upamiętniamy Jego życie i śmierć poniesioną dla naszego zbawienia </w:t>
      </w:r>
      <w:r w:rsidRPr="009C5D40">
        <w:rPr>
          <w:rFonts w:ascii="Times New Roman" w:hAnsi="Times New Roman"/>
          <w:iCs/>
          <w:sz w:val="20"/>
        </w:rPr>
        <w:t>(Mt 26,26-29; 1 Kor 11,23-26)</w:t>
      </w:r>
      <w:r w:rsidRPr="009C5D40">
        <w:rPr>
          <w:rFonts w:ascii="Times New Roman" w:hAnsi="Times New Roman"/>
          <w:bCs/>
          <w:iCs/>
          <w:sz w:val="20"/>
        </w:rPr>
        <w:t xml:space="preserve">. Ta Pascha połączona z ustanowieniem Wieczerzy Pańskiej jest przeniesieniem uwagi z ofiarnego baranka na Żywego Baranka, Jezusa Chrystusa - najważniejszą lekcją przypominaną przez symbole chleba i wina, a stosowaną przez codzienne osobiste przyjmowanie ofiarnej śmierci Chrystusa za ludzkość </w:t>
      </w:r>
      <w:r w:rsidRPr="009C5D40">
        <w:rPr>
          <w:rFonts w:ascii="Times New Roman" w:hAnsi="Times New Roman"/>
          <w:iCs/>
          <w:sz w:val="20"/>
        </w:rPr>
        <w:t>(2 Kor 5,15.21)</w:t>
      </w:r>
      <w:r w:rsidRPr="009C5D40">
        <w:rPr>
          <w:rFonts w:ascii="Times New Roman" w:hAnsi="Times New Roman"/>
          <w:bCs/>
          <w:iCs/>
          <w:sz w:val="20"/>
        </w:rPr>
        <w:t>.</w:t>
      </w:r>
    </w:p>
    <w:p w14:paraId="793A6399" w14:textId="77777777" w:rsidR="00215ED2" w:rsidRPr="009C5D40" w:rsidRDefault="00215ED2" w:rsidP="00215ED2">
      <w:pPr>
        <w:ind w:firstLine="0"/>
        <w:rPr>
          <w:rFonts w:ascii="Times New Roman" w:hAnsi="Times New Roman"/>
          <w:bCs/>
          <w:iCs/>
          <w:sz w:val="20"/>
        </w:rPr>
      </w:pPr>
    </w:p>
    <w:p w14:paraId="500BF03F" w14:textId="77777777" w:rsidR="00215ED2" w:rsidRPr="009C5D40" w:rsidRDefault="00215ED2" w:rsidP="00215ED2">
      <w:pPr>
        <w:ind w:firstLine="0"/>
        <w:rPr>
          <w:rFonts w:ascii="Times New Roman" w:hAnsi="Times New Roman"/>
          <w:sz w:val="20"/>
        </w:rPr>
      </w:pPr>
      <w:r w:rsidRPr="009C5D40">
        <w:rPr>
          <w:rFonts w:ascii="Times New Roman" w:hAnsi="Times New Roman"/>
          <w:b/>
          <w:sz w:val="20"/>
        </w:rPr>
        <w:t>Część II: Komentarz</w:t>
      </w:r>
    </w:p>
    <w:p w14:paraId="750C90E7" w14:textId="77777777" w:rsidR="00215ED2" w:rsidRPr="009C5D40" w:rsidRDefault="00215ED2" w:rsidP="00215ED2">
      <w:pPr>
        <w:ind w:firstLine="0"/>
        <w:rPr>
          <w:rFonts w:ascii="Times New Roman" w:hAnsi="Times New Roman"/>
          <w:bCs/>
          <w:iCs/>
          <w:sz w:val="20"/>
        </w:rPr>
      </w:pPr>
    </w:p>
    <w:p w14:paraId="7E1FDCF5" w14:textId="77777777" w:rsidR="00215ED2" w:rsidRPr="009C5D40" w:rsidRDefault="00215ED2" w:rsidP="00215ED2">
      <w:pPr>
        <w:ind w:firstLine="0"/>
        <w:rPr>
          <w:rFonts w:ascii="Times New Roman" w:hAnsi="Times New Roman"/>
          <w:bCs/>
          <w:iCs/>
          <w:sz w:val="20"/>
        </w:rPr>
      </w:pPr>
      <w:r w:rsidRPr="009C5D40">
        <w:rPr>
          <w:rFonts w:ascii="Times New Roman" w:hAnsi="Times New Roman"/>
          <w:b/>
          <w:iCs/>
          <w:sz w:val="20"/>
        </w:rPr>
        <w:t>Tło historyczne</w:t>
      </w:r>
    </w:p>
    <w:p w14:paraId="276CAAB3" w14:textId="6D701B7F" w:rsidR="00215ED2" w:rsidRPr="009C5D40" w:rsidRDefault="00215ED2" w:rsidP="00215ED2">
      <w:pPr>
        <w:ind w:firstLine="284"/>
        <w:rPr>
          <w:rFonts w:ascii="Times New Roman" w:hAnsi="Times New Roman"/>
          <w:bCs/>
          <w:iCs/>
          <w:sz w:val="20"/>
        </w:rPr>
      </w:pPr>
      <w:proofErr w:type="spellStart"/>
      <w:r w:rsidRPr="009C5D40">
        <w:rPr>
          <w:rFonts w:ascii="Times New Roman" w:hAnsi="Times New Roman"/>
          <w:bCs/>
          <w:iCs/>
          <w:sz w:val="20"/>
        </w:rPr>
        <w:t>Totmes</w:t>
      </w:r>
      <w:proofErr w:type="spellEnd"/>
      <w:r w:rsidRPr="009C5D40">
        <w:rPr>
          <w:rFonts w:ascii="Times New Roman" w:hAnsi="Times New Roman"/>
          <w:bCs/>
          <w:iCs/>
          <w:sz w:val="20"/>
        </w:rPr>
        <w:t xml:space="preserve"> III </w:t>
      </w:r>
      <w:r w:rsidRPr="009C5D40">
        <w:rPr>
          <w:rFonts w:ascii="Times New Roman" w:hAnsi="Times New Roman"/>
          <w:sz w:val="20"/>
        </w:rPr>
        <w:t xml:space="preserve">(1504-1450 p.n.e.) </w:t>
      </w:r>
      <w:r w:rsidRPr="009C5D40">
        <w:rPr>
          <w:rFonts w:ascii="Times New Roman" w:hAnsi="Times New Roman"/>
          <w:bCs/>
          <w:iCs/>
          <w:sz w:val="20"/>
        </w:rPr>
        <w:t xml:space="preserve">wyznaczył swojego syna </w:t>
      </w:r>
      <w:proofErr w:type="spellStart"/>
      <w:r w:rsidRPr="009C5D40">
        <w:rPr>
          <w:rFonts w:ascii="Times New Roman" w:hAnsi="Times New Roman"/>
          <w:bCs/>
          <w:iCs/>
          <w:sz w:val="20"/>
        </w:rPr>
        <w:t>Amenhotepa</w:t>
      </w:r>
      <w:proofErr w:type="spellEnd"/>
      <w:r w:rsidRPr="009C5D40">
        <w:rPr>
          <w:rFonts w:ascii="Times New Roman" w:hAnsi="Times New Roman"/>
          <w:bCs/>
          <w:iCs/>
          <w:sz w:val="20"/>
        </w:rPr>
        <w:t xml:space="preserve"> II </w:t>
      </w:r>
      <w:r w:rsidRPr="009C5D40">
        <w:rPr>
          <w:rFonts w:ascii="Times New Roman" w:hAnsi="Times New Roman"/>
          <w:sz w:val="20"/>
        </w:rPr>
        <w:t>(1450-1425 p.n.e.)</w:t>
      </w:r>
      <w:r w:rsidRPr="009C5D40">
        <w:rPr>
          <w:rFonts w:ascii="Times New Roman" w:hAnsi="Times New Roman"/>
          <w:bCs/>
          <w:iCs/>
          <w:sz w:val="20"/>
        </w:rPr>
        <w:t xml:space="preserve">, który nie był jego starszym synem, jako swojego współregenta, ale jedynie na krótki czas. Podczas plag </w:t>
      </w:r>
      <w:proofErr w:type="spellStart"/>
      <w:r w:rsidRPr="009C5D40">
        <w:rPr>
          <w:rFonts w:ascii="Times New Roman" w:hAnsi="Times New Roman"/>
          <w:bCs/>
          <w:iCs/>
          <w:sz w:val="20"/>
        </w:rPr>
        <w:t>Amenhotep</w:t>
      </w:r>
      <w:proofErr w:type="spellEnd"/>
      <w:r w:rsidRPr="009C5D40">
        <w:rPr>
          <w:rFonts w:ascii="Times New Roman" w:hAnsi="Times New Roman"/>
          <w:bCs/>
          <w:iCs/>
          <w:sz w:val="20"/>
        </w:rPr>
        <w:t xml:space="preserve"> II znajdował się poza Egiptem, gdyż prowadził kampanię militarną. Po powrocie otrzymał druzgoczącą wieść, że jego ojciec wraz z całą swoją armią utonął w Morzu Czerwonym ścigając Izraelitów </w:t>
      </w:r>
      <w:r w:rsidRPr="009C5D40">
        <w:rPr>
          <w:rFonts w:ascii="Times New Roman" w:hAnsi="Times New Roman"/>
          <w:iCs/>
          <w:sz w:val="20"/>
        </w:rPr>
        <w:t>(</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14,28; 15,4; </w:t>
      </w:r>
      <w:proofErr w:type="spellStart"/>
      <w:r w:rsidRPr="009C5D40">
        <w:rPr>
          <w:rFonts w:ascii="Times New Roman" w:hAnsi="Times New Roman"/>
          <w:iCs/>
          <w:sz w:val="20"/>
        </w:rPr>
        <w:t>Ps</w:t>
      </w:r>
      <w:proofErr w:type="spellEnd"/>
      <w:r w:rsidRPr="009C5D40">
        <w:rPr>
          <w:rFonts w:ascii="Times New Roman" w:hAnsi="Times New Roman"/>
          <w:iCs/>
          <w:sz w:val="20"/>
        </w:rPr>
        <w:t> 136,15)</w:t>
      </w:r>
      <w:r w:rsidRPr="009C5D40">
        <w:rPr>
          <w:rFonts w:ascii="Times New Roman" w:hAnsi="Times New Roman"/>
          <w:bCs/>
          <w:iCs/>
          <w:sz w:val="20"/>
        </w:rPr>
        <w:t xml:space="preserve">, a jego starszy brat, pierworodny syn </w:t>
      </w:r>
      <w:proofErr w:type="spellStart"/>
      <w:r w:rsidRPr="009C5D40">
        <w:rPr>
          <w:rFonts w:ascii="Times New Roman" w:hAnsi="Times New Roman"/>
          <w:bCs/>
          <w:iCs/>
          <w:sz w:val="20"/>
        </w:rPr>
        <w:t>Totmesa</w:t>
      </w:r>
      <w:proofErr w:type="spellEnd"/>
      <w:r w:rsidRPr="009C5D40">
        <w:rPr>
          <w:rFonts w:ascii="Times New Roman" w:hAnsi="Times New Roman"/>
          <w:bCs/>
          <w:iCs/>
          <w:sz w:val="20"/>
        </w:rPr>
        <w:t xml:space="preserve"> III, zmarł podczas dziesiątej plagi </w:t>
      </w:r>
      <w:r w:rsidRPr="009C5D40">
        <w:rPr>
          <w:rFonts w:ascii="Times New Roman" w:hAnsi="Times New Roman"/>
          <w:iCs/>
          <w:sz w:val="20"/>
        </w:rPr>
        <w:t>(</w:t>
      </w:r>
      <w:proofErr w:type="spellStart"/>
      <w:r w:rsidRPr="009C5D40">
        <w:rPr>
          <w:rFonts w:ascii="Times New Roman" w:hAnsi="Times New Roman"/>
          <w:iCs/>
          <w:sz w:val="20"/>
        </w:rPr>
        <w:t>Wj</w:t>
      </w:r>
      <w:proofErr w:type="spellEnd"/>
      <w:r w:rsidRPr="009C5D40">
        <w:rPr>
          <w:rFonts w:ascii="Times New Roman" w:hAnsi="Times New Roman"/>
          <w:iCs/>
          <w:sz w:val="20"/>
        </w:rPr>
        <w:t> 12,29)</w:t>
      </w:r>
      <w:r w:rsidRPr="009C5D40">
        <w:rPr>
          <w:rFonts w:ascii="Times New Roman" w:hAnsi="Times New Roman"/>
          <w:bCs/>
          <w:iCs/>
          <w:sz w:val="20"/>
        </w:rPr>
        <w:t>. Boży wyrok spadł zgodnie z</w:t>
      </w:r>
      <w:r w:rsidR="00EB0D0A">
        <w:rPr>
          <w:rFonts w:ascii="Times New Roman" w:hAnsi="Times New Roman"/>
          <w:bCs/>
          <w:iCs/>
          <w:sz w:val="20"/>
        </w:rPr>
        <w:t> </w:t>
      </w:r>
      <w:r w:rsidRPr="009C5D40">
        <w:rPr>
          <w:rFonts w:ascii="Times New Roman" w:hAnsi="Times New Roman"/>
          <w:bCs/>
          <w:iCs/>
          <w:sz w:val="20"/>
        </w:rPr>
        <w:t xml:space="preserve">przepowiednią jako potrójna kara na pierworodnych Egipcjan, ich zwierzęta i ich bogów </w:t>
      </w:r>
      <w:r w:rsidRPr="009C5D40">
        <w:rPr>
          <w:rFonts w:ascii="Times New Roman" w:hAnsi="Times New Roman"/>
          <w:iCs/>
          <w:sz w:val="20"/>
        </w:rPr>
        <w:t>(</w:t>
      </w:r>
      <w:proofErr w:type="spellStart"/>
      <w:r w:rsidRPr="009C5D40">
        <w:rPr>
          <w:rFonts w:ascii="Times New Roman" w:hAnsi="Times New Roman"/>
          <w:iCs/>
          <w:sz w:val="20"/>
        </w:rPr>
        <w:t>Wj</w:t>
      </w:r>
      <w:proofErr w:type="spellEnd"/>
      <w:r w:rsidRPr="009C5D40">
        <w:rPr>
          <w:rFonts w:ascii="Times New Roman" w:hAnsi="Times New Roman"/>
          <w:iCs/>
          <w:sz w:val="20"/>
        </w:rPr>
        <w:t> 12,12)</w:t>
      </w:r>
      <w:r w:rsidRPr="009C5D40">
        <w:rPr>
          <w:rFonts w:ascii="Times New Roman" w:hAnsi="Times New Roman"/>
          <w:bCs/>
          <w:iCs/>
          <w:sz w:val="20"/>
        </w:rPr>
        <w:t>. Faraon został wyraźnie ostrzeżony, ale odrzucił radę Boga i powtarzające się wezwania Mojżesza, by poddał się Bogu i</w:t>
      </w:r>
      <w:r w:rsidR="00EB0D0A">
        <w:rPr>
          <w:rFonts w:ascii="Times New Roman" w:hAnsi="Times New Roman"/>
          <w:bCs/>
          <w:iCs/>
          <w:sz w:val="20"/>
        </w:rPr>
        <w:t> </w:t>
      </w:r>
      <w:r w:rsidRPr="009C5D40">
        <w:rPr>
          <w:rFonts w:ascii="Times New Roman" w:hAnsi="Times New Roman"/>
          <w:bCs/>
          <w:iCs/>
          <w:sz w:val="20"/>
        </w:rPr>
        <w:t>oszczędził tragedii sobie i swoim poddanym. Faraon uparcie odmawiał okazania posłuszeństwa Bogu, a jego niepojęty upór doprowadził do bezprecedensowego spustoszenia Egiptu. Każda rodzina została dotknięta stratą. Wpływ tej tragedii był tak porażający, iż Egipcjanie błagali Izraelitów, by odeszli z Egiptu.</w:t>
      </w:r>
    </w:p>
    <w:p w14:paraId="0EDD6D12" w14:textId="77777777" w:rsidR="00215ED2" w:rsidRPr="009C5D40" w:rsidRDefault="00215ED2" w:rsidP="00215ED2">
      <w:pPr>
        <w:ind w:firstLine="0"/>
        <w:rPr>
          <w:rFonts w:ascii="Times New Roman" w:hAnsi="Times New Roman"/>
          <w:bCs/>
          <w:iCs/>
          <w:sz w:val="20"/>
        </w:rPr>
      </w:pPr>
    </w:p>
    <w:p w14:paraId="5FAE0F6C" w14:textId="77777777" w:rsidR="00215ED2" w:rsidRPr="009C5D40" w:rsidRDefault="00215ED2" w:rsidP="00215ED2">
      <w:pPr>
        <w:ind w:firstLine="0"/>
        <w:rPr>
          <w:rFonts w:ascii="Times New Roman" w:hAnsi="Times New Roman"/>
          <w:iCs/>
          <w:sz w:val="20"/>
        </w:rPr>
      </w:pPr>
      <w:r w:rsidRPr="009C5D40">
        <w:rPr>
          <w:rFonts w:ascii="Times New Roman" w:hAnsi="Times New Roman"/>
          <w:b/>
          <w:bCs/>
          <w:iCs/>
          <w:sz w:val="20"/>
        </w:rPr>
        <w:t>Baranek paschalny</w:t>
      </w:r>
    </w:p>
    <w:p w14:paraId="339291CE" w14:textId="77777777" w:rsidR="00215ED2" w:rsidRPr="009C5D40" w:rsidRDefault="00215ED2" w:rsidP="00215ED2">
      <w:pPr>
        <w:ind w:firstLine="284"/>
        <w:rPr>
          <w:rFonts w:ascii="Times New Roman" w:hAnsi="Times New Roman"/>
          <w:iCs/>
          <w:sz w:val="20"/>
        </w:rPr>
      </w:pPr>
      <w:r w:rsidRPr="009C5D40">
        <w:rPr>
          <w:rFonts w:ascii="Times New Roman" w:hAnsi="Times New Roman"/>
          <w:iCs/>
          <w:sz w:val="20"/>
        </w:rPr>
        <w:t>Wielu ludzi nie rozumie prawdziwego sensu systemu ofiarniczego i jego symbolicznego znaczenia. Istnieje zasadnicza różnica między składaniem ofiar przez pogan w świątyniach czy domach rozmaitym bóstwom w formie bożków, a autentycznymi symbolicznymi ofiarami składanymi zgodnie z ustanowieniem żywego Boga. Bóg nakazał składanie symbolicznych ofiar i udzielił jasnych instrukcji, dlaczego i w jaki sposób należy te ofiary składać, a także kto i gdzie powinien to czynić.</w:t>
      </w:r>
    </w:p>
    <w:p w14:paraId="18F05113" w14:textId="77777777" w:rsidR="00215ED2" w:rsidRPr="009C5D40" w:rsidRDefault="00215ED2" w:rsidP="00215ED2">
      <w:pPr>
        <w:ind w:firstLine="284"/>
        <w:rPr>
          <w:rFonts w:ascii="Times New Roman" w:hAnsi="Times New Roman"/>
          <w:iCs/>
          <w:sz w:val="20"/>
        </w:rPr>
      </w:pPr>
      <w:r w:rsidRPr="009C5D40">
        <w:rPr>
          <w:rFonts w:ascii="Times New Roman" w:hAnsi="Times New Roman"/>
          <w:iCs/>
          <w:sz w:val="20"/>
        </w:rPr>
        <w:t>Poganie postrzegali ofiary składane bożkom jako „pokarm” dla nich w jakiś sposób niezbędny im do istnienia. Żywy Bóg sam dostarcza pokarm wszystkim istotom (</w:t>
      </w:r>
      <w:proofErr w:type="spellStart"/>
      <w:r w:rsidRPr="009C5D40">
        <w:rPr>
          <w:rFonts w:ascii="Times New Roman" w:hAnsi="Times New Roman"/>
          <w:iCs/>
          <w:sz w:val="20"/>
        </w:rPr>
        <w:t>Ps</w:t>
      </w:r>
      <w:proofErr w:type="spellEnd"/>
      <w:r w:rsidRPr="009C5D40">
        <w:rPr>
          <w:rFonts w:ascii="Times New Roman" w:hAnsi="Times New Roman"/>
          <w:iCs/>
          <w:sz w:val="20"/>
        </w:rPr>
        <w:t> 104,14-27), a zatem nie potrzebuje żadnych ofiar, by się nimi karmić. Krótko mówiąc, ofiary nakazane przez Boga nie miały być żertwą dla Niego.</w:t>
      </w:r>
    </w:p>
    <w:p w14:paraId="5662F315" w14:textId="0D56D0FA" w:rsidR="00215ED2" w:rsidRPr="009C5D40" w:rsidRDefault="00215ED2" w:rsidP="00215ED2">
      <w:pPr>
        <w:ind w:firstLine="284"/>
        <w:rPr>
          <w:rFonts w:ascii="Times New Roman" w:hAnsi="Times New Roman"/>
          <w:iCs/>
          <w:sz w:val="20"/>
        </w:rPr>
      </w:pPr>
      <w:r w:rsidRPr="009C5D40">
        <w:rPr>
          <w:rFonts w:ascii="Times New Roman" w:hAnsi="Times New Roman"/>
          <w:iCs/>
          <w:sz w:val="20"/>
        </w:rPr>
        <w:t>Jednak różnica między pogańskimi ofiarami a biblijnymi ofiara sięga znacznie głębiej. Poganom przyświecało przekonanie, że składane przez nich ofiary są potężnym środkiem wpływania na bogów, uśmierzania ich gniewu i zjednywania sobie ich przychylności. Poganie wierzyli, że muszą składać ofiary bogom, aby ich przebłagać i</w:t>
      </w:r>
      <w:r w:rsidR="00EB0D0A">
        <w:rPr>
          <w:rFonts w:ascii="Times New Roman" w:hAnsi="Times New Roman"/>
          <w:iCs/>
          <w:sz w:val="20"/>
        </w:rPr>
        <w:t> </w:t>
      </w:r>
      <w:r w:rsidRPr="009C5D40">
        <w:rPr>
          <w:rFonts w:ascii="Times New Roman" w:hAnsi="Times New Roman"/>
          <w:iCs/>
          <w:sz w:val="20"/>
        </w:rPr>
        <w:t>powstrzymać ich mściwe zapędy. Oddając bogom część swojego dobra, liczyli w zamian na boską ochronę, powodzenie, żyzność, bezpieczeństwo i łaskawość.</w:t>
      </w:r>
    </w:p>
    <w:p w14:paraId="2D145AC6" w14:textId="77777777" w:rsidR="00215ED2" w:rsidRPr="009C5D40" w:rsidRDefault="00215ED2" w:rsidP="00215ED2">
      <w:pPr>
        <w:ind w:firstLine="284"/>
        <w:rPr>
          <w:rFonts w:ascii="Times New Roman" w:hAnsi="Times New Roman"/>
          <w:iCs/>
          <w:sz w:val="20"/>
        </w:rPr>
      </w:pPr>
      <w:r w:rsidRPr="009C5D40">
        <w:rPr>
          <w:rFonts w:ascii="Times New Roman" w:hAnsi="Times New Roman"/>
          <w:iCs/>
          <w:sz w:val="20"/>
        </w:rPr>
        <w:t>Natomiast ofiary składane zgodnie ze Słowem Bożym są Bożym środkiem wyrażania wiary w Jego obietnicę. Bóg zniża się do nas, przynosząc nam pojednanie i zbawienie. Kiedy wierzący składali ofiary, czynili to nie po to, by manipulować Bogiem. Wyrażali w ten sposób wiarę w przyszłą ofiarę Jezusa, na którą wskazywały symboliczne ofiary. W ten sposób przyjmowali Chrystusa jako swojego Zbawiciela, który jako jedyny może im przebaczyć grzechy, zbawić ich i błogosławić im.</w:t>
      </w:r>
    </w:p>
    <w:p w14:paraId="00EB3839" w14:textId="77777777" w:rsidR="00215ED2" w:rsidRPr="009C5D40" w:rsidRDefault="00215ED2" w:rsidP="00215ED2">
      <w:pPr>
        <w:ind w:firstLine="284"/>
        <w:rPr>
          <w:rFonts w:ascii="Times New Roman" w:hAnsi="Times New Roman"/>
          <w:iCs/>
          <w:sz w:val="20"/>
        </w:rPr>
      </w:pPr>
      <w:r w:rsidRPr="009C5D40">
        <w:rPr>
          <w:rFonts w:ascii="Times New Roman" w:hAnsi="Times New Roman"/>
          <w:iCs/>
          <w:sz w:val="20"/>
        </w:rPr>
        <w:t>Podczas wyjścia z Egiptu krew baranka na odrzwiach była znakiem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12,13), że rodzina mieszkająca w tak oznaczonym domu uznała Pana i pragnie żyć zgodnie z Jego nauką. Ten znak krwi przynosił sąd zbawienia </w:t>
      </w:r>
      <w:r w:rsidRPr="009C5D40">
        <w:rPr>
          <w:rFonts w:ascii="Times New Roman" w:hAnsi="Times New Roman"/>
          <w:iCs/>
          <w:sz w:val="20"/>
        </w:rPr>
        <w:lastRenderedPageBreak/>
        <w:t>wszystkim domownikom. Bóg oświadczył: „</w:t>
      </w:r>
      <w:r w:rsidRPr="009C5D40">
        <w:rPr>
          <w:rFonts w:ascii="Times New Roman" w:hAnsi="Times New Roman"/>
          <w:color w:val="000000"/>
          <w:sz w:val="20"/>
        </w:rPr>
        <w:t>Gdy ujrzę krew, ominę was, i nie dotknie was zgubna plaga, gdy uderzę ziemię egipską</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12,13). Nie był to sąd potępienia ani zniszczenia, ale pozytywny sąd odkupienia, którego doświadczyli wierzący. Słowo „pascha” znaczy „ominięcie” i odnosi się do faktu, iż Pański sąd zagłady „ominął” tych wierzących, którzy posłuszni Bogu oznaczyli krwią odrzwia swoich domów.</w:t>
      </w:r>
    </w:p>
    <w:p w14:paraId="5AD89176" w14:textId="77777777" w:rsidR="00215ED2" w:rsidRPr="009C5D40" w:rsidRDefault="00215ED2" w:rsidP="008D5CAA">
      <w:pPr>
        <w:ind w:firstLine="284"/>
        <w:rPr>
          <w:rFonts w:ascii="Times New Roman" w:hAnsi="Times New Roman"/>
          <w:iCs/>
          <w:sz w:val="20"/>
        </w:rPr>
      </w:pPr>
      <w:r w:rsidRPr="009C5D40">
        <w:rPr>
          <w:rFonts w:ascii="Times New Roman" w:hAnsi="Times New Roman"/>
          <w:iCs/>
          <w:sz w:val="20"/>
        </w:rPr>
        <w:t>Ci, którzy uwierzyli, ofiarowali baranka i uczestniczyli w wieczerzy Paschalnej jako sądzie zbawienia. Niewinny baranek wskazywał na prawdziwego Baranka Paschalnego, Jezusa Chrystusa, który ofiarował siebie za ludzkość. Tak więc ci, którzy przyjmują Go jako swojego Zbawiciela, otrzymują obietnicę, że będą żyć wiecznie z Nim (J 3,16; 1 J 5,11-13).</w:t>
      </w:r>
    </w:p>
    <w:p w14:paraId="415142E5" w14:textId="77777777" w:rsidR="00215ED2" w:rsidRPr="009C5D40" w:rsidRDefault="00215ED2" w:rsidP="008D5CAA">
      <w:pPr>
        <w:ind w:firstLine="284"/>
        <w:rPr>
          <w:rFonts w:ascii="Times New Roman" w:hAnsi="Times New Roman"/>
          <w:iCs/>
          <w:sz w:val="20"/>
        </w:rPr>
      </w:pPr>
      <w:r w:rsidRPr="009C5D40">
        <w:rPr>
          <w:rFonts w:ascii="Times New Roman" w:hAnsi="Times New Roman"/>
          <w:iCs/>
          <w:sz w:val="20"/>
        </w:rPr>
        <w:t>Bóg może przyjąć wyłącznie ofiarę złożoną ze skruszonego, pokornego i wdzięcznego serca. Wdzięczność za to, co Bóg uczynił (a nie za to, co my osiągnęliśmy i czego dokonaliśmy) musi być najważniejszą motywacją wypływając z serca wielbiącego Boga za dar zbawienia. Prorok Izajasz podkreśla, że powinniśmy motywować się nawzajem, gdyż sąd Boga nad Jego ludem nie jest sądem potępienia, ale sądem odkupienia. Nasz miłujący, łaskawy i troskliwy Pan uczy wierzących, jak mają rozumieć Jego sąd: „</w:t>
      </w:r>
      <w:r w:rsidRPr="009C5D40">
        <w:rPr>
          <w:rFonts w:ascii="Times New Roman" w:hAnsi="Times New Roman"/>
          <w:color w:val="000000"/>
          <w:sz w:val="20"/>
        </w:rPr>
        <w:t>Mówcie do zaniepokojonych w sercu: Bądźcie mocni, nie bójcie się! Oto wasz Bóg! Nadchodzi pomsta, odpłata Boża! Sam on przychodzi i wybawi was!</w:t>
      </w:r>
      <w:r w:rsidRPr="009C5D40">
        <w:rPr>
          <w:rFonts w:ascii="Times New Roman" w:hAnsi="Times New Roman"/>
          <w:iCs/>
          <w:sz w:val="20"/>
        </w:rPr>
        <w:t>” (Iz 35,4).</w:t>
      </w:r>
    </w:p>
    <w:p w14:paraId="65802720" w14:textId="77777777" w:rsidR="00215ED2" w:rsidRPr="009C5D40" w:rsidRDefault="00215ED2" w:rsidP="00215ED2">
      <w:pPr>
        <w:ind w:firstLine="0"/>
        <w:rPr>
          <w:rFonts w:ascii="Times New Roman" w:hAnsi="Times New Roman"/>
          <w:iCs/>
          <w:sz w:val="20"/>
        </w:rPr>
      </w:pPr>
    </w:p>
    <w:p w14:paraId="0069F1F6" w14:textId="77777777" w:rsidR="00215ED2" w:rsidRPr="009C5D40" w:rsidRDefault="00215ED2" w:rsidP="00215ED2">
      <w:pPr>
        <w:ind w:firstLine="0"/>
        <w:rPr>
          <w:rFonts w:ascii="Times New Roman" w:hAnsi="Times New Roman"/>
          <w:iCs/>
          <w:sz w:val="20"/>
        </w:rPr>
      </w:pPr>
      <w:r w:rsidRPr="009C5D40">
        <w:rPr>
          <w:rFonts w:ascii="Times New Roman" w:hAnsi="Times New Roman"/>
          <w:b/>
          <w:bCs/>
          <w:iCs/>
          <w:sz w:val="20"/>
        </w:rPr>
        <w:t>Uczenie naszych dzieci drogi Bożej</w:t>
      </w:r>
    </w:p>
    <w:p w14:paraId="7B741D17" w14:textId="46C2D9DD" w:rsidR="00215ED2" w:rsidRPr="009C5D40" w:rsidRDefault="00215ED2" w:rsidP="008D5CAA">
      <w:pPr>
        <w:ind w:firstLine="284"/>
        <w:rPr>
          <w:rFonts w:ascii="Times New Roman" w:hAnsi="Times New Roman"/>
          <w:iCs/>
          <w:sz w:val="20"/>
        </w:rPr>
      </w:pPr>
      <w:r w:rsidRPr="009C5D40">
        <w:rPr>
          <w:rFonts w:ascii="Times New Roman" w:hAnsi="Times New Roman"/>
          <w:iCs/>
          <w:sz w:val="20"/>
        </w:rPr>
        <w:t>Bóg udzielił konkretnych wskazówek swojemu ludowi, jak uczyć następne pokolenia o Nim i Jego wielkich dokonaniach. Nakazał swoim wiernym obchodzić Paschę każdego roku w bardzo osobisty sposób. To, co przeżyli przodkowie, miało być przeżywane przez Izraelitów jak ich własne doświadczenie wyjścia z Egiptu, jakby to oni byli niewolnikami odkupionymi przez Pana i uratowanymi z niewoli egipskiej. Rodzice mieli uczyć tego swoje dzieci w każdym następnym pokoleniu. Mieli przeżywać to doświadczenie nie tylko w słowach, ale także w</w:t>
      </w:r>
      <w:r w:rsidR="00EB0D0A">
        <w:rPr>
          <w:rFonts w:ascii="Times New Roman" w:hAnsi="Times New Roman"/>
          <w:iCs/>
          <w:sz w:val="20"/>
        </w:rPr>
        <w:t> </w:t>
      </w:r>
      <w:r w:rsidRPr="009C5D40">
        <w:rPr>
          <w:rFonts w:ascii="Times New Roman" w:hAnsi="Times New Roman"/>
          <w:iCs/>
          <w:sz w:val="20"/>
        </w:rPr>
        <w:t>czynach. Doświadczenie to miało pozostawać zawsze aktualne - historia miała być odgrywana tak, jakby działa się na nowo tu i teraz. Historyczne wydarzenie miało się stać realną częścią ich życia i odcisnąć piętno w ich charakterze. W ten sposób historia miała pozostać żywa, napełnić pamięć i pozostać w niej na zawsze. Mojżesz powiedział: „</w:t>
      </w:r>
      <w:r w:rsidRPr="009C5D40">
        <w:rPr>
          <w:rFonts w:ascii="Times New Roman" w:hAnsi="Times New Roman"/>
          <w:color w:val="000000"/>
          <w:sz w:val="20"/>
        </w:rPr>
        <w:t>A gdy wejdziecie do ziemi, którą Pan wam da, jak obiecał, przestrzegać będziecie tego obrzędu. A</w:t>
      </w:r>
      <w:r w:rsidR="00EB0D0A">
        <w:rPr>
          <w:rFonts w:ascii="Times New Roman" w:hAnsi="Times New Roman"/>
          <w:color w:val="000000"/>
          <w:sz w:val="20"/>
        </w:rPr>
        <w:t> </w:t>
      </w:r>
      <w:r w:rsidRPr="009C5D40">
        <w:rPr>
          <w:rFonts w:ascii="Times New Roman" w:hAnsi="Times New Roman"/>
          <w:color w:val="000000"/>
          <w:sz w:val="20"/>
        </w:rPr>
        <w:t>gdy was zapytają synowie wasi: Co znaczy ten wasz obrzęd? Odpowiecie: Jest to rzeźna ofiara paschalna dla Pana, który omijał domy synów Izraela w Egipcie, gdy Egipcjanom zadawał ciosy, a domy nasze ochronił</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12,25-27). Aby pamiętać, Izraelici mieli obchodzić Paschę rok po roku.</w:t>
      </w:r>
    </w:p>
    <w:p w14:paraId="308CFA70" w14:textId="77777777" w:rsidR="00215ED2" w:rsidRPr="009C5D40" w:rsidRDefault="00215ED2" w:rsidP="008D5CAA">
      <w:pPr>
        <w:ind w:firstLine="284"/>
        <w:rPr>
          <w:rFonts w:ascii="Times New Roman" w:hAnsi="Times New Roman"/>
          <w:sz w:val="20"/>
        </w:rPr>
      </w:pPr>
      <w:r w:rsidRPr="009C5D40">
        <w:rPr>
          <w:rFonts w:ascii="Times New Roman" w:hAnsi="Times New Roman"/>
          <w:sz w:val="20"/>
        </w:rPr>
        <w:t xml:space="preserve">Ten wzorzec jest standardem, jakim powinniśmy się kierować w nauczaniu naszych dzieci i wnucząt. Ten wzorzec został nam dany do naśladowania. </w:t>
      </w:r>
      <w:proofErr w:type="spellStart"/>
      <w:r w:rsidRPr="009C5D40">
        <w:rPr>
          <w:rFonts w:ascii="Times New Roman" w:hAnsi="Times New Roman"/>
          <w:sz w:val="20"/>
        </w:rPr>
        <w:t>Asaf</w:t>
      </w:r>
      <w:proofErr w:type="spellEnd"/>
      <w:r w:rsidRPr="009C5D40">
        <w:rPr>
          <w:rFonts w:ascii="Times New Roman" w:hAnsi="Times New Roman"/>
          <w:sz w:val="20"/>
        </w:rPr>
        <w:t xml:space="preserve"> napisał w słowach pieśni: </w:t>
      </w:r>
    </w:p>
    <w:p w14:paraId="2B705EF3" w14:textId="77777777" w:rsidR="00215ED2" w:rsidRPr="009C5D40" w:rsidRDefault="00215ED2" w:rsidP="00215ED2">
      <w:pPr>
        <w:ind w:firstLine="0"/>
        <w:rPr>
          <w:rFonts w:ascii="Times New Roman" w:hAnsi="Times New Roman"/>
          <w:sz w:val="20"/>
        </w:rPr>
      </w:pPr>
    </w:p>
    <w:p w14:paraId="10F755F7" w14:textId="566825E6"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sz w:val="20"/>
        </w:rPr>
        <w:t>„</w:t>
      </w:r>
      <w:r w:rsidRPr="009C5D40">
        <w:rPr>
          <w:rFonts w:ascii="Times New Roman" w:hAnsi="Times New Roman"/>
          <w:color w:val="000000"/>
          <w:sz w:val="20"/>
        </w:rPr>
        <w:t>Do przypowieści otworzę usta moje,</w:t>
      </w:r>
    </w:p>
    <w:p w14:paraId="7BA9955B" w14:textId="7482DB31"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Opowiem zagadkowe dzieje starodawne.</w:t>
      </w:r>
    </w:p>
    <w:p w14:paraId="33D3BFD7" w14:textId="77777777" w:rsidR="00215ED2" w:rsidRPr="009C5D40" w:rsidRDefault="00215ED2" w:rsidP="008D5CAA">
      <w:pPr>
        <w:ind w:firstLine="0"/>
        <w:jc w:val="center"/>
        <w:rPr>
          <w:rFonts w:ascii="Times New Roman" w:hAnsi="Times New Roman"/>
          <w:sz w:val="20"/>
        </w:rPr>
      </w:pPr>
      <w:r w:rsidRPr="009C5D40">
        <w:rPr>
          <w:rFonts w:ascii="Times New Roman" w:hAnsi="Times New Roman"/>
          <w:color w:val="000000"/>
          <w:sz w:val="20"/>
        </w:rPr>
        <w:t>Cośmy słyszeli i poznali, I co nam opowiadali ojcowie nasi,</w:t>
      </w:r>
    </w:p>
    <w:p w14:paraId="5D7377A4" w14:textId="5B1FE38E"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Tego nie zataimy przed synami ich,</w:t>
      </w:r>
    </w:p>
    <w:p w14:paraId="31C1B4EE" w14:textId="7169A90E"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Lecz opowiemy przyszłemu pokoleniu:</w:t>
      </w:r>
    </w:p>
    <w:p w14:paraId="6F46ECF1" w14:textId="7D87828E"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Chwalebne czyny Pana i moc jego,</w:t>
      </w:r>
    </w:p>
    <w:p w14:paraId="0EFCDBA1" w14:textId="77777777"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Oraz cudowne dzieła, których dokonał.</w:t>
      </w:r>
    </w:p>
    <w:p w14:paraId="15826F8E" w14:textId="52A8872F"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Związał Jakuba przykazaniami</w:t>
      </w:r>
    </w:p>
    <w:p w14:paraId="47FE59AD" w14:textId="2656EAD2"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I ustanowił w Izraelu zakon,</w:t>
      </w:r>
    </w:p>
    <w:p w14:paraId="03C31971" w14:textId="6F7B3E79"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Który nadał ojcom naszym,</w:t>
      </w:r>
    </w:p>
    <w:p w14:paraId="6EB3C47D" w14:textId="77777777"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Aby głosili go synom swoim,</w:t>
      </w:r>
    </w:p>
    <w:p w14:paraId="0185D158" w14:textId="66188D09"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Aby poznało go następne pokolenie,</w:t>
      </w:r>
    </w:p>
    <w:p w14:paraId="05BCE009" w14:textId="56E76D75"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A synowie, którzy się urodzą,</w:t>
      </w:r>
    </w:p>
    <w:p w14:paraId="39EB5C30" w14:textId="77777777"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Znów opowiadali go dzieciom swoim:</w:t>
      </w:r>
    </w:p>
    <w:p w14:paraId="153C7524" w14:textId="075EFD85"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Że mają pokładać nadzieję w Bogu</w:t>
      </w:r>
    </w:p>
    <w:p w14:paraId="4B66962F" w14:textId="62308CE3" w:rsidR="00215ED2" w:rsidRPr="009C5D40" w:rsidRDefault="00215ED2" w:rsidP="008D5CAA">
      <w:pPr>
        <w:ind w:firstLine="0"/>
        <w:jc w:val="center"/>
        <w:rPr>
          <w:rFonts w:ascii="Times New Roman" w:hAnsi="Times New Roman"/>
          <w:color w:val="000000"/>
          <w:sz w:val="20"/>
        </w:rPr>
      </w:pPr>
      <w:r w:rsidRPr="009C5D40">
        <w:rPr>
          <w:rFonts w:ascii="Times New Roman" w:hAnsi="Times New Roman"/>
          <w:color w:val="000000"/>
          <w:sz w:val="20"/>
        </w:rPr>
        <w:t>I nie zapominać o dziełach Bożych,</w:t>
      </w:r>
    </w:p>
    <w:p w14:paraId="399C5414" w14:textId="77777777" w:rsidR="00215ED2" w:rsidRPr="009C5D40" w:rsidRDefault="00215ED2" w:rsidP="008D5CAA">
      <w:pPr>
        <w:ind w:firstLine="0"/>
        <w:jc w:val="center"/>
        <w:rPr>
          <w:rFonts w:ascii="Times New Roman" w:hAnsi="Times New Roman"/>
          <w:sz w:val="20"/>
        </w:rPr>
      </w:pPr>
      <w:r w:rsidRPr="009C5D40">
        <w:rPr>
          <w:rFonts w:ascii="Times New Roman" w:hAnsi="Times New Roman"/>
          <w:color w:val="000000"/>
          <w:sz w:val="20"/>
        </w:rPr>
        <w:t>Lecz strzec przykazań jego</w:t>
      </w:r>
      <w:r w:rsidRPr="009C5D40">
        <w:rPr>
          <w:rFonts w:ascii="Times New Roman" w:hAnsi="Times New Roman"/>
          <w:sz w:val="20"/>
        </w:rPr>
        <w:t xml:space="preserve">” </w:t>
      </w:r>
      <w:r w:rsidRPr="009C5D40">
        <w:rPr>
          <w:rFonts w:ascii="Times New Roman" w:hAnsi="Times New Roman"/>
          <w:iCs/>
          <w:sz w:val="20"/>
        </w:rPr>
        <w:t>(</w:t>
      </w:r>
      <w:proofErr w:type="spellStart"/>
      <w:r w:rsidRPr="009C5D40">
        <w:rPr>
          <w:rFonts w:ascii="Times New Roman" w:hAnsi="Times New Roman"/>
          <w:iCs/>
          <w:sz w:val="20"/>
        </w:rPr>
        <w:t>Ps</w:t>
      </w:r>
      <w:proofErr w:type="spellEnd"/>
      <w:r w:rsidRPr="009C5D40">
        <w:rPr>
          <w:rFonts w:ascii="Times New Roman" w:hAnsi="Times New Roman"/>
          <w:iCs/>
          <w:sz w:val="20"/>
        </w:rPr>
        <w:t> 78,2-7)</w:t>
      </w:r>
      <w:r w:rsidRPr="009C5D40">
        <w:rPr>
          <w:rFonts w:ascii="Times New Roman" w:hAnsi="Times New Roman"/>
          <w:sz w:val="20"/>
        </w:rPr>
        <w:t>.</w:t>
      </w:r>
    </w:p>
    <w:p w14:paraId="3D525649" w14:textId="77777777" w:rsidR="00215ED2" w:rsidRPr="009C5D40" w:rsidRDefault="00215ED2" w:rsidP="00215ED2">
      <w:pPr>
        <w:ind w:firstLine="0"/>
        <w:rPr>
          <w:rFonts w:ascii="Times New Roman" w:hAnsi="Times New Roman"/>
          <w:sz w:val="20"/>
        </w:rPr>
      </w:pPr>
    </w:p>
    <w:p w14:paraId="1AC51240" w14:textId="77777777" w:rsidR="00215ED2" w:rsidRPr="009C5D40" w:rsidRDefault="00215ED2" w:rsidP="008D5CAA">
      <w:pPr>
        <w:ind w:firstLine="284"/>
        <w:rPr>
          <w:rFonts w:ascii="Times New Roman" w:hAnsi="Times New Roman"/>
          <w:sz w:val="20"/>
        </w:rPr>
      </w:pPr>
      <w:r w:rsidRPr="009C5D40">
        <w:rPr>
          <w:rFonts w:ascii="Times New Roman" w:hAnsi="Times New Roman"/>
          <w:sz w:val="20"/>
        </w:rPr>
        <w:t>Dawid także mówi, co powinniśmy czynić: „</w:t>
      </w:r>
      <w:r w:rsidRPr="009C5D40">
        <w:rPr>
          <w:rFonts w:ascii="Times New Roman" w:hAnsi="Times New Roman"/>
          <w:color w:val="000000"/>
          <w:sz w:val="20"/>
        </w:rPr>
        <w:t>Pokolenie pokoleniu głosi dzieła twoje, opowiada o potędze twojej</w:t>
      </w:r>
      <w:r w:rsidRPr="009C5D40">
        <w:rPr>
          <w:rFonts w:ascii="Times New Roman" w:hAnsi="Times New Roman"/>
          <w:sz w:val="20"/>
        </w:rPr>
        <w:t>” (</w:t>
      </w:r>
      <w:proofErr w:type="spellStart"/>
      <w:r w:rsidRPr="009C5D40">
        <w:rPr>
          <w:rFonts w:ascii="Times New Roman" w:hAnsi="Times New Roman"/>
          <w:iCs/>
          <w:sz w:val="20"/>
        </w:rPr>
        <w:t>Ps</w:t>
      </w:r>
      <w:proofErr w:type="spellEnd"/>
      <w:r w:rsidRPr="009C5D40">
        <w:rPr>
          <w:rFonts w:ascii="Times New Roman" w:hAnsi="Times New Roman"/>
          <w:iCs/>
          <w:sz w:val="20"/>
        </w:rPr>
        <w:t> 145,4)</w:t>
      </w:r>
      <w:r w:rsidRPr="009C5D40">
        <w:rPr>
          <w:rFonts w:ascii="Times New Roman" w:hAnsi="Times New Roman"/>
          <w:sz w:val="20"/>
        </w:rPr>
        <w:t>. Historia odkupienia i wyzwolenia musi być właściwie powtarzana i nauczana w każdym pokoleniu. Wystarczy, że jedno pokolenie zaniedba tego zadania wobec swoich dzieci i bliskich, by wiedza o Bogu została utracona. Wówczas zrozumienie Jego nauki dramatycznie zmaleje, a dążenie do pobożnego życia będzie zagrożone.</w:t>
      </w:r>
    </w:p>
    <w:p w14:paraId="1559F207" w14:textId="28D9AFD6" w:rsidR="008D5CAA" w:rsidRDefault="008D5CAA">
      <w:pPr>
        <w:spacing w:after="160" w:line="259" w:lineRule="auto"/>
        <w:ind w:firstLine="0"/>
        <w:jc w:val="left"/>
        <w:rPr>
          <w:rFonts w:ascii="Times New Roman" w:hAnsi="Times New Roman"/>
          <w:sz w:val="20"/>
        </w:rPr>
      </w:pPr>
      <w:r>
        <w:rPr>
          <w:rFonts w:ascii="Times New Roman" w:hAnsi="Times New Roman"/>
          <w:sz w:val="20"/>
        </w:rPr>
        <w:br w:type="page"/>
      </w:r>
    </w:p>
    <w:p w14:paraId="423B7FC8" w14:textId="77777777" w:rsidR="00215ED2" w:rsidRPr="009C5D40" w:rsidRDefault="00215ED2" w:rsidP="00215ED2">
      <w:pPr>
        <w:ind w:firstLine="0"/>
        <w:rPr>
          <w:rFonts w:ascii="Times New Roman" w:hAnsi="Times New Roman"/>
          <w:sz w:val="20"/>
        </w:rPr>
      </w:pPr>
    </w:p>
    <w:p w14:paraId="36A6A2AD" w14:textId="77777777" w:rsidR="00215ED2" w:rsidRPr="009C5D40" w:rsidRDefault="00215ED2" w:rsidP="00215ED2">
      <w:pPr>
        <w:ind w:firstLine="0"/>
        <w:rPr>
          <w:rFonts w:ascii="Times New Roman" w:hAnsi="Times New Roman"/>
          <w:sz w:val="20"/>
        </w:rPr>
      </w:pPr>
      <w:r w:rsidRPr="009C5D40">
        <w:rPr>
          <w:rFonts w:ascii="Times New Roman" w:hAnsi="Times New Roman"/>
          <w:b/>
          <w:bCs/>
          <w:sz w:val="20"/>
        </w:rPr>
        <w:t>Część III: Zastosowanie</w:t>
      </w:r>
    </w:p>
    <w:p w14:paraId="31BBA02A" w14:textId="77777777" w:rsidR="00215ED2" w:rsidRPr="009C5D40" w:rsidRDefault="00215ED2" w:rsidP="00215ED2">
      <w:pPr>
        <w:ind w:firstLine="0"/>
        <w:rPr>
          <w:rFonts w:ascii="Times New Roman" w:hAnsi="Times New Roman"/>
          <w:sz w:val="20"/>
        </w:rPr>
      </w:pPr>
      <w:r w:rsidRPr="009C5D40">
        <w:rPr>
          <w:rFonts w:ascii="Times New Roman" w:hAnsi="Times New Roman"/>
          <w:sz w:val="20"/>
        </w:rPr>
        <w:t>1. Upór faraona oraz krnąbrność wielu Egipcjan uczą nas, że nawet największe cuda i najbardziej zdumiewające wydarzenia nie są w stanie zmusić ludzi, by uwierzyli i zmienili się. Jezus powiedział: „</w:t>
      </w:r>
      <w:r w:rsidRPr="009C5D40">
        <w:rPr>
          <w:rFonts w:ascii="Times New Roman" w:hAnsi="Times New Roman"/>
          <w:color w:val="000000"/>
          <w:sz w:val="20"/>
        </w:rPr>
        <w:t>Jeśli Mojżesza i proroków nie słuchają, to choćby kto z umarłych powstał, też nie uwierzą</w:t>
      </w:r>
      <w:r w:rsidRPr="009C5D40">
        <w:rPr>
          <w:rFonts w:ascii="Times New Roman" w:hAnsi="Times New Roman"/>
          <w:sz w:val="20"/>
        </w:rPr>
        <w:t xml:space="preserve">” </w:t>
      </w:r>
      <w:r w:rsidRPr="009C5D40">
        <w:rPr>
          <w:rFonts w:ascii="Times New Roman" w:hAnsi="Times New Roman"/>
          <w:iCs/>
          <w:sz w:val="20"/>
        </w:rPr>
        <w:t>(</w:t>
      </w:r>
      <w:proofErr w:type="spellStart"/>
      <w:r w:rsidRPr="009C5D40">
        <w:rPr>
          <w:rFonts w:ascii="Times New Roman" w:hAnsi="Times New Roman"/>
          <w:iCs/>
          <w:sz w:val="20"/>
        </w:rPr>
        <w:t>Łk</w:t>
      </w:r>
      <w:proofErr w:type="spellEnd"/>
      <w:r w:rsidRPr="009C5D40">
        <w:rPr>
          <w:rFonts w:ascii="Times New Roman" w:hAnsi="Times New Roman"/>
          <w:iCs/>
          <w:sz w:val="20"/>
        </w:rPr>
        <w:t> 16,31)</w:t>
      </w:r>
      <w:r w:rsidRPr="009C5D40">
        <w:rPr>
          <w:rFonts w:ascii="Times New Roman" w:hAnsi="Times New Roman"/>
          <w:sz w:val="20"/>
        </w:rPr>
        <w:t>. Co sprawiło i nadal sprawia, że całym sercem idziesz za Bogiem? Jak możemy pomóc innym nie polegać na cudach, ale traktować Słowo Boże poważnie?</w:t>
      </w:r>
    </w:p>
    <w:p w14:paraId="05FC3285" w14:textId="77777777" w:rsidR="00215ED2" w:rsidRPr="009C5D40" w:rsidRDefault="00215ED2" w:rsidP="00215ED2">
      <w:pPr>
        <w:ind w:firstLine="0"/>
        <w:rPr>
          <w:rFonts w:ascii="Times New Roman" w:hAnsi="Times New Roman"/>
          <w:sz w:val="20"/>
        </w:rPr>
      </w:pPr>
      <w:r w:rsidRPr="009C5D40">
        <w:rPr>
          <w:rFonts w:ascii="Times New Roman" w:hAnsi="Times New Roman"/>
          <w:sz w:val="20"/>
        </w:rPr>
        <w:t>2. Ponieważ Bóg nas miłuje, uczy nas o niszczycielskich skutkach nieposłuszeństwa i upartego trwania w grzechu. Upór w złem jest śmiertelnie niebezpieczny, a więc Bóg łaskawie wzywa nas do skruchy i przyjęcia Jego zbawienia. Jak możemy się upewnić, że jesteśmy zupełnie poddani Jezusowi i jesteśmy zbawieni? Jak możemy autentycznie przyjąć Boże miłosierne ostrzeżenie, by nie podążać ścieżką prowadzącą do śmierci? Pułapki i pokusy są liczne. Jak możemy ich uniknąć?</w:t>
      </w:r>
    </w:p>
    <w:p w14:paraId="372AC1D4" w14:textId="77777777" w:rsidR="00215ED2" w:rsidRPr="009C5D40" w:rsidRDefault="00215ED2" w:rsidP="00215ED2">
      <w:pPr>
        <w:ind w:firstLine="0"/>
        <w:rPr>
          <w:rFonts w:ascii="Times New Roman" w:hAnsi="Times New Roman"/>
          <w:sz w:val="20"/>
        </w:rPr>
      </w:pPr>
      <w:r w:rsidRPr="009C5D40">
        <w:rPr>
          <w:rFonts w:ascii="Times New Roman" w:hAnsi="Times New Roman"/>
          <w:sz w:val="20"/>
        </w:rPr>
        <w:t>3. Mojżesz w swojej mowie do Izraelitów podkreślił, że musimy stale uczyć nasze dzieci i wnuki o Bożej miłości, dobroci i prawdzie: „</w:t>
      </w:r>
      <w:r w:rsidRPr="009C5D40">
        <w:rPr>
          <w:rFonts w:ascii="Times New Roman" w:hAnsi="Times New Roman"/>
          <w:color w:val="000000"/>
          <w:sz w:val="20"/>
        </w:rPr>
        <w:t>Będziesz je wpajał w twoich synów i będziesz o nich mówił, przebywając w swoim domu, idąc drogą, kładąc się i wstając</w:t>
      </w:r>
      <w:r w:rsidRPr="009C5D40">
        <w:rPr>
          <w:rFonts w:ascii="Times New Roman" w:hAnsi="Times New Roman"/>
          <w:sz w:val="20"/>
        </w:rPr>
        <w:t xml:space="preserve">” </w:t>
      </w:r>
      <w:r w:rsidRPr="009C5D40">
        <w:rPr>
          <w:rFonts w:ascii="Times New Roman" w:hAnsi="Times New Roman"/>
          <w:iCs/>
          <w:sz w:val="20"/>
        </w:rPr>
        <w:t>(</w:t>
      </w:r>
      <w:proofErr w:type="spellStart"/>
      <w:r w:rsidRPr="009C5D40">
        <w:rPr>
          <w:rFonts w:ascii="Times New Roman" w:hAnsi="Times New Roman"/>
          <w:iCs/>
          <w:sz w:val="20"/>
        </w:rPr>
        <w:t>Pwt</w:t>
      </w:r>
      <w:proofErr w:type="spellEnd"/>
      <w:r w:rsidRPr="009C5D40">
        <w:rPr>
          <w:rFonts w:ascii="Times New Roman" w:hAnsi="Times New Roman"/>
          <w:iCs/>
          <w:sz w:val="20"/>
        </w:rPr>
        <w:t> 6,7)</w:t>
      </w:r>
      <w:r w:rsidRPr="009C5D40">
        <w:rPr>
          <w:rFonts w:ascii="Times New Roman" w:hAnsi="Times New Roman"/>
          <w:sz w:val="20"/>
        </w:rPr>
        <w:t>. Jak możemy uczyć nasze dzieci w atrakcyjny i efektywny sposób, nie drażniąc ich przy tym i nie przymuszając, aby nasze rodziny były pełne harmonijnego i radosnego poznania Boga?</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7830" w14:textId="77777777" w:rsidR="00B06AC3" w:rsidRDefault="00B06AC3" w:rsidP="00A820C9">
      <w:r>
        <w:separator/>
      </w:r>
    </w:p>
  </w:endnote>
  <w:endnote w:type="continuationSeparator" w:id="0">
    <w:p w14:paraId="619CAA48" w14:textId="77777777" w:rsidR="00B06AC3" w:rsidRDefault="00B06AC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17F7" w14:textId="77777777" w:rsidR="00B06AC3" w:rsidRDefault="00B06AC3" w:rsidP="00A820C9">
      <w:r>
        <w:separator/>
      </w:r>
    </w:p>
  </w:footnote>
  <w:footnote w:type="continuationSeparator" w:id="0">
    <w:p w14:paraId="5AC77CA1" w14:textId="77777777" w:rsidR="00B06AC3" w:rsidRDefault="00B06AC3"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60652975" w:rsidR="005A7551" w:rsidRPr="00C47D25"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1C1F81">
      <w:rPr>
        <w:rFonts w:ascii="Times New Roman" w:eastAsia="MS PMincho" w:hAnsi="Times New Roman"/>
        <w:sz w:val="16"/>
        <w:szCs w:val="16"/>
      </w:rPr>
      <w:t>3</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1C1F81">
      <w:rPr>
        <w:rFonts w:ascii="Times New Roman" w:hAnsi="Times New Roman"/>
        <w:sz w:val="16"/>
        <w:szCs w:val="16"/>
      </w:rPr>
      <w:t>Jiri</w:t>
    </w:r>
    <w:proofErr w:type="spellEnd"/>
    <w:r w:rsidR="001C1F81">
      <w:rPr>
        <w:rFonts w:ascii="Times New Roman" w:hAnsi="Times New Roman"/>
        <w:sz w:val="16"/>
        <w:szCs w:val="16"/>
      </w:rPr>
      <w:t xml:space="preserve"> Moskala, </w:t>
    </w:r>
    <w:r w:rsidR="001C1F81">
      <w:rPr>
        <w:rFonts w:ascii="Times New Roman" w:hAnsi="Times New Roman"/>
        <w:i/>
        <w:iCs/>
        <w:sz w:val="16"/>
        <w:szCs w:val="16"/>
      </w:rPr>
      <w:t xml:space="preserve">Księga Wyjścia,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E9709A">
      <w:rPr>
        <w:rFonts w:ascii="Times New Roman" w:hAnsi="Times New Roman"/>
        <w:i/>
        <w:iCs/>
        <w:sz w:val="16"/>
        <w:szCs w:val="16"/>
      </w:rPr>
      <w:tab/>
    </w:r>
    <w:r w:rsidR="00E9709A">
      <w:rPr>
        <w:rFonts w:ascii="Times New Roman" w:hAnsi="Times New Roman"/>
        <w:i/>
        <w:iCs/>
        <w:sz w:val="16"/>
        <w:szCs w:val="16"/>
      </w:rPr>
      <w:tab/>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F14878">
      <w:rPr>
        <w:rFonts w:ascii="Times New Roman" w:hAnsi="Times New Roman"/>
        <w:sz w:val="16"/>
        <w:szCs w:val="16"/>
      </w:rPr>
      <w:t>5</w:t>
    </w:r>
    <w:r w:rsidR="00E03D04">
      <w:rPr>
        <w:rFonts w:ascii="Times New Roman" w:hAnsi="Times New Roman"/>
        <w:sz w:val="16"/>
        <w:szCs w:val="16"/>
      </w:rPr>
      <w:t xml:space="preserve">- </w:t>
    </w:r>
    <w:r w:rsidR="00930363">
      <w:rPr>
        <w:rFonts w:ascii="Times New Roman" w:hAnsi="Times New Roman"/>
        <w:sz w:val="16"/>
        <w:szCs w:val="16"/>
      </w:rPr>
      <w:t>P</w:t>
    </w:r>
    <w:r w:rsidR="00F14878">
      <w:rPr>
        <w:rFonts w:ascii="Times New Roman" w:hAnsi="Times New Roman"/>
        <w:sz w:val="16"/>
        <w:szCs w:val="16"/>
      </w:rPr>
      <w:t>ascha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7AD9"/>
    <w:rsid w:val="00267B4D"/>
    <w:rsid w:val="0027003D"/>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0E0"/>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3D39"/>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3BB"/>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6AC3"/>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3857"/>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6275D"/>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38FA"/>
    <w:rsid w:val="00EE4AC7"/>
    <w:rsid w:val="00EE699C"/>
    <w:rsid w:val="00EE7F4D"/>
    <w:rsid w:val="00EF226A"/>
    <w:rsid w:val="00EF3E9E"/>
    <w:rsid w:val="00EF502C"/>
    <w:rsid w:val="00EF5B66"/>
    <w:rsid w:val="00F047F4"/>
    <w:rsid w:val="00F04AE2"/>
    <w:rsid w:val="00F1471B"/>
    <w:rsid w:val="00F14878"/>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1424</Words>
  <Characters>8546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2025-06-05T14:56:00Z</cp:lastPrinted>
  <dcterms:created xsi:type="dcterms:W3CDTF">2025-06-05T15:04:00Z</dcterms:created>
  <dcterms:modified xsi:type="dcterms:W3CDTF">2025-06-05T15:10:00Z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