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09D40CCD"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3C5A40">
        <w:rPr>
          <w:rFonts w:ascii="Times New Roman" w:hAnsi="Times New Roman"/>
          <w:sz w:val="20"/>
        </w:rPr>
        <w:t>7</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3C5A40">
        <w:rPr>
          <w:rFonts w:ascii="Times New Roman" w:hAnsi="Times New Roman"/>
          <w:sz w:val="20"/>
        </w:rPr>
        <w:t>12</w:t>
      </w:r>
      <w:r w:rsidR="006E5C3B">
        <w:rPr>
          <w:rFonts w:ascii="Times New Roman" w:hAnsi="Times New Roman"/>
          <w:sz w:val="28"/>
          <w:szCs w:val="28"/>
        </w:rPr>
        <w:t xml:space="preserve"> </w:t>
      </w:r>
      <w:r w:rsidR="00A161FF">
        <w:rPr>
          <w:rFonts w:ascii="Times New Roman" w:hAnsi="Times New Roman"/>
          <w:sz w:val="20"/>
        </w:rPr>
        <w:t>lutego</w:t>
      </w:r>
    </w:p>
    <w:p w14:paraId="78E2E118" w14:textId="5E6789EB" w:rsidR="00D746F4" w:rsidRPr="003E3A74" w:rsidRDefault="006E44CF" w:rsidP="00080D7F">
      <w:pPr>
        <w:ind w:firstLine="0"/>
        <w:jc w:val="center"/>
        <w:rPr>
          <w:rFonts w:ascii="Times New Roman" w:hAnsi="Times New Roman"/>
          <w:b/>
          <w:sz w:val="28"/>
          <w:szCs w:val="28"/>
        </w:rPr>
      </w:pPr>
      <w:r>
        <w:rPr>
          <w:rFonts w:ascii="Times New Roman" w:hAnsi="Times New Roman"/>
          <w:b/>
          <w:sz w:val="28"/>
          <w:szCs w:val="28"/>
        </w:rPr>
        <w:t xml:space="preserve">JEZUS, </w:t>
      </w:r>
      <w:r w:rsidR="003C5A40">
        <w:rPr>
          <w:rFonts w:ascii="Times New Roman" w:hAnsi="Times New Roman"/>
          <w:b/>
          <w:sz w:val="28"/>
          <w:szCs w:val="28"/>
        </w:rPr>
        <w:t>KOTWICA DUSZY</w:t>
      </w:r>
    </w:p>
    <w:p w14:paraId="19F1E5AB" w14:textId="3D25616E" w:rsidR="004E40B6" w:rsidRPr="004F76CE" w:rsidRDefault="004E40B6" w:rsidP="0081514B">
      <w:pPr>
        <w:ind w:firstLine="0"/>
        <w:jc w:val="center"/>
        <w:rPr>
          <w:rFonts w:ascii="Times New Roman" w:hAnsi="Times New Roman"/>
          <w:sz w:val="20"/>
        </w:rPr>
      </w:pPr>
    </w:p>
    <w:p w14:paraId="48F86984" w14:textId="77777777" w:rsidR="001A762A" w:rsidRPr="00AC0225" w:rsidRDefault="001A762A" w:rsidP="001A762A">
      <w:pPr>
        <w:rPr>
          <w:rFonts w:ascii="Times New Roman" w:eastAsiaTheme="minorHAnsi" w:hAnsi="Times New Roman"/>
          <w:sz w:val="20"/>
          <w:lang w:eastAsia="en-US"/>
        </w:rPr>
      </w:pPr>
    </w:p>
    <w:p w14:paraId="0F0B9160" w14:textId="77777777" w:rsidR="00A12E04" w:rsidRPr="00AC0225" w:rsidRDefault="00A12E04" w:rsidP="00A12E04">
      <w:pPr>
        <w:rPr>
          <w:rFonts w:ascii="Times New Roman" w:eastAsiaTheme="minorHAnsi" w:hAnsi="Times New Roman"/>
          <w:i/>
          <w:iCs/>
          <w:sz w:val="20"/>
          <w:lang w:eastAsia="en-US"/>
        </w:rPr>
      </w:pPr>
      <w:r w:rsidRPr="00AC0225">
        <w:rPr>
          <w:rFonts w:ascii="Times New Roman" w:eastAsiaTheme="minorHAnsi" w:hAnsi="Times New Roman"/>
          <w:b/>
          <w:bCs/>
          <w:sz w:val="20"/>
          <w:lang w:eastAsia="en-US"/>
        </w:rPr>
        <w:t xml:space="preserve">Zakres studium: </w:t>
      </w:r>
      <w:proofErr w:type="spellStart"/>
      <w:r w:rsidRPr="00AC0225">
        <w:rPr>
          <w:rFonts w:ascii="Times New Roman" w:eastAsiaTheme="minorHAnsi" w:hAnsi="Times New Roman"/>
          <w:iCs/>
          <w:sz w:val="20"/>
          <w:lang w:eastAsia="en-US"/>
        </w:rPr>
        <w:t>Hbr</w:t>
      </w:r>
      <w:proofErr w:type="spellEnd"/>
      <w:r w:rsidRPr="00AC0225">
        <w:rPr>
          <w:rFonts w:ascii="Times New Roman" w:eastAsiaTheme="minorHAnsi" w:hAnsi="Times New Roman"/>
          <w:iCs/>
          <w:sz w:val="20"/>
          <w:lang w:eastAsia="en-US"/>
        </w:rPr>
        <w:t xml:space="preserve"> 6,4-6; Mt 16,24; </w:t>
      </w:r>
      <w:proofErr w:type="spellStart"/>
      <w:r w:rsidRPr="00AC0225">
        <w:rPr>
          <w:rFonts w:ascii="Times New Roman" w:eastAsiaTheme="minorHAnsi" w:hAnsi="Times New Roman"/>
          <w:iCs/>
          <w:sz w:val="20"/>
          <w:lang w:eastAsia="en-US"/>
        </w:rPr>
        <w:t>Rz</w:t>
      </w:r>
      <w:proofErr w:type="spellEnd"/>
      <w:r w:rsidRPr="00AC0225">
        <w:rPr>
          <w:rFonts w:ascii="Times New Roman" w:eastAsiaTheme="minorHAnsi" w:hAnsi="Times New Roman"/>
          <w:iCs/>
          <w:sz w:val="20"/>
          <w:lang w:eastAsia="en-US"/>
        </w:rPr>
        <w:t xml:space="preserve"> 6,6; </w:t>
      </w:r>
      <w:proofErr w:type="spellStart"/>
      <w:r w:rsidRPr="00AC0225">
        <w:rPr>
          <w:rFonts w:ascii="Times New Roman" w:eastAsiaTheme="minorHAnsi" w:hAnsi="Times New Roman"/>
          <w:iCs/>
          <w:sz w:val="20"/>
          <w:lang w:eastAsia="en-US"/>
        </w:rPr>
        <w:t>Hbr</w:t>
      </w:r>
      <w:proofErr w:type="spellEnd"/>
      <w:r w:rsidRPr="00AC0225">
        <w:rPr>
          <w:rFonts w:ascii="Times New Roman" w:eastAsiaTheme="minorHAnsi" w:hAnsi="Times New Roman"/>
          <w:iCs/>
          <w:sz w:val="20"/>
          <w:lang w:eastAsia="en-US"/>
        </w:rPr>
        <w:t> 10,26-29; 6,9-13; 6,17-20.</w:t>
      </w:r>
    </w:p>
    <w:p w14:paraId="49D4C97F" w14:textId="77777777" w:rsidR="00A12E04" w:rsidRPr="00AC0225" w:rsidRDefault="00A12E04" w:rsidP="00A12E04">
      <w:pPr>
        <w:rPr>
          <w:rFonts w:ascii="Times New Roman" w:eastAsiaTheme="minorHAnsi" w:hAnsi="Times New Roman"/>
          <w:sz w:val="20"/>
          <w:lang w:eastAsia="en-US"/>
        </w:rPr>
      </w:pPr>
    </w:p>
    <w:p w14:paraId="0342DAC4"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b/>
          <w:sz w:val="20"/>
          <w:lang w:eastAsia="en-US"/>
        </w:rPr>
        <w:t>Część I: Przegląd</w:t>
      </w:r>
    </w:p>
    <w:p w14:paraId="36CF4B93" w14:textId="77777777" w:rsidR="00A12E04" w:rsidRPr="00AC0225" w:rsidRDefault="00A12E04" w:rsidP="00A12E04">
      <w:pPr>
        <w:rPr>
          <w:rFonts w:ascii="Times New Roman" w:eastAsiaTheme="minorHAnsi" w:hAnsi="Times New Roman"/>
          <w:sz w:val="20"/>
          <w:lang w:eastAsia="en-US"/>
        </w:rPr>
      </w:pPr>
    </w:p>
    <w:p w14:paraId="49930CFD" w14:textId="382ACC8C" w:rsidR="00A12E04" w:rsidRPr="00AC0225" w:rsidRDefault="00A12E04" w:rsidP="00A12E04">
      <w:pPr>
        <w:rPr>
          <w:rFonts w:ascii="Times New Roman" w:hAnsi="Times New Roman"/>
          <w:sz w:val="20"/>
        </w:rPr>
      </w:pPr>
      <w:proofErr w:type="spellStart"/>
      <w:r w:rsidRPr="00AC0225">
        <w:rPr>
          <w:rFonts w:ascii="Times New Roman" w:eastAsiaTheme="minorHAnsi" w:hAnsi="Times New Roman"/>
          <w:b/>
          <w:bCs/>
          <w:sz w:val="20"/>
          <w:lang w:val="en-GB" w:eastAsia="en-US"/>
        </w:rPr>
        <w:t>Tematy</w:t>
      </w:r>
      <w:proofErr w:type="spellEnd"/>
      <w:r w:rsidRPr="00AC0225">
        <w:rPr>
          <w:rFonts w:ascii="Times New Roman" w:eastAsiaTheme="minorHAnsi" w:hAnsi="Times New Roman"/>
          <w:b/>
          <w:bCs/>
          <w:sz w:val="20"/>
          <w:lang w:val="en-GB" w:eastAsia="en-US"/>
        </w:rPr>
        <w:t xml:space="preserve"> </w:t>
      </w:r>
      <w:proofErr w:type="spellStart"/>
      <w:r w:rsidRPr="00AC0225">
        <w:rPr>
          <w:rFonts w:ascii="Times New Roman" w:eastAsiaTheme="minorHAnsi" w:hAnsi="Times New Roman"/>
          <w:b/>
          <w:bCs/>
          <w:sz w:val="20"/>
          <w:lang w:val="en-GB" w:eastAsia="en-US"/>
        </w:rPr>
        <w:t>lekcji</w:t>
      </w:r>
      <w:proofErr w:type="spellEnd"/>
      <w:r w:rsidRPr="00AC0225">
        <w:rPr>
          <w:rFonts w:ascii="Times New Roman" w:eastAsiaTheme="minorHAnsi" w:hAnsi="Times New Roman"/>
          <w:b/>
          <w:bCs/>
          <w:sz w:val="20"/>
          <w:lang w:val="en-GB" w:eastAsia="en-US"/>
        </w:rPr>
        <w:t xml:space="preserve">: </w:t>
      </w:r>
      <w:proofErr w:type="spellStart"/>
      <w:r w:rsidRPr="00AC0225">
        <w:rPr>
          <w:rFonts w:ascii="Times New Roman" w:hAnsi="Times New Roman"/>
          <w:sz w:val="20"/>
        </w:rPr>
        <w:t>Hbr</w:t>
      </w:r>
      <w:proofErr w:type="spellEnd"/>
      <w:r w:rsidRPr="00AC0225">
        <w:rPr>
          <w:rFonts w:ascii="Times New Roman" w:hAnsi="Times New Roman"/>
          <w:sz w:val="20"/>
        </w:rPr>
        <w:t xml:space="preserve"> 5 kończy się w nieco trzeźwiącym tonie, jako że Paweł gani swoich słuchaczy za to, że nie rozwijają się w swoim duchowym życiu. Jednak Paweł pragnął w swoim kazaniu przekazać głębsze teologiczne przesłania wbrew temu, że słuchacze byli „</w:t>
      </w:r>
      <w:r w:rsidRPr="00AC0225">
        <w:rPr>
          <w:rFonts w:ascii="Times New Roman" w:eastAsiaTheme="minorHAnsi" w:hAnsi="Times New Roman"/>
          <w:color w:val="000000"/>
          <w:sz w:val="20"/>
          <w:lang w:eastAsia="en-US"/>
        </w:rPr>
        <w:t>ociężałymi w słuchaniu</w:t>
      </w:r>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5,11)</w:t>
      </w:r>
      <w:r w:rsidRPr="00AC0225">
        <w:rPr>
          <w:rFonts w:ascii="Times New Roman" w:hAnsi="Times New Roman"/>
          <w:sz w:val="20"/>
        </w:rPr>
        <w:t>. Jedynie jeśli czas na to pozwoli, apostoł wróci do takich podstawowych nauk jak „</w:t>
      </w:r>
      <w:r w:rsidRPr="00AC0225">
        <w:rPr>
          <w:rFonts w:ascii="Times New Roman" w:eastAsiaTheme="minorHAnsi" w:hAnsi="Times New Roman"/>
          <w:color w:val="000000"/>
          <w:sz w:val="20"/>
          <w:lang w:eastAsia="en-US"/>
        </w:rPr>
        <w:t>odwrócenie się od martwych uczynków”, „wiara w</w:t>
      </w:r>
      <w:r>
        <w:rPr>
          <w:rFonts w:ascii="Times New Roman" w:eastAsiaTheme="minorHAnsi" w:hAnsi="Times New Roman"/>
          <w:color w:val="000000"/>
          <w:sz w:val="20"/>
          <w:lang w:eastAsia="en-US"/>
        </w:rPr>
        <w:t> </w:t>
      </w:r>
      <w:r w:rsidRPr="00AC0225">
        <w:rPr>
          <w:rFonts w:ascii="Times New Roman" w:eastAsiaTheme="minorHAnsi" w:hAnsi="Times New Roman"/>
          <w:color w:val="000000"/>
          <w:sz w:val="20"/>
          <w:lang w:eastAsia="en-US"/>
        </w:rPr>
        <w:t>Boga”, „nauki o obmywaniach”, „wkładanie rąk”, „zmartwychwstanie” i „sąd wieczny</w:t>
      </w:r>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6,1-2)</w:t>
      </w:r>
      <w:r w:rsidRPr="00AC0225">
        <w:rPr>
          <w:rFonts w:ascii="Times New Roman" w:hAnsi="Times New Roman"/>
          <w:sz w:val="20"/>
        </w:rPr>
        <w:t>.</w:t>
      </w:r>
    </w:p>
    <w:p w14:paraId="29661470"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 xml:space="preserve">Ponadto słuchacze Pawła doświadczyli w przeszłości szeregu Bożych błogosławieństw. Są one wymienione w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6,4-5. Zostali oni „oświeceni”, „zakosztowali daru niebiańskiego”, „stali się uczestnikami Ducha Świętego” i „</w:t>
      </w:r>
      <w:r w:rsidRPr="00AC0225">
        <w:rPr>
          <w:rFonts w:ascii="Times New Roman" w:eastAsiaTheme="minorHAnsi" w:hAnsi="Times New Roman"/>
          <w:color w:val="000000"/>
          <w:sz w:val="20"/>
          <w:lang w:eastAsia="en-US"/>
        </w:rPr>
        <w:t>zakosztowali Słowa Bożego, że jest dobre oraz cudownych mocy wieku przyszłego</w:t>
      </w:r>
      <w:r w:rsidRPr="00AC0225">
        <w:rPr>
          <w:rFonts w:ascii="Times New Roman" w:eastAsiaTheme="minorHAnsi" w:hAnsi="Times New Roman"/>
          <w:sz w:val="20"/>
          <w:lang w:eastAsia="en-US"/>
        </w:rPr>
        <w:t>”. Te wyrażenia są jednoznaczne z doświadczeniem nawrócenia, łaski Bożej, Ducha Świętego w znakach i cudach, prawdzie ewangelii i zbawieniu.</w:t>
      </w:r>
    </w:p>
    <w:p w14:paraId="4C2ACDF3"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Pośród tego wszystkiego niektórzy z słuchaczy wydawali się skłaniać ku odstępstwu. Paweł mówi, że „</w:t>
      </w:r>
      <w:r w:rsidRPr="00AC0225">
        <w:rPr>
          <w:rFonts w:ascii="Times New Roman" w:eastAsiaTheme="minorHAnsi" w:hAnsi="Times New Roman"/>
          <w:color w:val="000000"/>
          <w:sz w:val="20"/>
          <w:lang w:eastAsia="en-US"/>
        </w:rPr>
        <w:t>jest rzeczą niemożliwą, żeby odnowić tych</w:t>
      </w:r>
      <w:r w:rsidRPr="00AC0225">
        <w:rPr>
          <w:rFonts w:ascii="Times New Roman" w:eastAsiaTheme="minorHAnsi" w:hAnsi="Times New Roman"/>
          <w:sz w:val="20"/>
          <w:lang w:eastAsia="en-US"/>
        </w:rPr>
        <w:t xml:space="preserve">” (zob.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xml:space="preserve"> 6,4-6), którzy odpadli w odstępstwie. Pozornie druzgoczący sąd jest wypowiedziany w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10,26-29 przeciwko tym, którzy dobrowolnie trwają w grzechu po tym, jak otrzymali poznanie prawdy. Odstępcze postępowanie cechuje się metaforami, które wskazują na odrzucenie Chrystusa i Jego ofiary oraz Ducha Świętego.</w:t>
      </w:r>
    </w:p>
    <w:p w14:paraId="212BC523" w14:textId="77777777" w:rsidR="00A12E04" w:rsidRPr="00AC0225" w:rsidRDefault="00A12E04" w:rsidP="00A12E04">
      <w:pPr>
        <w:rPr>
          <w:rFonts w:ascii="Times New Roman" w:eastAsiaTheme="minorHAnsi" w:hAnsi="Times New Roman"/>
          <w:sz w:val="20"/>
          <w:lang w:eastAsia="en-US"/>
        </w:rPr>
      </w:pPr>
    </w:p>
    <w:p w14:paraId="27368BBC"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b/>
          <w:sz w:val="20"/>
          <w:lang w:eastAsia="en-US"/>
        </w:rPr>
        <w:t>Część II: Komentarz</w:t>
      </w:r>
      <w:r w:rsidRPr="00AC0225">
        <w:rPr>
          <w:rFonts w:ascii="Times New Roman" w:eastAsiaTheme="minorHAnsi" w:hAnsi="Times New Roman"/>
          <w:sz w:val="20"/>
          <w:lang w:eastAsia="en-US"/>
        </w:rPr>
        <w:t xml:space="preserve"> </w:t>
      </w:r>
    </w:p>
    <w:p w14:paraId="729B71BA" w14:textId="77777777" w:rsidR="00A12E04" w:rsidRPr="00AC0225" w:rsidRDefault="00A12E04" w:rsidP="00A12E04">
      <w:pPr>
        <w:rPr>
          <w:rFonts w:ascii="Times New Roman" w:eastAsiaTheme="minorHAnsi" w:hAnsi="Times New Roman"/>
          <w:sz w:val="20"/>
          <w:lang w:eastAsia="en-US"/>
        </w:rPr>
      </w:pPr>
    </w:p>
    <w:p w14:paraId="5066E2E2"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b/>
          <w:sz w:val="20"/>
          <w:lang w:eastAsia="en-US"/>
        </w:rPr>
        <w:t>Niemożliwość okazania skruchy</w:t>
      </w:r>
    </w:p>
    <w:p w14:paraId="161ACAC0" w14:textId="5D193D94"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 xml:space="preserve">Czy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xml:space="preserve"> 6,4-6 i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xml:space="preserve"> 10,26-29 mówią o braku możliwości okazania skruchy? Czy oznacza to, że jeśli chrześcijanin odpadnie od Boga w odstępstwie, nie może już zostać odrodzony do skruchy? Czy nie ma drugiej szansy okazania skruchy? Przekonanie, że skrucha nie może zostać odnowiona, jest dominującym sposobem rozumienia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6,4-6 przez chrześcijan w dziejach Kościoła. Wskutek tego poglądu byli tacy, którzy odkładali decyzję chrztu aż do chwili, kiedy znajdą się na łożu śmierci. Jak takie mocne ostrzeżenia należy rozumieć w</w:t>
      </w:r>
      <w:r w:rsidR="00F85EB2">
        <w:rPr>
          <w:rFonts w:ascii="Times New Roman" w:eastAsiaTheme="minorHAnsi" w:hAnsi="Times New Roman"/>
          <w:sz w:val="20"/>
          <w:lang w:eastAsia="en-US"/>
        </w:rPr>
        <w:t> </w:t>
      </w:r>
      <w:r w:rsidRPr="00AC0225">
        <w:rPr>
          <w:rFonts w:ascii="Times New Roman" w:eastAsiaTheme="minorHAnsi" w:hAnsi="Times New Roman"/>
          <w:sz w:val="20"/>
          <w:lang w:eastAsia="en-US"/>
        </w:rPr>
        <w:t xml:space="preserve">świetle, na przykład, doświadczenia Piotra po </w:t>
      </w:r>
      <w:proofErr w:type="spellStart"/>
      <w:r w:rsidRPr="00AC0225">
        <w:rPr>
          <w:rFonts w:ascii="Times New Roman" w:eastAsiaTheme="minorHAnsi" w:hAnsi="Times New Roman"/>
          <w:sz w:val="20"/>
          <w:lang w:eastAsia="en-US"/>
        </w:rPr>
        <w:t>Getsemane</w:t>
      </w:r>
      <w:proofErr w:type="spellEnd"/>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(Mt 26,69-75)</w:t>
      </w:r>
      <w:r w:rsidRPr="00AC0225">
        <w:rPr>
          <w:rFonts w:ascii="Times New Roman" w:eastAsiaTheme="minorHAnsi" w:hAnsi="Times New Roman"/>
          <w:sz w:val="20"/>
          <w:lang w:eastAsia="en-US"/>
        </w:rPr>
        <w:t xml:space="preserve">? W dalszej analizie będziemy się starali zrozumieć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xml:space="preserve"> 6,4-6 i pogodzić ten fragment z doświadczeniem Piotra i ogólnym przesłaniem </w:t>
      </w:r>
      <w:r w:rsidRPr="00AC0225">
        <w:rPr>
          <w:rFonts w:ascii="Times New Roman" w:eastAsiaTheme="minorHAnsi" w:hAnsi="Times New Roman"/>
          <w:i/>
          <w:sz w:val="20"/>
          <w:lang w:eastAsia="en-US"/>
        </w:rPr>
        <w:t>Pisma Świętego</w:t>
      </w:r>
      <w:r w:rsidRPr="00AC0225">
        <w:rPr>
          <w:rFonts w:ascii="Times New Roman" w:eastAsiaTheme="minorHAnsi" w:hAnsi="Times New Roman"/>
          <w:sz w:val="20"/>
          <w:lang w:eastAsia="en-US"/>
        </w:rPr>
        <w:t>.</w:t>
      </w:r>
    </w:p>
    <w:p w14:paraId="1CE0E8A4"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 xml:space="preserve">Po pierwsze, chcemy zrozumieć, czego doświadczyli słuchacze </w:t>
      </w:r>
      <w:r w:rsidRPr="00AC0225">
        <w:rPr>
          <w:rFonts w:ascii="Times New Roman" w:eastAsiaTheme="minorHAnsi" w:hAnsi="Times New Roman"/>
          <w:i/>
          <w:sz w:val="20"/>
          <w:lang w:eastAsia="en-US"/>
        </w:rPr>
        <w:t>Listu do Hebrajczyków</w:t>
      </w:r>
      <w:r w:rsidRPr="00AC0225">
        <w:rPr>
          <w:rFonts w:ascii="Times New Roman" w:eastAsiaTheme="minorHAnsi" w:hAnsi="Times New Roman"/>
          <w:sz w:val="20"/>
          <w:lang w:eastAsia="en-US"/>
        </w:rPr>
        <w:t xml:space="preserve">. Niektórzy z nich zostali oświeceni, doświadczyli niebiańskiego daru, stali się uczestnikami Ducha Świętego, zakosztowali dobrego Słowa Bożego, a potem odpadli od Boga. Pierwszą metaforą opisującą chrześcijańską społeczność jest „oświecenie”, słowo występujące także w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10,32, gdzie czytamy: „</w:t>
      </w:r>
      <w:r w:rsidRPr="00AC0225">
        <w:rPr>
          <w:rFonts w:ascii="Times New Roman" w:eastAsiaTheme="minorHAnsi" w:hAnsi="Times New Roman"/>
          <w:color w:val="000000"/>
          <w:sz w:val="20"/>
          <w:lang w:eastAsia="en-US"/>
        </w:rPr>
        <w:t>Przypomnijcie sobie dni poprzednie, kiedy po swym oświeceniu wytrwaliście w licznych zmaganiach z utrapieniami</w:t>
      </w:r>
      <w:r w:rsidRPr="00AC0225">
        <w:rPr>
          <w:rFonts w:ascii="Times New Roman" w:eastAsiaTheme="minorHAnsi" w:hAnsi="Times New Roman"/>
          <w:sz w:val="20"/>
          <w:lang w:eastAsia="en-US"/>
        </w:rPr>
        <w:t xml:space="preserve">”. Ta metafora wydaje się opisywać wstępne chrześcijańskie doświadczenie słuchaczy. Dzięki Duchowi Świętemu przeszli oni od „martwych uczynków” do „wiary w Boga”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xml:space="preserve"> 6,1) </w:t>
      </w:r>
      <w:r w:rsidRPr="00AC0225">
        <w:rPr>
          <w:rFonts w:ascii="Times New Roman" w:eastAsiaTheme="minorHAnsi" w:hAnsi="Times New Roman"/>
          <w:sz w:val="20"/>
          <w:lang w:eastAsia="en-US"/>
        </w:rPr>
        <w:t xml:space="preserve">i do „poznania prawdy”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10,26)</w:t>
      </w:r>
      <w:r w:rsidRPr="00AC0225">
        <w:rPr>
          <w:rFonts w:ascii="Times New Roman" w:eastAsiaTheme="minorHAnsi" w:hAnsi="Times New Roman"/>
          <w:sz w:val="20"/>
          <w:lang w:eastAsia="en-US"/>
        </w:rPr>
        <w:t>.</w:t>
      </w:r>
    </w:p>
    <w:p w14:paraId="7B499A97"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Druga metafora - „</w:t>
      </w:r>
      <w:r w:rsidRPr="00AC0225">
        <w:rPr>
          <w:rFonts w:ascii="Times New Roman" w:eastAsiaTheme="minorHAnsi" w:hAnsi="Times New Roman"/>
          <w:color w:val="000000"/>
          <w:sz w:val="20"/>
          <w:lang w:eastAsia="en-US"/>
        </w:rPr>
        <w:t>zakosztowali daru niebiańskiego</w:t>
      </w:r>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xml:space="preserve"> 6,4) </w:t>
      </w:r>
      <w:r w:rsidRPr="00AC0225">
        <w:rPr>
          <w:rFonts w:ascii="Times New Roman" w:eastAsiaTheme="minorHAnsi" w:hAnsi="Times New Roman"/>
          <w:sz w:val="20"/>
          <w:lang w:eastAsia="en-US"/>
        </w:rPr>
        <w:t xml:space="preserve">- wskazuje, że słuchacze mieli duchowe doświadczenie łaskawego Bożego daru zbawienia. Słowo „kosztować” występuje także w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2,9, gdzie jest mowa o tym, że Chrystus „</w:t>
      </w:r>
      <w:r w:rsidRPr="00AC0225">
        <w:rPr>
          <w:rFonts w:ascii="Times New Roman" w:eastAsiaTheme="minorHAnsi" w:hAnsi="Times New Roman"/>
          <w:color w:val="000000"/>
          <w:sz w:val="20"/>
          <w:lang w:eastAsia="en-US"/>
        </w:rPr>
        <w:t>zakosztował śmierci za każdego</w:t>
      </w:r>
      <w:r w:rsidRPr="00AC0225">
        <w:rPr>
          <w:rFonts w:ascii="Times New Roman" w:eastAsiaTheme="minorHAnsi" w:hAnsi="Times New Roman"/>
          <w:sz w:val="20"/>
          <w:lang w:eastAsia="en-US"/>
        </w:rPr>
        <w:t xml:space="preserve">”. Kiedy Chrystus zakosztował śmierci jako człowiek, doświadczył czegoś, co do tamtej pory było Mu nieznane. Słuchacze </w:t>
      </w:r>
      <w:r w:rsidRPr="00AC0225">
        <w:rPr>
          <w:rFonts w:ascii="Times New Roman" w:eastAsiaTheme="minorHAnsi" w:hAnsi="Times New Roman"/>
          <w:i/>
          <w:sz w:val="20"/>
          <w:lang w:eastAsia="en-US"/>
        </w:rPr>
        <w:t>Listu do Hebrajczyków</w:t>
      </w:r>
      <w:r w:rsidRPr="00AC0225">
        <w:rPr>
          <w:rFonts w:ascii="Times New Roman" w:eastAsiaTheme="minorHAnsi" w:hAnsi="Times New Roman"/>
          <w:sz w:val="20"/>
          <w:lang w:eastAsia="en-US"/>
        </w:rPr>
        <w:t xml:space="preserve"> zakosztowali niebiańskiego daru - czegoś, czego wcześniej nie znali - mianowicie, „</w:t>
      </w:r>
      <w:r w:rsidRPr="00AC0225">
        <w:rPr>
          <w:rFonts w:ascii="Times New Roman" w:eastAsiaTheme="minorHAnsi" w:hAnsi="Times New Roman"/>
          <w:color w:val="000000"/>
          <w:sz w:val="20"/>
          <w:lang w:eastAsia="en-US"/>
        </w:rPr>
        <w:t>tak wielkiego zbawienia</w:t>
      </w:r>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2,3)</w:t>
      </w:r>
      <w:r w:rsidRPr="00AC0225">
        <w:rPr>
          <w:rFonts w:ascii="Times New Roman" w:eastAsiaTheme="minorHAnsi" w:hAnsi="Times New Roman"/>
          <w:sz w:val="20"/>
          <w:lang w:eastAsia="en-US"/>
        </w:rPr>
        <w:t>.</w:t>
      </w:r>
    </w:p>
    <w:p w14:paraId="51BC89D7"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Z zakosztowaniem niebiańskiego daru ściśle wiąże się trzecia metafora. Chrześcijanie „</w:t>
      </w:r>
      <w:r w:rsidRPr="00AC0225">
        <w:rPr>
          <w:rFonts w:ascii="Times New Roman" w:eastAsiaTheme="minorHAnsi" w:hAnsi="Times New Roman"/>
          <w:color w:val="000000"/>
          <w:sz w:val="20"/>
          <w:lang w:eastAsia="en-US"/>
        </w:rPr>
        <w:t>stali się uczestnikami Ducha Świętego</w:t>
      </w:r>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6,4)</w:t>
      </w:r>
      <w:r w:rsidRPr="00AC0225">
        <w:rPr>
          <w:rFonts w:ascii="Times New Roman" w:eastAsiaTheme="minorHAnsi" w:hAnsi="Times New Roman"/>
          <w:sz w:val="20"/>
          <w:lang w:eastAsia="en-US"/>
        </w:rPr>
        <w:t xml:space="preserve">, co przywodzi na myśl język uczestnictwa, który nawiązuje do słownictwa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xml:space="preserve"> 3,1 i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3,14, gdzie słuchacze są opisani jako „</w:t>
      </w:r>
      <w:r w:rsidRPr="00AC0225">
        <w:rPr>
          <w:rFonts w:ascii="Times New Roman" w:eastAsiaTheme="minorHAnsi" w:hAnsi="Times New Roman"/>
          <w:color w:val="000000"/>
          <w:sz w:val="20"/>
          <w:lang w:eastAsia="en-US"/>
        </w:rPr>
        <w:t>bracia święci, współuczestnicy powołania niebieskiego</w:t>
      </w:r>
      <w:r w:rsidRPr="00AC0225">
        <w:rPr>
          <w:rFonts w:ascii="Times New Roman" w:eastAsiaTheme="minorHAnsi" w:hAnsi="Times New Roman"/>
          <w:sz w:val="20"/>
          <w:lang w:eastAsia="en-US"/>
        </w:rPr>
        <w:t>” i „</w:t>
      </w:r>
      <w:r w:rsidRPr="00AC0225">
        <w:rPr>
          <w:rFonts w:ascii="Times New Roman" w:eastAsiaTheme="minorHAnsi" w:hAnsi="Times New Roman"/>
          <w:color w:val="000000"/>
          <w:sz w:val="20"/>
          <w:lang w:eastAsia="en-US"/>
        </w:rPr>
        <w:t>współuczestnicy Chrystusa</w:t>
      </w:r>
      <w:r w:rsidRPr="00AC0225">
        <w:rPr>
          <w:rFonts w:ascii="Times New Roman" w:eastAsiaTheme="minorHAnsi" w:hAnsi="Times New Roman"/>
          <w:sz w:val="20"/>
          <w:lang w:eastAsia="en-US"/>
        </w:rPr>
        <w:t xml:space="preserve">”. Doświadczyli oni żywo działania Ducha Świętego we wczesnej fazie prowadzonej wśród nich ewangelizacji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2,4)</w:t>
      </w:r>
      <w:r w:rsidRPr="00AC0225">
        <w:rPr>
          <w:rFonts w:ascii="Times New Roman" w:eastAsiaTheme="minorHAnsi" w:hAnsi="Times New Roman"/>
          <w:sz w:val="20"/>
          <w:lang w:eastAsia="en-US"/>
        </w:rPr>
        <w:t>.</w:t>
      </w:r>
    </w:p>
    <w:p w14:paraId="4900E807"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Seria metafor jest kontynuowana wraz z powtarzaniem pojęcia kosztowania. Zakosztowanie „</w:t>
      </w:r>
      <w:r w:rsidRPr="00AC0225">
        <w:rPr>
          <w:rFonts w:ascii="Times New Roman" w:eastAsiaTheme="minorHAnsi" w:hAnsi="Times New Roman"/>
          <w:color w:val="000000"/>
          <w:sz w:val="20"/>
          <w:lang w:eastAsia="en-US"/>
        </w:rPr>
        <w:t>Słowa Bożego, że jest dobre</w:t>
      </w:r>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6,5)</w:t>
      </w:r>
      <w:r w:rsidRPr="00AC0225">
        <w:rPr>
          <w:rFonts w:ascii="Times New Roman" w:eastAsiaTheme="minorHAnsi" w:hAnsi="Times New Roman"/>
          <w:sz w:val="20"/>
          <w:lang w:eastAsia="en-US"/>
        </w:rPr>
        <w:t xml:space="preserve"> odnosi się do słuchania ewangelii, przyjętej wtedy, kiedy słuchacze przyjęli dobrą nowinę o zbawieniu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2,3)</w:t>
      </w:r>
      <w:r w:rsidRPr="00AC0225">
        <w:rPr>
          <w:rFonts w:ascii="Times New Roman" w:eastAsiaTheme="minorHAnsi" w:hAnsi="Times New Roman"/>
          <w:sz w:val="20"/>
          <w:lang w:eastAsia="en-US"/>
        </w:rPr>
        <w:t xml:space="preserve">. Czasami </w:t>
      </w:r>
      <w:r w:rsidRPr="00AC0225">
        <w:rPr>
          <w:rFonts w:ascii="Times New Roman" w:eastAsiaTheme="minorHAnsi" w:hAnsi="Times New Roman"/>
          <w:i/>
          <w:sz w:val="20"/>
          <w:lang w:eastAsia="en-US"/>
        </w:rPr>
        <w:t>Stary Testament</w:t>
      </w:r>
      <w:r w:rsidRPr="00AC0225">
        <w:rPr>
          <w:rFonts w:ascii="Times New Roman" w:eastAsiaTheme="minorHAnsi" w:hAnsi="Times New Roman"/>
          <w:sz w:val="20"/>
          <w:lang w:eastAsia="en-US"/>
        </w:rPr>
        <w:t xml:space="preserve"> porównuje Słowo Boże do pokarmu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zob</w:t>
      </w:r>
      <w:proofErr w:type="spellEnd"/>
      <w:r w:rsidRPr="00AC0225">
        <w:rPr>
          <w:rFonts w:ascii="Times New Roman" w:eastAsiaTheme="minorHAnsi" w:hAnsi="Times New Roman"/>
          <w:iCs/>
          <w:sz w:val="20"/>
          <w:lang w:val="en-GB" w:eastAsia="en-US"/>
        </w:rPr>
        <w:t>. </w:t>
      </w:r>
      <w:proofErr w:type="spellStart"/>
      <w:r w:rsidRPr="00AC0225">
        <w:rPr>
          <w:rFonts w:ascii="Times New Roman" w:eastAsiaTheme="minorHAnsi" w:hAnsi="Times New Roman"/>
          <w:iCs/>
          <w:sz w:val="20"/>
          <w:lang w:val="en-GB" w:eastAsia="en-US"/>
        </w:rPr>
        <w:t>Pwt</w:t>
      </w:r>
      <w:proofErr w:type="spellEnd"/>
      <w:r w:rsidRPr="00AC0225">
        <w:rPr>
          <w:rFonts w:ascii="Times New Roman" w:eastAsiaTheme="minorHAnsi" w:hAnsi="Times New Roman"/>
          <w:iCs/>
          <w:sz w:val="20"/>
          <w:lang w:val="en-GB" w:eastAsia="en-US"/>
        </w:rPr>
        <w:t> 8,3)</w:t>
      </w:r>
      <w:r w:rsidRPr="00AC0225">
        <w:rPr>
          <w:rFonts w:ascii="Times New Roman" w:eastAsiaTheme="minorHAnsi" w:hAnsi="Times New Roman"/>
          <w:sz w:val="20"/>
          <w:lang w:eastAsia="en-US"/>
        </w:rPr>
        <w:t>. Słuchacze Pawła są nie tylko odbiorcami dobrego Słowa Bożego, ale także doświadczyli „</w:t>
      </w:r>
      <w:r w:rsidRPr="00AC0225">
        <w:rPr>
          <w:rFonts w:ascii="Times New Roman" w:eastAsiaTheme="minorHAnsi" w:hAnsi="Times New Roman"/>
          <w:color w:val="000000"/>
          <w:sz w:val="20"/>
          <w:lang w:eastAsia="en-US"/>
        </w:rPr>
        <w:t>cudownych mocy wieku przyszłego</w:t>
      </w:r>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6,5)</w:t>
      </w:r>
      <w:r w:rsidRPr="00AC0225">
        <w:rPr>
          <w:rFonts w:ascii="Times New Roman" w:eastAsiaTheme="minorHAnsi" w:hAnsi="Times New Roman"/>
          <w:sz w:val="20"/>
          <w:lang w:eastAsia="en-US"/>
        </w:rPr>
        <w:t>, które obejmują „</w:t>
      </w:r>
      <w:r w:rsidRPr="00AC0225">
        <w:rPr>
          <w:rFonts w:ascii="Times New Roman" w:eastAsiaTheme="minorHAnsi" w:hAnsi="Times New Roman"/>
          <w:color w:val="000000"/>
          <w:sz w:val="20"/>
          <w:lang w:eastAsia="en-US"/>
        </w:rPr>
        <w:t>znaki i cuda, i różnorodne niezwykłe czyny</w:t>
      </w:r>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2,4)</w:t>
      </w:r>
      <w:r w:rsidRPr="00AC0225">
        <w:rPr>
          <w:rFonts w:ascii="Times New Roman" w:eastAsiaTheme="minorHAnsi" w:hAnsi="Times New Roman"/>
          <w:sz w:val="20"/>
          <w:lang w:eastAsia="en-US"/>
        </w:rPr>
        <w:t>.</w:t>
      </w:r>
    </w:p>
    <w:p w14:paraId="42D2361A" w14:textId="5AC23CBC"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Po czterech wymownych, pozytywnych metaforach następuje dramatyczna zmiana. Ostatnia metafora porusza zjawisko odstępstwa: „</w:t>
      </w:r>
      <w:r w:rsidRPr="00AC0225">
        <w:rPr>
          <w:rFonts w:ascii="Times New Roman" w:eastAsiaTheme="minorHAnsi" w:hAnsi="Times New Roman"/>
          <w:color w:val="000000"/>
          <w:sz w:val="20"/>
          <w:lang w:eastAsia="en-US"/>
        </w:rPr>
        <w:t>gdy odpadli</w:t>
      </w:r>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6,6)</w:t>
      </w:r>
      <w:r w:rsidRPr="00AC0225">
        <w:rPr>
          <w:rFonts w:ascii="Times New Roman" w:eastAsiaTheme="minorHAnsi" w:hAnsi="Times New Roman"/>
          <w:sz w:val="20"/>
          <w:lang w:eastAsia="en-US"/>
        </w:rPr>
        <w:t>. Czasownik „odpadli” czy „odstąpili” może także oznaczać „zgrzeszyli” w ogólnym sensie. Jednak z uwagi na kolejne wyrażenia, mianowicie „</w:t>
      </w:r>
      <w:r w:rsidRPr="00AC0225">
        <w:rPr>
          <w:rFonts w:ascii="Times New Roman" w:eastAsiaTheme="minorHAnsi" w:hAnsi="Times New Roman"/>
          <w:color w:val="000000"/>
          <w:sz w:val="20"/>
          <w:lang w:eastAsia="en-US"/>
        </w:rPr>
        <w:t>ponownie krzyżują Syna Bożego</w:t>
      </w:r>
      <w:r w:rsidRPr="00AC0225">
        <w:rPr>
          <w:rFonts w:ascii="Times New Roman" w:eastAsiaTheme="minorHAnsi" w:hAnsi="Times New Roman"/>
          <w:sz w:val="20"/>
          <w:lang w:eastAsia="en-US"/>
        </w:rPr>
        <w:t>” i „</w:t>
      </w:r>
      <w:r w:rsidRPr="00AC0225">
        <w:rPr>
          <w:rFonts w:ascii="Times New Roman" w:eastAsiaTheme="minorHAnsi" w:hAnsi="Times New Roman"/>
          <w:color w:val="000000"/>
          <w:sz w:val="20"/>
          <w:lang w:eastAsia="en-US"/>
        </w:rPr>
        <w:t>wystawiają go na urągowisko</w:t>
      </w:r>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6,6)</w:t>
      </w:r>
      <w:r w:rsidRPr="00AC0225">
        <w:rPr>
          <w:rFonts w:ascii="Times New Roman" w:eastAsiaTheme="minorHAnsi" w:hAnsi="Times New Roman"/>
          <w:sz w:val="20"/>
          <w:lang w:eastAsia="en-US"/>
        </w:rPr>
        <w:t xml:space="preserve">, grzech ten należy rozumieć w bardziej radykalnym sensie </w:t>
      </w:r>
      <w:r w:rsidRPr="00AC0225">
        <w:rPr>
          <w:rFonts w:ascii="Times New Roman" w:eastAsiaTheme="minorHAnsi" w:hAnsi="Times New Roman"/>
          <w:sz w:val="20"/>
          <w:lang w:eastAsia="en-US"/>
        </w:rPr>
        <w:lastRenderedPageBreak/>
        <w:t>odrzucenia doświadczenia zbawienia opisanego wcześniej w wersetach 4-5. Mówiąc wprost, słuchacze Pawła doświadczyli nawrócenia, zbawienia, działania Ducha Świętego w znakach i cudach oraz dobroci Słowa Bożego, a potem odstąpili.</w:t>
      </w:r>
    </w:p>
    <w:p w14:paraId="157249F5" w14:textId="7F875968"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 xml:space="preserve">Kiedy rozumiemy, czego doświadczyli słuchacze </w:t>
      </w:r>
      <w:r w:rsidRPr="00AC0225">
        <w:rPr>
          <w:rFonts w:ascii="Times New Roman" w:eastAsiaTheme="minorHAnsi" w:hAnsi="Times New Roman"/>
          <w:i/>
          <w:sz w:val="20"/>
          <w:lang w:eastAsia="en-US"/>
        </w:rPr>
        <w:t>Listu do Hebrajczyków</w:t>
      </w:r>
      <w:r w:rsidRPr="00AC0225">
        <w:rPr>
          <w:rFonts w:ascii="Times New Roman" w:eastAsiaTheme="minorHAnsi" w:hAnsi="Times New Roman"/>
          <w:sz w:val="20"/>
          <w:lang w:eastAsia="en-US"/>
        </w:rPr>
        <w:t xml:space="preserve">, zbadajmy stwierdzenie dotyczące niemożliwości okazania skruchy w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6,4-6. Musimy zachować dość techniczne podejście do tej kwestii. Wszystkie pięć metafor wymienionych powyżej to przymiotniki czasownikowe (imiesłowy) w języku greckim. Wszystkie występują w czasie przeszłym (aoryście), opisującym działanie w przeszłości. Działania te są wewnętrznie dokonane. Szereg imiesłowów opisuje tę samą grupę ludzi. Tak więc ta część słuchaczy przeszła od „oświecenia” do „odstępstwa”, przechodząc przez całe spektrum religijnego doświadczenia w jakimś czasie w</w:t>
      </w:r>
      <w:r w:rsidR="003E38DE">
        <w:rPr>
          <w:rFonts w:ascii="Times New Roman" w:eastAsiaTheme="minorHAnsi" w:hAnsi="Times New Roman"/>
          <w:sz w:val="20"/>
          <w:lang w:eastAsia="en-US"/>
        </w:rPr>
        <w:t> </w:t>
      </w:r>
      <w:r w:rsidRPr="00AC0225">
        <w:rPr>
          <w:rFonts w:ascii="Times New Roman" w:eastAsiaTheme="minorHAnsi" w:hAnsi="Times New Roman"/>
          <w:sz w:val="20"/>
          <w:lang w:eastAsia="en-US"/>
        </w:rPr>
        <w:t>przeszłości.</w:t>
      </w:r>
    </w:p>
    <w:p w14:paraId="5C8BEC8E" w14:textId="68848D7C"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 xml:space="preserve">Ostatnia część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xml:space="preserve"> 6,6 stosuje drugi blok imiesłowów („ponownie krzyżują” i „wystawiają go na urągowisko” w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6,6). Tym razem Paweł używa imiesłowów w czasie teraźniejszym. Nagle przechodzi z czasu przeszłego (aorystu) do czasu teraźniejszego, który wyraża działanie trwające nadal. Co to znaczy? Czas teraźniejszy wyraża działanie, które nadal się rozwija w chwili, kiedy jest o nim mowa. Oba te imiesłowy opisują odstępstwo w czasie teraźniejszym. Zatem działanie jest postrzegane jako przestępstwo, które uniemożliwia odnowienie w skrusze, gdyż czyni odstępcę wrogiem Chrystusa. Człowiek ten ponownie krzyżuje Syna Bożego i</w:t>
      </w:r>
      <w:r w:rsidR="00691DF0">
        <w:rPr>
          <w:rFonts w:ascii="Times New Roman" w:eastAsiaTheme="minorHAnsi" w:hAnsi="Times New Roman"/>
          <w:sz w:val="20"/>
          <w:lang w:eastAsia="en-US"/>
        </w:rPr>
        <w:t> </w:t>
      </w:r>
      <w:r w:rsidRPr="00AC0225">
        <w:rPr>
          <w:rFonts w:ascii="Times New Roman" w:eastAsiaTheme="minorHAnsi" w:hAnsi="Times New Roman"/>
          <w:sz w:val="20"/>
          <w:lang w:eastAsia="en-US"/>
        </w:rPr>
        <w:t>wystawia go na urągowisko w ciągły sposób. Co to sugeruje? Wystawianie Chrystusa na urągowisko jest porównane do powtórnego krzyżowania Go. To powtarzanie ukrzyżowania wskazuje dewastujący i ciągły wpływ odstępstwa na tych, którzy niegdyś zostali oświeceni. Nie można ich przywrócić do skruchy z powodu aktualnej, trwającej postawy, jaką przejawiają wobec Chrystusa. Ich działania opisują zarówno przyczynę odstępstwa, jak i</w:t>
      </w:r>
      <w:r w:rsidR="00691DF0">
        <w:rPr>
          <w:rFonts w:ascii="Times New Roman" w:eastAsiaTheme="minorHAnsi" w:hAnsi="Times New Roman"/>
          <w:sz w:val="20"/>
          <w:lang w:eastAsia="en-US"/>
        </w:rPr>
        <w:t> </w:t>
      </w:r>
      <w:r w:rsidRPr="00AC0225">
        <w:rPr>
          <w:rFonts w:ascii="Times New Roman" w:eastAsiaTheme="minorHAnsi" w:hAnsi="Times New Roman"/>
          <w:sz w:val="20"/>
          <w:lang w:eastAsia="en-US"/>
        </w:rPr>
        <w:t>ciągłą postawę odstępców. Odrzucając Chrystusa, odstępcy powodują niemożliwość okazania skruchy.</w:t>
      </w:r>
    </w:p>
    <w:p w14:paraId="7EFEF865" w14:textId="20F26203"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Ale co z tymi, którzy nie mają takiej postawy? Czy tacy ludzie mają szansę? Oczywiście tak! Pomocny jest tu przykład Piotra. Choć trzykrotnie wyparł się Chrystusa, nagle przypomniał sobie, że Chrystus to przepowiedział, a wówczas „</w:t>
      </w:r>
      <w:r w:rsidRPr="00AC0225">
        <w:rPr>
          <w:rFonts w:ascii="Times New Roman" w:eastAsiaTheme="minorHAnsi" w:hAnsi="Times New Roman"/>
          <w:color w:val="000000"/>
          <w:sz w:val="20"/>
          <w:lang w:eastAsia="en-US"/>
        </w:rPr>
        <w:t>wyszedłszy, gorzko zapłakał</w:t>
      </w:r>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(Mt 26,75)</w:t>
      </w:r>
      <w:r w:rsidRPr="00AC0225">
        <w:rPr>
          <w:rFonts w:ascii="Times New Roman" w:eastAsiaTheme="minorHAnsi" w:hAnsi="Times New Roman"/>
          <w:sz w:val="20"/>
          <w:lang w:eastAsia="en-US"/>
        </w:rPr>
        <w:t xml:space="preserve">. Ten smutek Piotra jest zupełnie inną postawą niż postawa odstępców w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xml:space="preserve"> 6, którzy krzyżują Syna Bożego i wystawiają Go na urągowisko. Ponadto W </w:t>
      </w:r>
      <w:r w:rsidRPr="00AC0225">
        <w:rPr>
          <w:rFonts w:ascii="Times New Roman" w:eastAsiaTheme="minorHAnsi" w:hAnsi="Times New Roman"/>
          <w:sz w:val="20"/>
          <w:lang w:val="en-GB" w:eastAsia="en-US"/>
        </w:rPr>
        <w:t xml:space="preserve">1 J 2,1 </w:t>
      </w:r>
      <w:r w:rsidRPr="00AC0225">
        <w:rPr>
          <w:rFonts w:ascii="Times New Roman" w:eastAsiaTheme="minorHAnsi" w:hAnsi="Times New Roman"/>
          <w:sz w:val="20"/>
          <w:lang w:eastAsia="en-US"/>
        </w:rPr>
        <w:t>czytamy: „</w:t>
      </w:r>
      <w:r w:rsidRPr="00AC0225">
        <w:rPr>
          <w:rFonts w:ascii="Times New Roman" w:eastAsiaTheme="minorHAnsi" w:hAnsi="Times New Roman"/>
          <w:color w:val="000000"/>
          <w:sz w:val="20"/>
          <w:lang w:eastAsia="en-US"/>
        </w:rPr>
        <w:t>Dzieci moje, to wam piszę, abyście nie grzeszyli. A jeśliby kto zgrzeszył, mamy orędownika u Ojca, Jezusa Chrystusa, który jest sprawiedliwy</w:t>
      </w:r>
      <w:r w:rsidRPr="00AC0225">
        <w:rPr>
          <w:rFonts w:ascii="Times New Roman" w:eastAsiaTheme="minorHAnsi" w:hAnsi="Times New Roman"/>
          <w:sz w:val="20"/>
          <w:lang w:eastAsia="en-US"/>
        </w:rPr>
        <w:t>”. Orędownik może być użyteczny jedynie wtedy, kiedy jest akceptowany, a</w:t>
      </w:r>
      <w:r w:rsidR="0032264D">
        <w:rPr>
          <w:rFonts w:ascii="Times New Roman" w:eastAsiaTheme="minorHAnsi" w:hAnsi="Times New Roman"/>
          <w:sz w:val="20"/>
          <w:lang w:eastAsia="en-US"/>
        </w:rPr>
        <w:t> </w:t>
      </w:r>
      <w:r w:rsidRPr="00AC0225">
        <w:rPr>
          <w:rFonts w:ascii="Times New Roman" w:eastAsiaTheme="minorHAnsi" w:hAnsi="Times New Roman"/>
          <w:sz w:val="20"/>
          <w:lang w:eastAsia="en-US"/>
        </w:rPr>
        <w:t xml:space="preserve"> nie wystawiany na urągowisko i krzyżowany.</w:t>
      </w:r>
    </w:p>
    <w:p w14:paraId="168C41B7"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 xml:space="preserve">Podsumowując,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6,4-6 wyjaśnia, że słuchacze Pawła przeżyli szereg religijnych doświadczeń, od nawrócenia do odstępstwa. Tym, co uniemożliwiało niektórym z nich odnowienie do skruchy, była ich postawa wystawiania Chrystusa na urągowisko, a przez to ponownego krzyżowania Go. Zasadniczo postawa ta sprowadzała się do traktowania Chrystusa jak ich wroga. Jednak pod warunkiem postawy pokornej skruchy, podobnej do skruchy Piotra, przebaczenie zawsze jest możliwe. Orędownik Jezus Chrystus jest gotowy przywrócić nas do skruchy.</w:t>
      </w:r>
    </w:p>
    <w:p w14:paraId="1DC1C93F"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sz w:val="20"/>
          <w:lang w:eastAsia="en-US"/>
        </w:rPr>
        <w:t xml:space="preserve">To samo dotyczy fragmentu </w:t>
      </w:r>
      <w:proofErr w:type="spellStart"/>
      <w:r w:rsidRPr="00AC0225">
        <w:rPr>
          <w:rFonts w:ascii="Times New Roman" w:eastAsiaTheme="minorHAnsi" w:hAnsi="Times New Roman"/>
          <w:sz w:val="20"/>
          <w:lang w:eastAsia="en-US"/>
        </w:rPr>
        <w:t>Hbr</w:t>
      </w:r>
      <w:proofErr w:type="spellEnd"/>
      <w:r w:rsidRPr="00AC0225">
        <w:rPr>
          <w:rFonts w:ascii="Times New Roman" w:eastAsiaTheme="minorHAnsi" w:hAnsi="Times New Roman"/>
          <w:sz w:val="20"/>
          <w:lang w:eastAsia="en-US"/>
        </w:rPr>
        <w:t> 10,26-29. Fragment ten zaczyna się celowym, bezczelnym, zamierzonym grzechem. „</w:t>
      </w:r>
      <w:r w:rsidRPr="00AC0225">
        <w:rPr>
          <w:rFonts w:ascii="Times New Roman" w:eastAsiaTheme="minorHAnsi" w:hAnsi="Times New Roman"/>
          <w:color w:val="000000"/>
          <w:sz w:val="20"/>
          <w:lang w:eastAsia="en-US"/>
        </w:rPr>
        <w:t>Bo jeśli otrzymawszy poznanie prawdy, rozmyślnie grzeszymy, nie ma już dla nas ofiary za grzechy</w:t>
      </w:r>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10,26)</w:t>
      </w:r>
      <w:r w:rsidRPr="00AC0225">
        <w:rPr>
          <w:rFonts w:ascii="Times New Roman" w:eastAsiaTheme="minorHAnsi" w:hAnsi="Times New Roman"/>
          <w:sz w:val="20"/>
          <w:lang w:eastAsia="en-US"/>
        </w:rPr>
        <w:t>. Także tutaj jest mowa o aktualnej, trwającej, celowej kontynuacji grzechu, który pozbawia grzesznika przebaczenia. Niektórzy ludzie „</w:t>
      </w:r>
      <w:r w:rsidRPr="00AC0225">
        <w:rPr>
          <w:rFonts w:ascii="Times New Roman" w:eastAsiaTheme="minorHAnsi" w:hAnsi="Times New Roman"/>
          <w:color w:val="000000"/>
          <w:sz w:val="20"/>
          <w:lang w:eastAsia="en-US"/>
        </w:rPr>
        <w:t>Syna Bożego podeptali i zbezcześcili krew przymierza, przez którą zostali uświęceni, i znieważyli Ducha łaski</w:t>
      </w:r>
      <w:r w:rsidRPr="00AC0225">
        <w:rPr>
          <w:rFonts w:ascii="Times New Roman" w:eastAsiaTheme="minorHAnsi" w:hAnsi="Times New Roman"/>
          <w:sz w:val="20"/>
          <w:lang w:eastAsia="en-US"/>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10,29)</w:t>
      </w:r>
      <w:r w:rsidRPr="00AC0225">
        <w:rPr>
          <w:rFonts w:ascii="Times New Roman" w:eastAsiaTheme="minorHAnsi" w:hAnsi="Times New Roman"/>
          <w:sz w:val="20"/>
          <w:lang w:eastAsia="en-US"/>
        </w:rPr>
        <w:t>. Ich czyny sugerują, że traktują Jezusa jako wroga, a wskutek tego Jego krew nie ma wobec nich zbawczej mocy. Tacy ludzie arogancko znieważają i lekceważą Bożą ofertę łaski. Nie ma w nich nawet chęci do okazania skruchy. Okazują postawę otwartej pogardy dla Chrystusa i Jego dzieła. W takim stanie skrucha jest po prostu niemożliwa.</w:t>
      </w:r>
    </w:p>
    <w:p w14:paraId="2E523F78" w14:textId="77777777" w:rsidR="00A12E04" w:rsidRPr="00AC0225" w:rsidRDefault="00A12E04" w:rsidP="00A12E04">
      <w:pPr>
        <w:rPr>
          <w:rFonts w:ascii="Times New Roman" w:eastAsiaTheme="minorHAnsi" w:hAnsi="Times New Roman"/>
          <w:sz w:val="20"/>
          <w:lang w:eastAsia="en-US"/>
        </w:rPr>
      </w:pPr>
    </w:p>
    <w:p w14:paraId="2459A04F" w14:textId="77777777" w:rsidR="00A12E04" w:rsidRPr="00AC0225" w:rsidRDefault="00A12E04" w:rsidP="00A12E04">
      <w:pPr>
        <w:rPr>
          <w:rFonts w:ascii="Times New Roman" w:eastAsiaTheme="minorHAnsi" w:hAnsi="Times New Roman"/>
          <w:b/>
          <w:sz w:val="20"/>
          <w:lang w:eastAsia="en-US"/>
        </w:rPr>
      </w:pPr>
      <w:r w:rsidRPr="00AC0225">
        <w:rPr>
          <w:rFonts w:ascii="Times New Roman" w:eastAsiaTheme="minorHAnsi" w:hAnsi="Times New Roman"/>
          <w:b/>
          <w:color w:val="000000"/>
          <w:sz w:val="20"/>
          <w:lang w:eastAsia="en-US"/>
        </w:rPr>
        <w:t>Jeśli chodzi o was, jesteśmy przekonani o czymś lepszym</w:t>
      </w:r>
    </w:p>
    <w:p w14:paraId="1D67B5A4" w14:textId="77777777" w:rsidR="00A12E04" w:rsidRPr="00AC0225" w:rsidRDefault="00A12E04" w:rsidP="00A12E04">
      <w:pPr>
        <w:rPr>
          <w:rFonts w:ascii="Times New Roman" w:hAnsi="Times New Roman"/>
          <w:sz w:val="20"/>
        </w:rPr>
      </w:pPr>
      <w:r w:rsidRPr="00AC0225">
        <w:rPr>
          <w:rFonts w:ascii="Times New Roman" w:hAnsi="Times New Roman"/>
          <w:sz w:val="20"/>
        </w:rPr>
        <w:t>Po takim surowym ostrzeżeniu Paweł zmienia ton i kieruje do swoich słuchaczy słowa wsparcia i zachęty. „</w:t>
      </w:r>
      <w:r w:rsidRPr="00AC0225">
        <w:rPr>
          <w:rFonts w:ascii="Times New Roman" w:eastAsiaTheme="minorHAnsi" w:hAnsi="Times New Roman"/>
          <w:color w:val="000000"/>
          <w:sz w:val="20"/>
          <w:lang w:eastAsia="en-US"/>
        </w:rPr>
        <w:t>Ale chociaż tak mówimy, to jeśli chodzi o was, umiłowani, jesteśmy przekonani o czymś lepszym, zwłaszcza co dotyczy zbawienia</w:t>
      </w:r>
      <w:r w:rsidRPr="00AC0225">
        <w:rPr>
          <w:rFonts w:ascii="Times New Roman" w:hAnsi="Times New Roman"/>
          <w:sz w:val="20"/>
        </w:rPr>
        <w:t xml:space="preserve">”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6,9)</w:t>
      </w:r>
      <w:r w:rsidRPr="00AC0225">
        <w:rPr>
          <w:rFonts w:ascii="Times New Roman" w:hAnsi="Times New Roman"/>
          <w:sz w:val="20"/>
        </w:rPr>
        <w:t xml:space="preserve">. Słuchacze Pawła są jak dobra gleba wspomniana w wersecie 7, wydająca obfity plon. Mają za sobą dobry zapis chrześcijańskiej służby. Bóg jest sprawiedliwy i nie przeoczy tego </w:t>
      </w:r>
      <w:r w:rsidRPr="00AC0225">
        <w:rPr>
          <w:rFonts w:ascii="Times New Roman" w:eastAsiaTheme="minorHAnsi" w:hAnsi="Times New Roman"/>
          <w:iCs/>
          <w:sz w:val="20"/>
          <w:lang w:val="en-GB" w:eastAsia="en-US"/>
        </w:rPr>
        <w:t>(</w:t>
      </w:r>
      <w:proofErr w:type="spellStart"/>
      <w:r w:rsidRPr="00AC0225">
        <w:rPr>
          <w:rFonts w:ascii="Times New Roman" w:eastAsiaTheme="minorHAnsi" w:hAnsi="Times New Roman"/>
          <w:iCs/>
          <w:sz w:val="20"/>
          <w:lang w:val="en-GB" w:eastAsia="en-US"/>
        </w:rPr>
        <w:t>Hbr</w:t>
      </w:r>
      <w:proofErr w:type="spellEnd"/>
      <w:r w:rsidRPr="00AC0225">
        <w:rPr>
          <w:rFonts w:ascii="Times New Roman" w:eastAsiaTheme="minorHAnsi" w:hAnsi="Times New Roman"/>
          <w:iCs/>
          <w:sz w:val="20"/>
          <w:lang w:val="en-GB" w:eastAsia="en-US"/>
        </w:rPr>
        <w:t> 6,10)</w:t>
      </w:r>
      <w:r w:rsidRPr="00AC0225">
        <w:rPr>
          <w:rFonts w:ascii="Times New Roman" w:hAnsi="Times New Roman"/>
          <w:sz w:val="20"/>
        </w:rPr>
        <w:t>. Zwracając się do nich jako „umiłowanych”, Paweł wyraźnie wskazuje, że widzi dla nich prawdziwą nadzieję.</w:t>
      </w:r>
    </w:p>
    <w:p w14:paraId="2EB01E3C" w14:textId="77777777" w:rsidR="00A12E04" w:rsidRPr="00AC0225" w:rsidRDefault="00A12E04" w:rsidP="00A12E04">
      <w:pPr>
        <w:rPr>
          <w:rFonts w:ascii="Times New Roman" w:hAnsi="Times New Roman"/>
          <w:sz w:val="20"/>
        </w:rPr>
      </w:pPr>
    </w:p>
    <w:p w14:paraId="3584AC7A" w14:textId="77777777" w:rsidR="00A12E04" w:rsidRPr="00AC0225" w:rsidRDefault="00A12E04" w:rsidP="00A12E04">
      <w:pPr>
        <w:rPr>
          <w:rFonts w:ascii="Times New Roman" w:eastAsiaTheme="minorHAnsi" w:hAnsi="Times New Roman"/>
          <w:sz w:val="20"/>
          <w:lang w:eastAsia="en-US"/>
        </w:rPr>
      </w:pPr>
      <w:r w:rsidRPr="00AC0225">
        <w:rPr>
          <w:rFonts w:ascii="Times New Roman" w:eastAsiaTheme="minorHAnsi" w:hAnsi="Times New Roman"/>
          <w:b/>
          <w:sz w:val="20"/>
          <w:lang w:eastAsia="en-US"/>
        </w:rPr>
        <w:t>Część III: Zastosowanie</w:t>
      </w:r>
    </w:p>
    <w:p w14:paraId="3DD9A581" w14:textId="77777777" w:rsidR="00A12E04" w:rsidRPr="00AC0225" w:rsidRDefault="00A12E04" w:rsidP="00A12E04">
      <w:pPr>
        <w:rPr>
          <w:rFonts w:ascii="Times New Roman" w:eastAsiaTheme="minorHAnsi" w:hAnsi="Times New Roman"/>
          <w:sz w:val="20"/>
          <w:lang w:eastAsia="en-US"/>
        </w:rPr>
      </w:pPr>
    </w:p>
    <w:p w14:paraId="61AF0FE4" w14:textId="77777777" w:rsidR="00A12E04" w:rsidRPr="00AC0225" w:rsidRDefault="00A12E04" w:rsidP="00A12E04">
      <w:pPr>
        <w:rPr>
          <w:rFonts w:ascii="Times New Roman" w:hAnsi="Times New Roman"/>
          <w:sz w:val="20"/>
        </w:rPr>
      </w:pPr>
      <w:r w:rsidRPr="00AC0225">
        <w:rPr>
          <w:rFonts w:ascii="Times New Roman" w:hAnsi="Times New Roman"/>
          <w:sz w:val="20"/>
        </w:rPr>
        <w:t>W Kościele Adwentystów Dnia Siódmego często się zdarza, że wierzący przyjmują chrzest w wieku kilkunastu lat. Choć ich doświadczenie z Chrystusem jest szczere i autentyczne, kiedy dorastają i zaczynają studiować, ich wiara nierzadko chwieje się i zanika. Niektórzy opuszczają Kościół wraz z osiągnięciem pełnoletniości i usiłują żyć po swojemu, aż po życiowych kryzysach, po trzydziestce wielu z nich wraca do Kościoła. Jak należy postępować wobec takich byłych wyznawców, którzy wracają do Kościoła?</w:t>
      </w:r>
    </w:p>
    <w:p w14:paraId="1401895A" w14:textId="77777777" w:rsidR="00A12E04" w:rsidRPr="00AC0225" w:rsidRDefault="00A12E04" w:rsidP="00A12E04">
      <w:pPr>
        <w:rPr>
          <w:rFonts w:ascii="Times New Roman" w:hAnsi="Times New Roman"/>
          <w:sz w:val="20"/>
        </w:rPr>
      </w:pPr>
      <w:r w:rsidRPr="00AC0225">
        <w:rPr>
          <w:rFonts w:ascii="Times New Roman" w:hAnsi="Times New Roman"/>
          <w:sz w:val="20"/>
        </w:rPr>
        <w:t xml:space="preserve">1. Co powiedziałbyś takiej osobie, która czytając </w:t>
      </w:r>
      <w:proofErr w:type="spellStart"/>
      <w:r w:rsidRPr="00AC0225">
        <w:rPr>
          <w:rFonts w:ascii="Times New Roman" w:hAnsi="Times New Roman"/>
          <w:sz w:val="20"/>
        </w:rPr>
        <w:t>Hbr</w:t>
      </w:r>
      <w:proofErr w:type="spellEnd"/>
      <w:r w:rsidRPr="00AC0225">
        <w:rPr>
          <w:rFonts w:ascii="Times New Roman" w:hAnsi="Times New Roman"/>
          <w:sz w:val="20"/>
        </w:rPr>
        <w:t> 6,4-6 sądzi, że ponowna skrucha nie jest możliwa?</w:t>
      </w:r>
    </w:p>
    <w:p w14:paraId="19FF0E46" w14:textId="77777777" w:rsidR="00A12E04" w:rsidRPr="00AC0225" w:rsidRDefault="00A12E04" w:rsidP="00A12E04">
      <w:pPr>
        <w:rPr>
          <w:rFonts w:ascii="Times New Roman" w:hAnsi="Times New Roman"/>
          <w:sz w:val="20"/>
        </w:rPr>
      </w:pPr>
      <w:r w:rsidRPr="00AC0225">
        <w:rPr>
          <w:rFonts w:ascii="Times New Roman" w:hAnsi="Times New Roman"/>
          <w:sz w:val="20"/>
        </w:rPr>
        <w:t>2. Co możemy zrobić indywidualnie i zbiorowo, by zapobiec odstępstwu w naszych rodzinach i zborach?</w:t>
      </w:r>
    </w:p>
    <w:p w14:paraId="68D35F54" w14:textId="77777777" w:rsidR="00A12E04" w:rsidRPr="00AC0225" w:rsidRDefault="00A12E04" w:rsidP="00A12E04">
      <w:pPr>
        <w:rPr>
          <w:rFonts w:ascii="Times New Roman" w:hAnsi="Times New Roman"/>
          <w:sz w:val="20"/>
        </w:rPr>
      </w:pPr>
    </w:p>
    <w:sectPr w:rsidR="00A12E04" w:rsidRPr="00AC02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418D" w14:textId="77777777" w:rsidR="007E4C17" w:rsidRDefault="007E4C17" w:rsidP="00A820C9">
      <w:r>
        <w:separator/>
      </w:r>
    </w:p>
  </w:endnote>
  <w:endnote w:type="continuationSeparator" w:id="0">
    <w:p w14:paraId="05293A8E" w14:textId="77777777" w:rsidR="007E4C17" w:rsidRDefault="007E4C17"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8041" w14:textId="77777777" w:rsidR="007E4C17" w:rsidRDefault="007E4C17" w:rsidP="00A820C9">
      <w:r>
        <w:separator/>
      </w:r>
    </w:p>
  </w:footnote>
  <w:footnote w:type="continuationSeparator" w:id="0">
    <w:p w14:paraId="100E8590" w14:textId="77777777" w:rsidR="007E4C17" w:rsidRDefault="007E4C17"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6FFBF2E8"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F3FE7">
      <w:rPr>
        <w:rFonts w:ascii="Times New Roman" w:eastAsia="MS PMincho" w:hAnsi="Times New Roman"/>
        <w:sz w:val="16"/>
        <w:szCs w:val="16"/>
      </w:rPr>
      <w:t>1/</w:t>
    </w:r>
    <w:r w:rsidRPr="00B2361E">
      <w:rPr>
        <w:rFonts w:ascii="Times New Roman" w:eastAsia="MS PMincho" w:hAnsi="Times New Roman"/>
        <w:sz w:val="16"/>
        <w:szCs w:val="16"/>
      </w:rPr>
      <w:t>202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6F3FE7">
      <w:rPr>
        <w:rFonts w:ascii="Times New Roman" w:hAnsi="Times New Roman"/>
        <w:sz w:val="16"/>
        <w:szCs w:val="16"/>
      </w:rPr>
      <w:t>Felix Cortez</w:t>
    </w:r>
    <w:r w:rsidR="00262338">
      <w:rPr>
        <w:rFonts w:ascii="Times New Roman" w:hAnsi="Times New Roman"/>
        <w:sz w:val="16"/>
        <w:szCs w:val="16"/>
      </w:rPr>
      <w:t xml:space="preserve"> – </w:t>
    </w:r>
    <w:r w:rsidR="00AD058E">
      <w:rPr>
        <w:rFonts w:ascii="Times New Roman" w:hAnsi="Times New Roman"/>
        <w:sz w:val="16"/>
        <w:szCs w:val="16"/>
      </w:rPr>
      <w:t>U kresu tych dni. Przesłanie Listu do Hebrajczyków</w:t>
    </w:r>
  </w:p>
  <w:p w14:paraId="7F024918" w14:textId="07DC99A3" w:rsidR="00A97ECA"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135593">
      <w:rPr>
        <w:rFonts w:ascii="Times New Roman" w:hAnsi="Times New Roman"/>
        <w:sz w:val="16"/>
        <w:szCs w:val="16"/>
      </w:rPr>
      <w:t xml:space="preserve"> </w:t>
    </w:r>
    <w:r w:rsidR="003C5A40">
      <w:rPr>
        <w:rFonts w:ascii="Times New Roman" w:hAnsi="Times New Roman"/>
        <w:sz w:val="16"/>
        <w:szCs w:val="16"/>
      </w:rPr>
      <w:t>7</w:t>
    </w:r>
    <w:r w:rsidR="004B48A7">
      <w:rPr>
        <w:rFonts w:ascii="Times New Roman" w:hAnsi="Times New Roman"/>
        <w:sz w:val="16"/>
        <w:szCs w:val="16"/>
      </w:rPr>
      <w:t xml:space="preserve"> </w:t>
    </w:r>
    <w:r w:rsidR="0015413F">
      <w:rPr>
        <w:rFonts w:ascii="Times New Roman" w:hAnsi="Times New Roman"/>
        <w:sz w:val="16"/>
        <w:szCs w:val="16"/>
      </w:rPr>
      <w:t>–</w:t>
    </w:r>
    <w:r w:rsidR="00C851EF">
      <w:rPr>
        <w:rFonts w:ascii="Times New Roman" w:hAnsi="Times New Roman"/>
        <w:sz w:val="16"/>
        <w:szCs w:val="16"/>
      </w:rPr>
      <w:t xml:space="preserve"> </w:t>
    </w:r>
    <w:r w:rsidR="00D23376">
      <w:rPr>
        <w:rFonts w:ascii="Times New Roman" w:hAnsi="Times New Roman"/>
        <w:sz w:val="16"/>
        <w:szCs w:val="16"/>
      </w:rPr>
      <w:t>Jezus</w:t>
    </w:r>
    <w:r w:rsidR="006A2A98">
      <w:rPr>
        <w:rFonts w:ascii="Times New Roman" w:hAnsi="Times New Roman"/>
        <w:sz w:val="16"/>
        <w:szCs w:val="16"/>
      </w:rPr>
      <w:t>,</w:t>
    </w:r>
    <w:r w:rsidR="00D23376">
      <w:rPr>
        <w:rFonts w:ascii="Times New Roman" w:hAnsi="Times New Roman"/>
        <w:sz w:val="16"/>
        <w:szCs w:val="16"/>
      </w:rPr>
      <w:t xml:space="preserve"> </w:t>
    </w:r>
    <w:r w:rsidR="003C5A40">
      <w:rPr>
        <w:rFonts w:ascii="Times New Roman" w:hAnsi="Times New Roman"/>
        <w:sz w:val="16"/>
        <w:szCs w:val="16"/>
      </w:rPr>
      <w:t>kotwica duszy</w:t>
    </w:r>
    <w:r w:rsidR="00A161FF">
      <w:rPr>
        <w:rFonts w:ascii="Times New Roman" w:hAnsi="Times New Roman"/>
        <w:sz w:val="16"/>
        <w:szCs w:val="16"/>
      </w:rPr>
      <w:t xml:space="preserve"> </w:t>
    </w:r>
    <w:r w:rsidR="003E3A74">
      <w:rPr>
        <w:rFonts w:ascii="Times New Roman" w:hAnsi="Times New Roman"/>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6FBF"/>
    <w:rsid w:val="0002114D"/>
    <w:rsid w:val="00026501"/>
    <w:rsid w:val="00027C13"/>
    <w:rsid w:val="000314C7"/>
    <w:rsid w:val="00034222"/>
    <w:rsid w:val="00035493"/>
    <w:rsid w:val="00041B9C"/>
    <w:rsid w:val="0004300C"/>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25D50"/>
    <w:rsid w:val="00125E33"/>
    <w:rsid w:val="00130250"/>
    <w:rsid w:val="00130B84"/>
    <w:rsid w:val="00131D4E"/>
    <w:rsid w:val="001344DC"/>
    <w:rsid w:val="00135593"/>
    <w:rsid w:val="001407C0"/>
    <w:rsid w:val="0015413F"/>
    <w:rsid w:val="00160A2E"/>
    <w:rsid w:val="00161F23"/>
    <w:rsid w:val="00162107"/>
    <w:rsid w:val="001634CA"/>
    <w:rsid w:val="001663AF"/>
    <w:rsid w:val="00167273"/>
    <w:rsid w:val="0017267D"/>
    <w:rsid w:val="00172E60"/>
    <w:rsid w:val="00180FC0"/>
    <w:rsid w:val="001900C2"/>
    <w:rsid w:val="00191138"/>
    <w:rsid w:val="00192589"/>
    <w:rsid w:val="001A14AD"/>
    <w:rsid w:val="001A64A1"/>
    <w:rsid w:val="001A762A"/>
    <w:rsid w:val="001B6CB1"/>
    <w:rsid w:val="001C3DCA"/>
    <w:rsid w:val="001D207D"/>
    <w:rsid w:val="001E3960"/>
    <w:rsid w:val="001F3AB8"/>
    <w:rsid w:val="00207A60"/>
    <w:rsid w:val="00211923"/>
    <w:rsid w:val="00212D47"/>
    <w:rsid w:val="002215B7"/>
    <w:rsid w:val="0024201E"/>
    <w:rsid w:val="002426C3"/>
    <w:rsid w:val="00247ECF"/>
    <w:rsid w:val="00256C0B"/>
    <w:rsid w:val="00262338"/>
    <w:rsid w:val="00262399"/>
    <w:rsid w:val="002646E2"/>
    <w:rsid w:val="002666F2"/>
    <w:rsid w:val="00267AD9"/>
    <w:rsid w:val="0027003D"/>
    <w:rsid w:val="0028485A"/>
    <w:rsid w:val="002A0BB1"/>
    <w:rsid w:val="002A0CBE"/>
    <w:rsid w:val="002A1958"/>
    <w:rsid w:val="002A48E6"/>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94C88"/>
    <w:rsid w:val="003A03DD"/>
    <w:rsid w:val="003A1217"/>
    <w:rsid w:val="003A4695"/>
    <w:rsid w:val="003B30B7"/>
    <w:rsid w:val="003B7F2E"/>
    <w:rsid w:val="003C11EC"/>
    <w:rsid w:val="003C5237"/>
    <w:rsid w:val="003C5A40"/>
    <w:rsid w:val="003D1F71"/>
    <w:rsid w:val="003D35FF"/>
    <w:rsid w:val="003E38DE"/>
    <w:rsid w:val="003E3A74"/>
    <w:rsid w:val="003E5187"/>
    <w:rsid w:val="003E67C5"/>
    <w:rsid w:val="00404868"/>
    <w:rsid w:val="00411F03"/>
    <w:rsid w:val="00422C48"/>
    <w:rsid w:val="0043366A"/>
    <w:rsid w:val="0044128C"/>
    <w:rsid w:val="0044786C"/>
    <w:rsid w:val="0045585B"/>
    <w:rsid w:val="00457757"/>
    <w:rsid w:val="004622A1"/>
    <w:rsid w:val="00473EDB"/>
    <w:rsid w:val="004765D6"/>
    <w:rsid w:val="00482556"/>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562E"/>
    <w:rsid w:val="005675D2"/>
    <w:rsid w:val="0058262E"/>
    <w:rsid w:val="0058291A"/>
    <w:rsid w:val="0058625A"/>
    <w:rsid w:val="00597FD2"/>
    <w:rsid w:val="005A1543"/>
    <w:rsid w:val="005A45AA"/>
    <w:rsid w:val="005B1BDE"/>
    <w:rsid w:val="005B5CE3"/>
    <w:rsid w:val="005C0E8B"/>
    <w:rsid w:val="005C7E3B"/>
    <w:rsid w:val="005D533A"/>
    <w:rsid w:val="005D58BF"/>
    <w:rsid w:val="005D7BEF"/>
    <w:rsid w:val="005E01EF"/>
    <w:rsid w:val="005F1934"/>
    <w:rsid w:val="005F4946"/>
    <w:rsid w:val="00602B6F"/>
    <w:rsid w:val="00614445"/>
    <w:rsid w:val="00615FE6"/>
    <w:rsid w:val="006237C5"/>
    <w:rsid w:val="006254DA"/>
    <w:rsid w:val="00632A41"/>
    <w:rsid w:val="0063445E"/>
    <w:rsid w:val="00637276"/>
    <w:rsid w:val="0066123D"/>
    <w:rsid w:val="006624AC"/>
    <w:rsid w:val="006657A7"/>
    <w:rsid w:val="00673C79"/>
    <w:rsid w:val="00680F75"/>
    <w:rsid w:val="00685F14"/>
    <w:rsid w:val="00690562"/>
    <w:rsid w:val="00691DF0"/>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D04"/>
    <w:rsid w:val="00845363"/>
    <w:rsid w:val="008572DB"/>
    <w:rsid w:val="0086228C"/>
    <w:rsid w:val="00870FEF"/>
    <w:rsid w:val="0087312A"/>
    <w:rsid w:val="00883CE6"/>
    <w:rsid w:val="00897134"/>
    <w:rsid w:val="008A4A07"/>
    <w:rsid w:val="008A4CC9"/>
    <w:rsid w:val="008A5882"/>
    <w:rsid w:val="008B44EC"/>
    <w:rsid w:val="008C1D23"/>
    <w:rsid w:val="008C1F5B"/>
    <w:rsid w:val="008C694D"/>
    <w:rsid w:val="008E0114"/>
    <w:rsid w:val="008E1633"/>
    <w:rsid w:val="009039D9"/>
    <w:rsid w:val="00903AB3"/>
    <w:rsid w:val="00904615"/>
    <w:rsid w:val="00910645"/>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4423"/>
    <w:rsid w:val="009B4EB5"/>
    <w:rsid w:val="009C3EC3"/>
    <w:rsid w:val="009D20F6"/>
    <w:rsid w:val="009E4CF6"/>
    <w:rsid w:val="009E6419"/>
    <w:rsid w:val="009E786E"/>
    <w:rsid w:val="009F11FB"/>
    <w:rsid w:val="009F74C4"/>
    <w:rsid w:val="00A03AF6"/>
    <w:rsid w:val="00A06761"/>
    <w:rsid w:val="00A10178"/>
    <w:rsid w:val="00A12E04"/>
    <w:rsid w:val="00A1594B"/>
    <w:rsid w:val="00A161FF"/>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088A"/>
    <w:rsid w:val="00A65204"/>
    <w:rsid w:val="00A65821"/>
    <w:rsid w:val="00A658B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40C3"/>
    <w:rsid w:val="00AB6768"/>
    <w:rsid w:val="00AC3205"/>
    <w:rsid w:val="00AD058E"/>
    <w:rsid w:val="00AD4D5B"/>
    <w:rsid w:val="00AD7194"/>
    <w:rsid w:val="00B12BA8"/>
    <w:rsid w:val="00B2361E"/>
    <w:rsid w:val="00B244DF"/>
    <w:rsid w:val="00B27439"/>
    <w:rsid w:val="00B30841"/>
    <w:rsid w:val="00B31A94"/>
    <w:rsid w:val="00B32C6C"/>
    <w:rsid w:val="00B42BF8"/>
    <w:rsid w:val="00B5045B"/>
    <w:rsid w:val="00B5278F"/>
    <w:rsid w:val="00B53BCA"/>
    <w:rsid w:val="00B608AC"/>
    <w:rsid w:val="00B60B00"/>
    <w:rsid w:val="00B67684"/>
    <w:rsid w:val="00B70608"/>
    <w:rsid w:val="00B9066D"/>
    <w:rsid w:val="00B90CB9"/>
    <w:rsid w:val="00B941C8"/>
    <w:rsid w:val="00BA48CF"/>
    <w:rsid w:val="00BA4C89"/>
    <w:rsid w:val="00BA5879"/>
    <w:rsid w:val="00BA7EDD"/>
    <w:rsid w:val="00BC756F"/>
    <w:rsid w:val="00BD0104"/>
    <w:rsid w:val="00BE5836"/>
    <w:rsid w:val="00BF6B76"/>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55B6"/>
    <w:rsid w:val="00CD6B02"/>
    <w:rsid w:val="00CE4997"/>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7231"/>
    <w:rsid w:val="00D7222D"/>
    <w:rsid w:val="00D746F4"/>
    <w:rsid w:val="00DA421C"/>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397B"/>
    <w:rsid w:val="00F34F5E"/>
    <w:rsid w:val="00F40C65"/>
    <w:rsid w:val="00F42B0D"/>
    <w:rsid w:val="00F47047"/>
    <w:rsid w:val="00F5322D"/>
    <w:rsid w:val="00F711C9"/>
    <w:rsid w:val="00F757EC"/>
    <w:rsid w:val="00F8023F"/>
    <w:rsid w:val="00F85EB2"/>
    <w:rsid w:val="00F86EBE"/>
    <w:rsid w:val="00F96322"/>
    <w:rsid w:val="00FB0002"/>
    <w:rsid w:val="00FB5DE0"/>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1480</Words>
  <Characters>8840</Characters>
  <Application>Microsoft Office Word</Application>
  <DocSecurity>0</DocSecurity>
  <Lines>128</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2022-01-27T09:58:00Z</dcterms:created>
  <dcterms:modified xsi:type="dcterms:W3CDTF">2022-01-27T10:17:00Z</dcterms:modified>
</cp:coreProperties>
</file>