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516" w:rsidRPr="000C38D9" w:rsidRDefault="00832516" w:rsidP="00832516">
      <w:pPr>
        <w:rPr>
          <w:rFonts w:ascii="Times New Roman" w:hAnsi="Times New Roman"/>
          <w:sz w:val="22"/>
          <w:szCs w:val="22"/>
        </w:rPr>
      </w:pPr>
    </w:p>
    <w:p w:rsidR="00832516" w:rsidRPr="000C38D9" w:rsidRDefault="00832516" w:rsidP="00832516">
      <w:pPr>
        <w:rPr>
          <w:rFonts w:ascii="Times New Roman" w:hAnsi="Times New Roman"/>
          <w:sz w:val="22"/>
          <w:szCs w:val="22"/>
        </w:rPr>
      </w:pPr>
    </w:p>
    <w:p w:rsidR="00832516" w:rsidRPr="000C38D9" w:rsidRDefault="00832516" w:rsidP="00D93459">
      <w:pPr>
        <w:ind w:firstLine="0"/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 xml:space="preserve"> Lekcja </w:t>
      </w:r>
      <w:r w:rsidR="000C38D9" w:rsidRPr="000C38D9">
        <w:rPr>
          <w:rFonts w:ascii="Times New Roman" w:hAnsi="Times New Roman"/>
          <w:sz w:val="22"/>
          <w:szCs w:val="22"/>
        </w:rPr>
        <w:t>8</w:t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Pr="000C38D9">
        <w:rPr>
          <w:rFonts w:ascii="Times New Roman" w:hAnsi="Times New Roman"/>
          <w:sz w:val="22"/>
          <w:szCs w:val="22"/>
        </w:rPr>
        <w:tab/>
      </w:r>
      <w:r w:rsidR="00D93459" w:rsidRPr="000C38D9">
        <w:rPr>
          <w:rFonts w:ascii="Times New Roman" w:hAnsi="Times New Roman"/>
          <w:sz w:val="22"/>
          <w:szCs w:val="22"/>
        </w:rPr>
        <w:tab/>
      </w:r>
      <w:r w:rsidR="001571B8">
        <w:rPr>
          <w:rFonts w:ascii="Times New Roman" w:hAnsi="Times New Roman"/>
          <w:sz w:val="22"/>
          <w:szCs w:val="22"/>
        </w:rPr>
        <w:t>24</w:t>
      </w:r>
      <w:bookmarkStart w:id="0" w:name="_GoBack"/>
      <w:bookmarkEnd w:id="0"/>
      <w:r w:rsidR="00DC643D" w:rsidRPr="000C38D9">
        <w:rPr>
          <w:rFonts w:ascii="Times New Roman" w:hAnsi="Times New Roman"/>
          <w:sz w:val="22"/>
          <w:szCs w:val="22"/>
        </w:rPr>
        <w:t xml:space="preserve"> sierpnia </w:t>
      </w:r>
    </w:p>
    <w:p w:rsidR="00425011" w:rsidRPr="000C38D9" w:rsidRDefault="00425011" w:rsidP="00D93459">
      <w:pPr>
        <w:ind w:firstLine="0"/>
        <w:rPr>
          <w:rFonts w:ascii="Times New Roman" w:hAnsi="Times New Roman"/>
          <w:sz w:val="22"/>
          <w:szCs w:val="22"/>
        </w:rPr>
      </w:pPr>
    </w:p>
    <w:p w:rsidR="00425011" w:rsidRPr="000C38D9" w:rsidRDefault="000C38D9" w:rsidP="00425011">
      <w:pPr>
        <w:ind w:firstLine="0"/>
        <w:jc w:val="center"/>
        <w:rPr>
          <w:rFonts w:ascii="Times New Roman" w:hAnsi="Times New Roman"/>
          <w:b/>
          <w:sz w:val="36"/>
          <w:szCs w:val="22"/>
        </w:rPr>
      </w:pPr>
      <w:r w:rsidRPr="000C38D9">
        <w:rPr>
          <w:rFonts w:ascii="Times New Roman" w:hAnsi="Times New Roman"/>
          <w:b/>
          <w:sz w:val="36"/>
          <w:szCs w:val="22"/>
        </w:rPr>
        <w:t xml:space="preserve">JEDNEMU Z TYCH NAJMNIEJSZYCH </w:t>
      </w:r>
    </w:p>
    <w:p w:rsidR="00832516" w:rsidRPr="000C38D9" w:rsidRDefault="00832516" w:rsidP="00832516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>PRZEGLĄD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Kiedy przyglądamy się ziemskiej misji Jezusa, uderza na to, jak niesamolubny był On w Jego codziennym podejściu do ludzi. Starał się pogłębiać więź z nimi oszacowując i odkrywając ich pilne potrzeby oraz prowadząc ich do rozpoznania ich największych potrzeb. „Zbawiciel nasz, Jezus Chrystus, przybył na ten świat, by niezmordowanie służyć ludziom. (...) Przybył obdarzyć go zdrowiem i pokojem oraz doskonałością charakteru” (</w:t>
      </w:r>
      <w:proofErr w:type="spellStart"/>
      <w:r w:rsidRPr="000C38D9">
        <w:rPr>
          <w:rFonts w:ascii="Times New Roman" w:hAnsi="Times New Roman"/>
          <w:sz w:val="22"/>
          <w:szCs w:val="22"/>
        </w:rPr>
        <w:t>Ellen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G. White, </w:t>
      </w:r>
      <w:r w:rsidRPr="000C38D9">
        <w:rPr>
          <w:rFonts w:ascii="Times New Roman" w:hAnsi="Times New Roman"/>
          <w:i/>
          <w:iCs/>
          <w:sz w:val="22"/>
          <w:szCs w:val="22"/>
        </w:rPr>
        <w:t>Śladami Wielkiego Lekarza</w:t>
      </w:r>
      <w:r w:rsidRPr="000C38D9">
        <w:rPr>
          <w:rFonts w:ascii="Times New Roman" w:hAnsi="Times New Roman"/>
          <w:sz w:val="22"/>
          <w:szCs w:val="22"/>
        </w:rPr>
        <w:t>, Warszawa 2009, wyd. 6, s. 11).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>CELE NAUCZYCIELA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• Zbadaj wraz z uczestnikami lekcji podstawowe zasady i wskazówki podane w Kazaniu na Górze (Mt 5—7), w tym Ośmioro Błogosławieństw, które Jezus pragnął objaśnić swoim wyznawcom.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• Zachęć uczestników lekcji do zmagania się z ich reakcją na niesprawiedliwość.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• Wezwij uczestników lekcji do spojrzenia w nowym świetle na niesprawiedliwość popełnioną przeciwko nim.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• Przypomnij uczestnikom lekcji, że kiedy mają do czynienia z potrzebami bliźnich, powinni bardziej myśleć o nich niż o samych sobie.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• Przypomnij uczestnikom lekcji, że choć jesteśmy zbawieni z łaski przez wiarę w Jezusa, to będziemy sądzeni według uczynków wiary dokonywanych w służbie „najmniejszym”.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• Zbadaj wraz z uczestnikami lekcji, jak życie zgodne z nauczaniem i służbą Jezusa w czasie Jego pierwszego przyjścia przygotowuje nasze społeczeństwo i nas samych na Jego powtórne przyjście.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b/>
          <w:bCs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>KOMENTARZ</w:t>
      </w:r>
      <w:r w:rsidRPr="000C38D9">
        <w:rPr>
          <w:rFonts w:ascii="Times New Roman" w:hAnsi="Times New Roman"/>
          <w:sz w:val="22"/>
          <w:szCs w:val="22"/>
        </w:rPr>
        <w:tab/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 xml:space="preserve">Tekst biblijny: </w:t>
      </w:r>
      <w:r w:rsidRPr="000C38D9">
        <w:rPr>
          <w:rFonts w:ascii="Times New Roman" w:hAnsi="Times New Roman"/>
          <w:sz w:val="22"/>
          <w:szCs w:val="22"/>
        </w:rPr>
        <w:t>W swoim Kazaniu na Górze Chrystus wyłożył wartości królestwa niebios, które mają być ukazywane na ziemi także przez Jego lud. Modlitwa Pańska, także podana w Kazaniu na Górze, zawiera słowa: „</w:t>
      </w:r>
      <w:r w:rsidRPr="000C38D9">
        <w:rPr>
          <w:rFonts w:ascii="Times New Roman" w:hAnsi="Times New Roman"/>
          <w:color w:val="000000"/>
          <w:sz w:val="22"/>
          <w:szCs w:val="22"/>
        </w:rPr>
        <w:t>przyjdź Królestwo twoje, bądź wola twoja, jak w niebie, tak i na ziemi</w:t>
      </w:r>
      <w:r w:rsidRPr="000C38D9">
        <w:rPr>
          <w:rFonts w:ascii="Times New Roman" w:hAnsi="Times New Roman"/>
          <w:sz w:val="22"/>
          <w:szCs w:val="22"/>
        </w:rPr>
        <w:t>” (Mt 6,10). Ośmioro Błogosławieństw jest nazywane manifestem królestwa Chrystusa. Zawarte w nich zasady powinny się wyrażać w naszych postawach i postępowaniu.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Błogosławieństwa można interpretować jako definicję sprawiedliwości. Na przykład, greckie słowo „sprawiedliwość” w błogosławieństwie zapisanym w Mt 5,6 jest czasami tłumaczone jako „prawość”.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 xml:space="preserve">Jak zauważyliśmy w poprzedniej lekcji, słowa </w:t>
      </w:r>
      <w:r w:rsidRPr="000C38D9">
        <w:rPr>
          <w:rFonts w:ascii="Times New Roman" w:hAnsi="Times New Roman"/>
          <w:i/>
          <w:iCs/>
          <w:sz w:val="22"/>
          <w:szCs w:val="22"/>
        </w:rPr>
        <w:t>sprawiedliwość</w:t>
      </w:r>
      <w:r w:rsidRPr="000C38D9">
        <w:rPr>
          <w:rFonts w:ascii="Times New Roman" w:hAnsi="Times New Roman"/>
          <w:sz w:val="22"/>
          <w:szCs w:val="22"/>
        </w:rPr>
        <w:t xml:space="preserve"> i </w:t>
      </w:r>
      <w:r w:rsidRPr="000C38D9">
        <w:rPr>
          <w:rFonts w:ascii="Times New Roman" w:hAnsi="Times New Roman"/>
          <w:i/>
          <w:iCs/>
          <w:sz w:val="22"/>
          <w:szCs w:val="22"/>
        </w:rPr>
        <w:t>prawość</w:t>
      </w:r>
      <w:r w:rsidRPr="000C38D9">
        <w:rPr>
          <w:rFonts w:ascii="Times New Roman" w:hAnsi="Times New Roman"/>
          <w:sz w:val="22"/>
          <w:szCs w:val="22"/>
        </w:rPr>
        <w:t xml:space="preserve"> są czasami używane zamiennie zarówno w </w:t>
      </w:r>
      <w:r w:rsidRPr="000C38D9">
        <w:rPr>
          <w:rFonts w:ascii="Times New Roman" w:hAnsi="Times New Roman"/>
          <w:i/>
          <w:iCs/>
          <w:sz w:val="22"/>
          <w:szCs w:val="22"/>
        </w:rPr>
        <w:t>Starym Testamencie</w:t>
      </w:r>
      <w:r w:rsidRPr="000C38D9">
        <w:rPr>
          <w:rFonts w:ascii="Times New Roman" w:hAnsi="Times New Roman"/>
          <w:sz w:val="22"/>
          <w:szCs w:val="22"/>
        </w:rPr>
        <w:t xml:space="preserve"> jak i </w:t>
      </w:r>
      <w:r w:rsidRPr="000C38D9">
        <w:rPr>
          <w:rFonts w:ascii="Times New Roman" w:hAnsi="Times New Roman"/>
          <w:i/>
          <w:iCs/>
          <w:sz w:val="22"/>
          <w:szCs w:val="22"/>
        </w:rPr>
        <w:t>Nowym Testamencie</w:t>
      </w:r>
      <w:r w:rsidRPr="000C38D9">
        <w:rPr>
          <w:rFonts w:ascii="Times New Roman" w:hAnsi="Times New Roman"/>
          <w:sz w:val="22"/>
          <w:szCs w:val="22"/>
        </w:rPr>
        <w:t>. Pierwotnie jedno hebrajskie (</w:t>
      </w:r>
      <w:proofErr w:type="spellStart"/>
      <w:r w:rsidRPr="000C38D9">
        <w:rPr>
          <w:rFonts w:ascii="Times New Roman" w:hAnsi="Times New Roman"/>
          <w:i/>
          <w:iCs/>
          <w:sz w:val="22"/>
          <w:szCs w:val="22"/>
        </w:rPr>
        <w:t>cedeq</w:t>
      </w:r>
      <w:proofErr w:type="spellEnd"/>
      <w:r w:rsidRPr="000C38D9">
        <w:rPr>
          <w:rFonts w:ascii="Times New Roman" w:hAnsi="Times New Roman"/>
          <w:sz w:val="22"/>
          <w:szCs w:val="22"/>
        </w:rPr>
        <w:t>) i greckie (</w:t>
      </w:r>
      <w:proofErr w:type="spellStart"/>
      <w:r w:rsidRPr="000C38D9">
        <w:rPr>
          <w:rFonts w:ascii="Times New Roman" w:hAnsi="Times New Roman"/>
          <w:i/>
          <w:iCs/>
          <w:sz w:val="22"/>
          <w:szCs w:val="22"/>
        </w:rPr>
        <w:t>dikaiosyne</w:t>
      </w:r>
      <w:proofErr w:type="spellEnd"/>
      <w:r w:rsidRPr="000C38D9">
        <w:rPr>
          <w:rFonts w:ascii="Times New Roman" w:hAnsi="Times New Roman"/>
          <w:sz w:val="22"/>
          <w:szCs w:val="22"/>
        </w:rPr>
        <w:t>) słowo jest używane w obu tych znaczeniach. Tak więc niektóre przekłady Mt 5,6 zawierają słowo „prawość” zamiast słowa „sprawiedliwość”.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 xml:space="preserve">Mt 5,6 zawiera metaforę moralnej prawości. Werset ten może być nawiązaniem do </w:t>
      </w:r>
      <w:proofErr w:type="spellStart"/>
      <w:r w:rsidRPr="000C38D9">
        <w:rPr>
          <w:rFonts w:ascii="Times New Roman" w:hAnsi="Times New Roman"/>
          <w:sz w:val="22"/>
          <w:szCs w:val="22"/>
        </w:rPr>
        <w:t>Ps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37,12-17, gdzie jest mowa o tym, że moc prześladowców zostanie „połamana” (</w:t>
      </w:r>
      <w:proofErr w:type="spellStart"/>
      <w:r w:rsidRPr="000C38D9">
        <w:rPr>
          <w:rFonts w:ascii="Times New Roman" w:hAnsi="Times New Roman"/>
          <w:sz w:val="22"/>
          <w:szCs w:val="22"/>
        </w:rPr>
        <w:t>Ps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37,17). Poproś uczestników lekcji, by przeczytali i omówili ten fragment wyrażający pragnienie osobistej sprawiedliwości jak również Bożej sprawiedliwości (prawości) dla całego świata. Następnie omów wraz z uczestnikami lekcji: Jakie inne z ośmiorga błogosławieństw nawiązują do prawości i miłosierdzia?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Zaraz po Ośmiorgu Błogosławieństw Jezus wskazuje tożsamość chrześcijan: „</w:t>
      </w:r>
      <w:r w:rsidRPr="000C38D9">
        <w:rPr>
          <w:rFonts w:ascii="Times New Roman" w:hAnsi="Times New Roman"/>
          <w:color w:val="000000"/>
          <w:sz w:val="22"/>
          <w:szCs w:val="22"/>
        </w:rPr>
        <w:t>Wy jesteście solą ziemi (...). Wy jesteście światłością świata</w:t>
      </w:r>
      <w:r w:rsidRPr="000C38D9">
        <w:rPr>
          <w:rFonts w:ascii="Times New Roman" w:hAnsi="Times New Roman"/>
          <w:sz w:val="22"/>
          <w:szCs w:val="22"/>
        </w:rPr>
        <w:t xml:space="preserve">” (Mt 5,13.14). Jesteśmy prawdziwie solą i światłością, kiedy żyjemy zgodnie z zasadami wyłożonymi w Ośmiorgu Błogosławieństw. Ktoś kiedyś powiedział, że trudniej jest być solą niż światłością. Omów wraz z uczestnikami lekcji to stwierdzenie w kontekście zaangażowania i zmieszania się ze społeczeństwem. Jaką ważną rolę odgrywają sól i światłość w służbie społeczeństwu? (Np. światłość świeci wokoło i z daleka, rozprasza ciemność i pomaga odnaleźć </w:t>
      </w:r>
      <w:r w:rsidRPr="000C38D9">
        <w:rPr>
          <w:rFonts w:ascii="Times New Roman" w:hAnsi="Times New Roman"/>
          <w:sz w:val="22"/>
          <w:szCs w:val="22"/>
        </w:rPr>
        <w:lastRenderedPageBreak/>
        <w:t>zagubionych. Natomiast bycie „solą” wymaga dodatkowego zaangażowania, gdyż sól musi się zmieszać ze składnikami różniącymi się od niej, aby jej uzdrawiające właściwości wywierały wpływ).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>Ilustracja</w:t>
      </w:r>
      <w:r w:rsidRPr="000C38D9">
        <w:rPr>
          <w:rFonts w:ascii="Times New Roman" w:hAnsi="Times New Roman"/>
          <w:b/>
          <w:sz w:val="22"/>
          <w:szCs w:val="22"/>
        </w:rPr>
        <w:t>:</w:t>
      </w:r>
      <w:r w:rsidRPr="000C38D9">
        <w:rPr>
          <w:rFonts w:ascii="Times New Roman" w:hAnsi="Times New Roman"/>
          <w:sz w:val="22"/>
          <w:szCs w:val="22"/>
        </w:rPr>
        <w:t xml:space="preserve"> Przed laty grupa psychologów przeprowadziła badania oparte na przypowieści o dobrym Samarytaninie. Spotkali się oni ze studentami teologii i poprosili każdego z nich, by przygotował krótką mowę na temat dobrego </w:t>
      </w:r>
      <w:proofErr w:type="spellStart"/>
      <w:r w:rsidRPr="000C38D9">
        <w:rPr>
          <w:rFonts w:ascii="Times New Roman" w:hAnsi="Times New Roman"/>
          <w:sz w:val="22"/>
          <w:szCs w:val="22"/>
        </w:rPr>
        <w:t>Samarytatnina</w:t>
      </w:r>
      <w:proofErr w:type="spellEnd"/>
      <w:r w:rsidRPr="000C38D9">
        <w:rPr>
          <w:rFonts w:ascii="Times New Roman" w:hAnsi="Times New Roman"/>
          <w:sz w:val="22"/>
          <w:szCs w:val="22"/>
        </w:rPr>
        <w:t>. Następnie każdy ze studentów miał przejść alejką do pobliskiego budynku, by tam wygłosić przygotowaną mowę. W drodze każdy z nich napotykał aktora grającego rolę człowieka leżącego w alejce, jęczącego z bólu i dławiącego się.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Tylko kilku ze sporej grupy studentów zatrzymało się i zapytało mężczyznę, czy potrzebuje pomocy. Niektórzy nawet potknęli się o niego, spiesząc się w drodze do budynku, gdzie mieli przemawiać. Psycholodzy doszli do wniosku, że współczucie i miłość do ludzkości często pozostają jedynie w sferze teorii, ale rzadko bywają praktykowane (Bryan Patterson, „</w:t>
      </w:r>
      <w:proofErr w:type="spellStart"/>
      <w:r w:rsidRPr="000C38D9">
        <w:rPr>
          <w:rFonts w:ascii="Times New Roman" w:hAnsi="Times New Roman"/>
          <w:sz w:val="22"/>
          <w:szCs w:val="22"/>
        </w:rPr>
        <w:t>Being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a Good </w:t>
      </w:r>
      <w:proofErr w:type="spellStart"/>
      <w:r w:rsidRPr="000C38D9">
        <w:rPr>
          <w:rFonts w:ascii="Times New Roman" w:hAnsi="Times New Roman"/>
          <w:sz w:val="22"/>
          <w:szCs w:val="22"/>
        </w:rPr>
        <w:t>Samaritan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0C38D9">
        <w:rPr>
          <w:rFonts w:ascii="Times New Roman" w:hAnsi="Times New Roman"/>
          <w:sz w:val="22"/>
          <w:szCs w:val="22"/>
        </w:rPr>
        <w:t>is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0C38D9">
        <w:rPr>
          <w:rFonts w:ascii="Times New Roman" w:hAnsi="Times New Roman"/>
          <w:sz w:val="22"/>
          <w:szCs w:val="22"/>
        </w:rPr>
        <w:t>More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0C38D9">
        <w:rPr>
          <w:rFonts w:ascii="Times New Roman" w:hAnsi="Times New Roman"/>
          <w:sz w:val="22"/>
          <w:szCs w:val="22"/>
        </w:rPr>
        <w:t>Than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Just </w:t>
      </w:r>
      <w:proofErr w:type="spellStart"/>
      <w:r w:rsidRPr="000C38D9">
        <w:rPr>
          <w:rFonts w:ascii="Times New Roman" w:hAnsi="Times New Roman"/>
          <w:sz w:val="22"/>
          <w:szCs w:val="22"/>
        </w:rPr>
        <w:t>Showing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0C38D9">
        <w:rPr>
          <w:rFonts w:ascii="Times New Roman" w:hAnsi="Times New Roman"/>
          <w:sz w:val="22"/>
          <w:szCs w:val="22"/>
        </w:rPr>
        <w:t>Compassion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”, </w:t>
      </w:r>
      <w:r w:rsidRPr="000C38D9">
        <w:rPr>
          <w:rFonts w:ascii="Times New Roman" w:hAnsi="Times New Roman"/>
          <w:i/>
          <w:sz w:val="22"/>
          <w:szCs w:val="22"/>
        </w:rPr>
        <w:t>Herald Sun</w:t>
      </w:r>
      <w:r w:rsidRPr="000C38D9">
        <w:rPr>
          <w:rFonts w:ascii="Times New Roman" w:hAnsi="Times New Roman"/>
          <w:sz w:val="22"/>
          <w:szCs w:val="22"/>
        </w:rPr>
        <w:t xml:space="preserve">, 25.8.2012). 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Ktoś kiedyś powiedział: „Łatwo być entuzjastą Ludzkości przez wielkie «L» niż miłować pojedynczego człowieka, a zwłaszcza tych nieinteresujących, irytujących, zdeprawowanych i nieatrakcyjnych. Miłowanie wszystkich ogółem może być jedynie wymówką dla niemiłowania nikogo konkretnego”.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Omów wraz z uczestnikami lekcji, co wynika osobiście i dla całego Kościoła z powyższego eksperymentu i cytatu. Zanotuj na tablicy (lub kartce) konkretne spostrzeżenia uczestników lekcji, jak przejść od teorii do służenia konkretnym ludziom i grupom w społeczeństwie.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 xml:space="preserve">Tekst biblijny: </w:t>
      </w:r>
      <w:r w:rsidRPr="000C38D9">
        <w:rPr>
          <w:rFonts w:ascii="Times New Roman" w:hAnsi="Times New Roman"/>
          <w:sz w:val="22"/>
          <w:szCs w:val="22"/>
        </w:rPr>
        <w:t xml:space="preserve">Poproś uczestników lekcji, by przeczytali na głos </w:t>
      </w:r>
      <w:proofErr w:type="spellStart"/>
      <w:r w:rsidRPr="000C38D9">
        <w:rPr>
          <w:rFonts w:ascii="Times New Roman" w:hAnsi="Times New Roman"/>
          <w:sz w:val="22"/>
          <w:szCs w:val="22"/>
        </w:rPr>
        <w:t>Łk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10,25-37, każdy po jednym wersecie. Następnie, o ile to możliwe, zaśpiewajcie razem jedną zwrotkę pieśni „Nie omijaj mnie, o Zbawco” (</w:t>
      </w:r>
      <w:r w:rsidRPr="000C38D9">
        <w:rPr>
          <w:rFonts w:ascii="Times New Roman" w:hAnsi="Times New Roman"/>
          <w:i/>
          <w:iCs/>
          <w:sz w:val="22"/>
          <w:szCs w:val="22"/>
        </w:rPr>
        <w:t>Śpiewajmy Panu</w:t>
      </w:r>
      <w:r w:rsidRPr="000C38D9">
        <w:rPr>
          <w:rFonts w:ascii="Times New Roman" w:hAnsi="Times New Roman"/>
          <w:sz w:val="22"/>
          <w:szCs w:val="22"/>
        </w:rPr>
        <w:t>, Warszawa 2013, wyd. 12, nr 253). Zadaj uczestnikom lekcji pytanie: „Choć często śpiewamy «Nie omijaj mnie, o Zbawco», to czy nie omijamy ludzi w potrzebie i nie odwracamy od nich wzroku, by ich nie widzieć?”.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Przedstaw i omów następujące punkty: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1. Opowiedz o tym, jak ktoś w twoim życiu przyszedł ci z pomocą w trudnej sytuacji.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2. Opowiedz o tym, jak pomogłeś komuś w potrzebie.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3. Czy zdarzyło się tobie lub twojemu zborowi odwrócić od kogoś potrzebującego pomocy?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4. Co dzieje się z nami, kiedy odwracamy się od potrzebujących, którym możemy pomóc?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Podsumuj przypowieść o dobrym Samarytaninie porównując postawy postaci występujących w przypowieści. Następnie poproś uczestników lekcji, by odpowiedzieli na następujące pytania przypisane poszczególnym postaciom:</w:t>
      </w:r>
    </w:p>
    <w:p w:rsidR="000C38D9" w:rsidRPr="000C38D9" w:rsidRDefault="000C38D9" w:rsidP="000C38D9">
      <w:pPr>
        <w:rPr>
          <w:rFonts w:ascii="Times New Roman" w:hAnsi="Times New Roman"/>
          <w:i/>
          <w:iCs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 xml:space="preserve">Kapłan i Lewita: </w:t>
      </w:r>
      <w:r w:rsidRPr="000C38D9">
        <w:rPr>
          <w:rFonts w:ascii="Times New Roman" w:hAnsi="Times New Roman"/>
          <w:i/>
          <w:iCs/>
          <w:sz w:val="22"/>
          <w:szCs w:val="22"/>
        </w:rPr>
        <w:t>Co się ze mną stanie, jeśli zatrzymam się i pomogę temu człowiekowi?</w:t>
      </w:r>
    </w:p>
    <w:p w:rsidR="000C38D9" w:rsidRPr="000C38D9" w:rsidRDefault="000C38D9" w:rsidP="000C38D9">
      <w:pPr>
        <w:rPr>
          <w:rFonts w:ascii="Times New Roman" w:hAnsi="Times New Roman"/>
          <w:i/>
          <w:iCs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 xml:space="preserve">Dobry Samarytanin: </w:t>
      </w:r>
      <w:r w:rsidRPr="000C38D9">
        <w:rPr>
          <w:rFonts w:ascii="Times New Roman" w:hAnsi="Times New Roman"/>
          <w:i/>
          <w:iCs/>
          <w:sz w:val="22"/>
          <w:szCs w:val="22"/>
        </w:rPr>
        <w:t>Co się stanie z tym człowiekiem, jeśli nie zatrzymam się i nie pomogę mu?</w:t>
      </w:r>
    </w:p>
    <w:p w:rsidR="000C38D9" w:rsidRPr="000C38D9" w:rsidRDefault="000C38D9" w:rsidP="000C38D9">
      <w:pPr>
        <w:rPr>
          <w:rFonts w:ascii="Times New Roman" w:hAnsi="Times New Roman"/>
          <w:i/>
          <w:iCs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 xml:space="preserve">Tekst biblijny: </w:t>
      </w:r>
      <w:r w:rsidRPr="000C38D9">
        <w:rPr>
          <w:rFonts w:ascii="Times New Roman" w:hAnsi="Times New Roman"/>
          <w:sz w:val="22"/>
          <w:szCs w:val="22"/>
        </w:rPr>
        <w:t xml:space="preserve">Przeczytaj </w:t>
      </w:r>
      <w:proofErr w:type="spellStart"/>
      <w:r w:rsidRPr="000C38D9">
        <w:rPr>
          <w:rFonts w:ascii="Times New Roman" w:hAnsi="Times New Roman"/>
          <w:sz w:val="22"/>
          <w:szCs w:val="22"/>
        </w:rPr>
        <w:t>Mk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14,7. Niektórzy ludzie wykorzystują ten werset jako wymówkę, by ignorować jeden z rodzajów tych „najmniejszych” - mianowicie ubogich. Rozumują następująco: „Skoro zawsze będziemy mieć ubogich, to znaczy, że tego problemu nie da się rozwiązać. Jeśli sam Jezus stwierdził: «</w:t>
      </w:r>
      <w:r w:rsidRPr="000C38D9">
        <w:rPr>
          <w:rFonts w:ascii="Times New Roman" w:hAnsi="Times New Roman"/>
          <w:color w:val="000000"/>
          <w:sz w:val="22"/>
          <w:szCs w:val="22"/>
        </w:rPr>
        <w:t>Ubogich zawsze macie pośród siebie</w:t>
      </w:r>
      <w:r w:rsidRPr="000C38D9">
        <w:rPr>
          <w:rFonts w:ascii="Times New Roman" w:hAnsi="Times New Roman"/>
          <w:sz w:val="22"/>
          <w:szCs w:val="22"/>
        </w:rPr>
        <w:t>» (</w:t>
      </w:r>
      <w:proofErr w:type="spellStart"/>
      <w:r w:rsidRPr="000C38D9">
        <w:rPr>
          <w:rFonts w:ascii="Times New Roman" w:hAnsi="Times New Roman"/>
          <w:sz w:val="22"/>
          <w:szCs w:val="22"/>
        </w:rPr>
        <w:t>Mk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14,7), to po co w ogóle próbować rozwiązywać problem ubóstwa?”.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 xml:space="preserve">Zwróć uwagę, że Jezus w </w:t>
      </w:r>
      <w:proofErr w:type="spellStart"/>
      <w:r w:rsidRPr="000C38D9">
        <w:rPr>
          <w:rFonts w:ascii="Times New Roman" w:hAnsi="Times New Roman"/>
          <w:sz w:val="22"/>
          <w:szCs w:val="22"/>
        </w:rPr>
        <w:t>Mk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14,7 cytował </w:t>
      </w:r>
      <w:proofErr w:type="spellStart"/>
      <w:r w:rsidRPr="000C38D9">
        <w:rPr>
          <w:rFonts w:ascii="Times New Roman" w:hAnsi="Times New Roman"/>
          <w:sz w:val="22"/>
          <w:szCs w:val="22"/>
        </w:rPr>
        <w:t>Pwt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15. Kiedy zajrzymy do </w:t>
      </w:r>
      <w:r w:rsidRPr="000C38D9">
        <w:rPr>
          <w:rFonts w:ascii="Times New Roman" w:hAnsi="Times New Roman"/>
          <w:i/>
          <w:iCs/>
          <w:sz w:val="22"/>
          <w:szCs w:val="22"/>
        </w:rPr>
        <w:t>Księgi Powtórzonego Prawa</w:t>
      </w:r>
      <w:r w:rsidRPr="000C38D9">
        <w:rPr>
          <w:rFonts w:ascii="Times New Roman" w:hAnsi="Times New Roman"/>
          <w:sz w:val="22"/>
          <w:szCs w:val="22"/>
        </w:rPr>
        <w:t xml:space="preserve">, możemy lepiej zrozumieć kontekst Jego słów w </w:t>
      </w:r>
      <w:proofErr w:type="spellStart"/>
      <w:r w:rsidRPr="000C38D9">
        <w:rPr>
          <w:rFonts w:ascii="Times New Roman" w:hAnsi="Times New Roman"/>
          <w:sz w:val="22"/>
          <w:szCs w:val="22"/>
        </w:rPr>
        <w:t>Mk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14,7. W </w:t>
      </w:r>
      <w:proofErr w:type="spellStart"/>
      <w:r w:rsidRPr="000C38D9">
        <w:rPr>
          <w:rFonts w:ascii="Times New Roman" w:hAnsi="Times New Roman"/>
          <w:sz w:val="22"/>
          <w:szCs w:val="22"/>
        </w:rPr>
        <w:t>Pwt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15 występują dwa istotne nawiązania do ubogich. Pierwsze to werset 11: „</w:t>
      </w:r>
      <w:r w:rsidRPr="000C38D9">
        <w:rPr>
          <w:rFonts w:ascii="Times New Roman" w:hAnsi="Times New Roman"/>
          <w:color w:val="000000"/>
          <w:sz w:val="22"/>
          <w:szCs w:val="22"/>
        </w:rPr>
        <w:t>Gdyż nie braknie ubogich na tej ziemi, i dlatego nakazuję ci: W ziemi swojej otwieraj szczodrze swoją rękę przed swoim bratem, przed nędzarzem i biedakiem</w:t>
      </w:r>
      <w:r w:rsidRPr="000C38D9">
        <w:rPr>
          <w:rFonts w:ascii="Times New Roman" w:hAnsi="Times New Roman"/>
          <w:sz w:val="22"/>
          <w:szCs w:val="22"/>
        </w:rPr>
        <w:t>”. Jak zatem pogodzić werset 4 z wersetem 11 - „</w:t>
      </w:r>
      <w:r w:rsidRPr="000C38D9">
        <w:rPr>
          <w:rFonts w:ascii="Times New Roman" w:hAnsi="Times New Roman"/>
          <w:color w:val="000000"/>
          <w:sz w:val="22"/>
          <w:szCs w:val="22"/>
        </w:rPr>
        <w:t>oczywiście nie będzie u ciebie ubogiego</w:t>
      </w:r>
      <w:r w:rsidRPr="000C38D9">
        <w:rPr>
          <w:rFonts w:ascii="Times New Roman" w:hAnsi="Times New Roman"/>
          <w:sz w:val="22"/>
          <w:szCs w:val="22"/>
        </w:rPr>
        <w:t>” z „</w:t>
      </w:r>
      <w:r w:rsidRPr="000C38D9">
        <w:rPr>
          <w:rFonts w:ascii="Times New Roman" w:hAnsi="Times New Roman"/>
          <w:color w:val="000000"/>
          <w:sz w:val="22"/>
          <w:szCs w:val="22"/>
        </w:rPr>
        <w:t>nie braknie ubogich na tej ziemi</w:t>
      </w:r>
      <w:r w:rsidRPr="000C38D9">
        <w:rPr>
          <w:rFonts w:ascii="Times New Roman" w:hAnsi="Times New Roman"/>
          <w:sz w:val="22"/>
          <w:szCs w:val="22"/>
        </w:rPr>
        <w:t>”?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Ubogich na ziemi nie zabraknie z powodu nieprawości innych ludzi. Jednak wolą Boga jest, by nikt nie cierpiał ubóstwa (</w:t>
      </w:r>
      <w:proofErr w:type="spellStart"/>
      <w:r w:rsidRPr="000C38D9">
        <w:rPr>
          <w:rFonts w:ascii="Times New Roman" w:hAnsi="Times New Roman"/>
          <w:sz w:val="22"/>
          <w:szCs w:val="22"/>
        </w:rPr>
        <w:t>Pwt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15,4), gdyż Bóg zapewnił środki, by zatroszczyć się o głodnych i ubogich. </w:t>
      </w:r>
      <w:r w:rsidRPr="000C38D9">
        <w:rPr>
          <w:rFonts w:ascii="Times New Roman" w:hAnsi="Times New Roman"/>
          <w:sz w:val="22"/>
          <w:szCs w:val="22"/>
        </w:rPr>
        <w:lastRenderedPageBreak/>
        <w:t>Niestety, nieprawość ludzi sprawia, że ubodzy zawsze są na ziemi (</w:t>
      </w:r>
      <w:proofErr w:type="spellStart"/>
      <w:r w:rsidRPr="000C38D9">
        <w:rPr>
          <w:rFonts w:ascii="Times New Roman" w:hAnsi="Times New Roman"/>
          <w:sz w:val="22"/>
          <w:szCs w:val="22"/>
        </w:rPr>
        <w:t>Pwt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15,11). Jednak istnienie ubóstwa na świecie nie jest usprawiedliwieniem bierności, ale raczej wezwaniem do szczodrości.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>Omów następujący cytat:</w:t>
      </w:r>
      <w:r w:rsidRPr="000C38D9">
        <w:rPr>
          <w:rFonts w:ascii="Times New Roman" w:hAnsi="Times New Roman"/>
          <w:sz w:val="22"/>
          <w:szCs w:val="22"/>
        </w:rPr>
        <w:t xml:space="preserve"> „Chrystus powiedział, że zawsze będziemy mieli wśród nas ubogich. Łączy On swoje sprawy ze sprawami swego cierpiącego ludu. Serce naszego Odkupiciela sympatyzuje z najbiedniejszymi i najbardziej poniżonymi ziemskimi dziećmi. Mówi nam, że są jego przedstawicielami na ziemi. Umieszcza ich pośród nas, by wzbudzić w naszych sercach miłość, uczucie, jakie On sam żywi wobec cierpiących i uciśnionych” (</w:t>
      </w:r>
      <w:proofErr w:type="spellStart"/>
      <w:r w:rsidRPr="000C38D9">
        <w:rPr>
          <w:rFonts w:ascii="Times New Roman" w:hAnsi="Times New Roman"/>
          <w:sz w:val="22"/>
          <w:szCs w:val="22"/>
        </w:rPr>
        <w:t>Ellen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G. White, </w:t>
      </w:r>
      <w:r w:rsidRPr="000C38D9">
        <w:rPr>
          <w:rFonts w:ascii="Times New Roman" w:hAnsi="Times New Roman"/>
          <w:i/>
          <w:sz w:val="22"/>
          <w:szCs w:val="22"/>
        </w:rPr>
        <w:t>Wybrańcy Boga</w:t>
      </w:r>
      <w:r w:rsidRPr="000C38D9">
        <w:rPr>
          <w:rFonts w:ascii="Times New Roman" w:hAnsi="Times New Roman"/>
          <w:sz w:val="22"/>
          <w:szCs w:val="22"/>
        </w:rPr>
        <w:t>, Warszawa 2018, wyd. 2, s. 401).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b/>
          <w:bCs/>
          <w:sz w:val="22"/>
          <w:szCs w:val="22"/>
        </w:rPr>
        <w:t>PRAKTYCZNE ZASTOSOWANIE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Omów wraz z uczestnikami lekcji następującą kwestię: W oczekiwaniu na powtórne przyjście Jezusa oceń twój zbór i siebie pod kątem efektywności stosowania metody służy Chrystusa i Jego nauki, której zastosowanie ukazał podczas swego pierwszego przyjścia. Na przykład: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1. W skali od 1 do 4 oceń swoją postawę wobec każdego z Ośmiorga Błogosławieństw.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2. W świetle Mt 5,14 oceń światło, jakie wydajesz osobiście i jakie wydaje twój zbór w skali od 200 do 5000 lumenów.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>3. Przeczytaj poniższy cytat dotyczący przypowieści o bogaczu i Łazarzu: „Bogaty mąż nie należał do grupy reprezentowanej przez niesprawiedliwego sędziego, mówiącego, że Boga się nie boi, a ludzi się nie wstydzi. Wierzył, że jest synem Abrahama, nie obchodził się źle z żebrakiem, nie kazał mu odejść od drzwi swego domu. Jeżeli ten biedny, wzbudzający wstręt człowiek może znaleźć pociechę w oglądaniu bogacza, kiedy wychodzi i wchodzi, to bogacz nie ma nic przeciwko temu, by pozostawał u jego wrót. Egoizm uczynił go obojętnym na niedolę cierpiącego brata” (</w:t>
      </w:r>
      <w:proofErr w:type="spellStart"/>
      <w:r w:rsidRPr="000C38D9">
        <w:rPr>
          <w:rFonts w:ascii="Times New Roman" w:hAnsi="Times New Roman"/>
          <w:sz w:val="22"/>
          <w:szCs w:val="22"/>
        </w:rPr>
        <w:t>Ellen</w:t>
      </w:r>
      <w:proofErr w:type="spellEnd"/>
      <w:r w:rsidRPr="000C38D9">
        <w:rPr>
          <w:rFonts w:ascii="Times New Roman" w:hAnsi="Times New Roman"/>
          <w:sz w:val="22"/>
          <w:szCs w:val="22"/>
        </w:rPr>
        <w:t xml:space="preserve"> G. White, </w:t>
      </w:r>
      <w:r w:rsidRPr="000C38D9">
        <w:rPr>
          <w:rFonts w:ascii="Times New Roman" w:hAnsi="Times New Roman"/>
          <w:i/>
          <w:iCs/>
          <w:sz w:val="22"/>
          <w:szCs w:val="22"/>
        </w:rPr>
        <w:t>Przypowieści Chrystusa</w:t>
      </w:r>
      <w:r w:rsidRPr="000C38D9">
        <w:rPr>
          <w:rFonts w:ascii="Times New Roman" w:hAnsi="Times New Roman"/>
          <w:sz w:val="22"/>
          <w:szCs w:val="22"/>
        </w:rPr>
        <w:t xml:space="preserve">, Warszawa 2017, wyd. 5, s. 165-166). Ten cytat może dotyczyć ludzi uchodzących za dobrych członków Kościoła. Dotyczy jednak tego, czego „bogacz” </w:t>
      </w:r>
      <w:r w:rsidRPr="000C38D9">
        <w:rPr>
          <w:rFonts w:ascii="Times New Roman" w:hAnsi="Times New Roman"/>
          <w:i/>
          <w:sz w:val="22"/>
          <w:szCs w:val="22"/>
        </w:rPr>
        <w:t>nie czynił</w:t>
      </w:r>
      <w:r w:rsidRPr="000C38D9">
        <w:rPr>
          <w:rFonts w:ascii="Times New Roman" w:hAnsi="Times New Roman"/>
          <w:sz w:val="22"/>
          <w:szCs w:val="22"/>
        </w:rPr>
        <w:t>. Co twój zbór może uczynić dla „Łazarzy” w społeczeństwie? Jak możesz pokonać obojętność?</w:t>
      </w:r>
    </w:p>
    <w:p w:rsidR="000C38D9" w:rsidRPr="000C38D9" w:rsidRDefault="000C38D9" w:rsidP="000C38D9">
      <w:pPr>
        <w:rPr>
          <w:rFonts w:ascii="Times New Roman" w:hAnsi="Times New Roman"/>
          <w:sz w:val="22"/>
          <w:szCs w:val="22"/>
        </w:rPr>
      </w:pPr>
      <w:r w:rsidRPr="000C38D9">
        <w:rPr>
          <w:rFonts w:ascii="Times New Roman" w:hAnsi="Times New Roman"/>
          <w:sz w:val="22"/>
          <w:szCs w:val="22"/>
        </w:rPr>
        <w:t xml:space="preserve">4. Wypiszcie na tablicy (lub na kartce) niektóre pilne potrzeby „najmniejszych” w waszej okolicy - na przykład, ludzi o specjalnych potrzebach, w tym ofiar handlu „żywym towarem” (niezwykle poważnego problemu naszych czasów). Choć może się okazać niemożliwe interweniowanie w każdym takim przypadku, określcie wasze możliwości działania i podejmijcie pierwszy krok (dodatkowe sugestie w tej kwestii zob. </w:t>
      </w:r>
      <w:proofErr w:type="spellStart"/>
      <w:r w:rsidRPr="000C38D9">
        <w:rPr>
          <w:rFonts w:ascii="Times New Roman" w:hAnsi="Times New Roman"/>
          <w:i/>
          <w:sz w:val="22"/>
          <w:szCs w:val="22"/>
        </w:rPr>
        <w:t>Adventist</w:t>
      </w:r>
      <w:proofErr w:type="spellEnd"/>
      <w:r w:rsidRPr="000C38D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C38D9">
        <w:rPr>
          <w:rFonts w:ascii="Times New Roman" w:hAnsi="Times New Roman"/>
          <w:i/>
          <w:sz w:val="22"/>
          <w:szCs w:val="22"/>
        </w:rPr>
        <w:t>Review</w:t>
      </w:r>
      <w:proofErr w:type="spellEnd"/>
      <w:r w:rsidRPr="000C38D9">
        <w:rPr>
          <w:rFonts w:ascii="Times New Roman" w:hAnsi="Times New Roman"/>
          <w:sz w:val="22"/>
          <w:szCs w:val="22"/>
        </w:rPr>
        <w:t>, 8/2016, wydanie dotyczące troski o „najmniejszych”).</w:t>
      </w:r>
    </w:p>
    <w:p w:rsidR="00AA3F4B" w:rsidRPr="000C38D9" w:rsidRDefault="00730534" w:rsidP="00425011">
      <w:pPr>
        <w:jc w:val="center"/>
        <w:rPr>
          <w:rFonts w:ascii="Times New Roman" w:hAnsi="Times New Roman"/>
          <w:sz w:val="22"/>
          <w:szCs w:val="22"/>
        </w:rPr>
      </w:pPr>
    </w:p>
    <w:sectPr w:rsidR="00AA3F4B" w:rsidRPr="000C38D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534" w:rsidRDefault="00730534" w:rsidP="00832516">
      <w:r>
        <w:separator/>
      </w:r>
    </w:p>
  </w:endnote>
  <w:endnote w:type="continuationSeparator" w:id="0">
    <w:p w:rsidR="00730534" w:rsidRDefault="00730534" w:rsidP="00832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16"/>
        <w:szCs w:val="16"/>
      </w:rPr>
      <w:id w:val="-144667605"/>
      <w:docPartObj>
        <w:docPartGallery w:val="Page Numbers (Bottom of Page)"/>
        <w:docPartUnique/>
      </w:docPartObj>
    </w:sdtPr>
    <w:sdtEndPr/>
    <w:sdtContent>
      <w:p w:rsidR="00D93459" w:rsidRPr="00D93459" w:rsidRDefault="00D93459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D93459">
          <w:rPr>
            <w:rFonts w:ascii="Times New Roman" w:hAnsi="Times New Roman"/>
            <w:sz w:val="16"/>
            <w:szCs w:val="16"/>
          </w:rPr>
          <w:fldChar w:fldCharType="begin"/>
        </w:r>
        <w:r w:rsidRPr="00D9345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93459">
          <w:rPr>
            <w:rFonts w:ascii="Times New Roman" w:hAnsi="Times New Roman"/>
            <w:sz w:val="16"/>
            <w:szCs w:val="16"/>
          </w:rPr>
          <w:fldChar w:fldCharType="separate"/>
        </w:r>
        <w:r w:rsidR="001571B8">
          <w:rPr>
            <w:rFonts w:ascii="Times New Roman" w:hAnsi="Times New Roman"/>
            <w:noProof/>
            <w:sz w:val="16"/>
            <w:szCs w:val="16"/>
          </w:rPr>
          <w:t>1</w:t>
        </w:r>
        <w:r w:rsidRPr="00D9345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FC3C91" w:rsidRPr="00D93459" w:rsidRDefault="00FC3C91">
    <w:pPr>
      <w:pStyle w:val="Stopka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534" w:rsidRDefault="00730534" w:rsidP="00832516">
      <w:r>
        <w:separator/>
      </w:r>
    </w:p>
  </w:footnote>
  <w:footnote w:type="continuationSeparator" w:id="0">
    <w:p w:rsidR="00730534" w:rsidRDefault="00730534" w:rsidP="00832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459" w:rsidRPr="00D93459" w:rsidRDefault="00832516" w:rsidP="00D93459">
    <w:pPr>
      <w:rPr>
        <w:rFonts w:ascii="Times New Roman" w:hAnsi="Times New Roman"/>
        <w:sz w:val="22"/>
      </w:rPr>
    </w:pPr>
    <w:r w:rsidRPr="00A820C9">
      <w:rPr>
        <w:rFonts w:ascii="Times New Roman" w:hAnsi="Times New Roman"/>
        <w:sz w:val="16"/>
        <w:szCs w:val="16"/>
      </w:rPr>
      <w:t xml:space="preserve">Lekcje biblijne 3/19, Jonathan </w:t>
    </w:r>
    <w:proofErr w:type="spellStart"/>
    <w:r w:rsidRPr="00A820C9">
      <w:rPr>
        <w:rFonts w:ascii="Times New Roman" w:hAnsi="Times New Roman"/>
        <w:sz w:val="16"/>
        <w:szCs w:val="16"/>
      </w:rPr>
      <w:t>Duffy</w:t>
    </w:r>
    <w:proofErr w:type="spellEnd"/>
    <w:r>
      <w:rPr>
        <w:rFonts w:ascii="Times New Roman" w:hAnsi="Times New Roman"/>
        <w:sz w:val="16"/>
        <w:szCs w:val="16"/>
      </w:rPr>
      <w:t xml:space="preserve"> </w:t>
    </w:r>
    <w:r w:rsidRPr="00A820C9">
      <w:rPr>
        <w:rFonts w:ascii="Times New Roman" w:hAnsi="Times New Roman"/>
        <w:sz w:val="16"/>
        <w:szCs w:val="16"/>
      </w:rPr>
      <w:t xml:space="preserve">„Jednemu z tych najmniejszych”. Służba potrzebującym. Lekcja </w:t>
    </w:r>
    <w:r w:rsidR="000C38D9">
      <w:rPr>
        <w:rFonts w:ascii="Times New Roman" w:hAnsi="Times New Roman"/>
        <w:sz w:val="16"/>
        <w:szCs w:val="16"/>
      </w:rPr>
      <w:t>8</w:t>
    </w:r>
  </w:p>
  <w:p w:rsidR="00D93459" w:rsidRPr="00D93459" w:rsidRDefault="000C38D9" w:rsidP="00D93459">
    <w:pPr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 xml:space="preserve">Jednemu z tych najmniejszych </w:t>
    </w:r>
  </w:p>
  <w:p w:rsidR="00832516" w:rsidRPr="00A820C9" w:rsidRDefault="00832516" w:rsidP="00832516">
    <w:pPr>
      <w:rPr>
        <w:rFonts w:ascii="Times New Roman" w:hAnsi="Times New Roman"/>
        <w:sz w:val="16"/>
        <w:szCs w:val="16"/>
      </w:rPr>
    </w:pPr>
  </w:p>
  <w:p w:rsidR="00832516" w:rsidRPr="00A820C9" w:rsidRDefault="00832516" w:rsidP="00832516">
    <w:pPr>
      <w:rPr>
        <w:rFonts w:ascii="Times New Roman" w:hAnsi="Times New Roman"/>
        <w:sz w:val="16"/>
        <w:szCs w:val="16"/>
      </w:rPr>
    </w:pPr>
    <w:r w:rsidRPr="00A820C9">
      <w:rPr>
        <w:rFonts w:ascii="Times New Roman" w:hAnsi="Times New Roman"/>
        <w:sz w:val="16"/>
        <w:szCs w:val="16"/>
      </w:rPr>
      <w:t>Przewodnik dla nauczycieli</w:t>
    </w:r>
  </w:p>
  <w:p w:rsidR="00832516" w:rsidRDefault="00832516">
    <w:pPr>
      <w:pStyle w:val="Nagwek"/>
    </w:pPr>
  </w:p>
  <w:p w:rsidR="00832516" w:rsidRDefault="0083251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A7"/>
    <w:rsid w:val="000C38D9"/>
    <w:rsid w:val="000F18D5"/>
    <w:rsid w:val="001571B8"/>
    <w:rsid w:val="003A2918"/>
    <w:rsid w:val="003D3C5D"/>
    <w:rsid w:val="00425011"/>
    <w:rsid w:val="00676902"/>
    <w:rsid w:val="006B0BDA"/>
    <w:rsid w:val="006B1C75"/>
    <w:rsid w:val="00730534"/>
    <w:rsid w:val="007A4113"/>
    <w:rsid w:val="007C1CA5"/>
    <w:rsid w:val="00832516"/>
    <w:rsid w:val="008D56C6"/>
    <w:rsid w:val="009D20F6"/>
    <w:rsid w:val="009D3EC0"/>
    <w:rsid w:val="00A259B1"/>
    <w:rsid w:val="00A501CB"/>
    <w:rsid w:val="00AD72E2"/>
    <w:rsid w:val="00BF4C16"/>
    <w:rsid w:val="00C4327A"/>
    <w:rsid w:val="00CF6D37"/>
    <w:rsid w:val="00D93459"/>
    <w:rsid w:val="00DB52A7"/>
    <w:rsid w:val="00DC643D"/>
    <w:rsid w:val="00FB3488"/>
    <w:rsid w:val="00F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8E133"/>
  <w15:chartTrackingRefBased/>
  <w15:docId w15:val="{807A760B-7F51-4731-8880-1636CCA2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51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5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516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25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516"/>
    <w:rPr>
      <w:rFonts w:ascii="Tahoma" w:eastAsia="Times New Roman" w:hAnsi="Tahoma" w:cs="Times New Roman"/>
      <w:sz w:val="3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1414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remigiusz.krok@gmail.com</cp:lastModifiedBy>
  <cp:revision>4</cp:revision>
  <cp:lastPrinted>2019-07-19T11:36:00Z</cp:lastPrinted>
  <dcterms:created xsi:type="dcterms:W3CDTF">2019-07-19T11:37:00Z</dcterms:created>
  <dcterms:modified xsi:type="dcterms:W3CDTF">2019-07-19T11:40:00Z</dcterms:modified>
</cp:coreProperties>
</file>