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62B" w:rsidRPr="00CC062B" w:rsidRDefault="00CC062B" w:rsidP="00CC062B">
      <w:pPr>
        <w:rPr>
          <w:rFonts w:ascii="Times New Roman" w:hAnsi="Times New Roman" w:cs="Times New Roman"/>
          <w:b/>
          <w:bCs/>
          <w:color w:val="000000"/>
          <w:sz w:val="24"/>
          <w:szCs w:val="30"/>
        </w:rPr>
      </w:pPr>
      <w:r w:rsidRPr="00CC062B">
        <w:rPr>
          <w:rFonts w:ascii="Times New Roman" w:hAnsi="Times New Roman" w:cs="Times New Roman"/>
          <w:b/>
          <w:bCs/>
          <w:color w:val="000000"/>
          <w:sz w:val="24"/>
          <w:szCs w:val="30"/>
        </w:rPr>
        <w:t>Lekcja 1</w:t>
      </w:r>
      <w:bookmarkStart w:id="0" w:name="_GoBack"/>
      <w:bookmarkEnd w:id="0"/>
      <w:r w:rsidR="004A7CE7">
        <w:rPr>
          <w:rFonts w:ascii="Times New Roman" w:hAnsi="Times New Roman" w:cs="Times New Roman"/>
          <w:b/>
          <w:bCs/>
          <w:color w:val="000000"/>
          <w:sz w:val="24"/>
          <w:szCs w:val="30"/>
        </w:rPr>
        <w:tab/>
      </w:r>
      <w:r w:rsidR="004A7CE7">
        <w:rPr>
          <w:rFonts w:ascii="Times New Roman" w:hAnsi="Times New Roman" w:cs="Times New Roman"/>
          <w:b/>
          <w:bCs/>
          <w:color w:val="000000"/>
          <w:sz w:val="24"/>
          <w:szCs w:val="30"/>
        </w:rPr>
        <w:tab/>
      </w:r>
      <w:r w:rsidR="004A7CE7">
        <w:rPr>
          <w:rFonts w:ascii="Times New Roman" w:hAnsi="Times New Roman" w:cs="Times New Roman"/>
          <w:b/>
          <w:bCs/>
          <w:color w:val="000000"/>
          <w:sz w:val="24"/>
          <w:szCs w:val="30"/>
        </w:rPr>
        <w:tab/>
      </w:r>
      <w:r w:rsidR="004A7CE7">
        <w:rPr>
          <w:rFonts w:ascii="Times New Roman" w:hAnsi="Times New Roman" w:cs="Times New Roman"/>
          <w:b/>
          <w:bCs/>
          <w:color w:val="000000"/>
          <w:sz w:val="24"/>
          <w:szCs w:val="30"/>
        </w:rPr>
        <w:tab/>
      </w:r>
      <w:r w:rsidR="004A7CE7">
        <w:rPr>
          <w:rFonts w:ascii="Times New Roman" w:hAnsi="Times New Roman" w:cs="Times New Roman"/>
          <w:b/>
          <w:bCs/>
          <w:color w:val="000000"/>
          <w:sz w:val="24"/>
          <w:szCs w:val="30"/>
        </w:rPr>
        <w:tab/>
      </w:r>
      <w:r w:rsidR="004A7CE7">
        <w:rPr>
          <w:rFonts w:ascii="Times New Roman" w:hAnsi="Times New Roman" w:cs="Times New Roman"/>
          <w:b/>
          <w:bCs/>
          <w:color w:val="000000"/>
          <w:sz w:val="24"/>
          <w:szCs w:val="30"/>
        </w:rPr>
        <w:tab/>
      </w:r>
      <w:r w:rsidR="004A7CE7">
        <w:rPr>
          <w:rFonts w:ascii="Times New Roman" w:hAnsi="Times New Roman" w:cs="Times New Roman"/>
          <w:b/>
          <w:bCs/>
          <w:color w:val="000000"/>
          <w:sz w:val="24"/>
          <w:szCs w:val="30"/>
        </w:rPr>
        <w:tab/>
      </w:r>
      <w:r w:rsidR="004A7CE7">
        <w:rPr>
          <w:rFonts w:ascii="Times New Roman" w:hAnsi="Times New Roman" w:cs="Times New Roman"/>
          <w:b/>
          <w:bCs/>
          <w:color w:val="000000"/>
          <w:sz w:val="24"/>
          <w:szCs w:val="30"/>
        </w:rPr>
        <w:tab/>
      </w:r>
      <w:r w:rsidR="004A7CE7">
        <w:rPr>
          <w:rFonts w:ascii="Times New Roman" w:hAnsi="Times New Roman" w:cs="Times New Roman"/>
          <w:b/>
          <w:bCs/>
          <w:color w:val="000000"/>
          <w:sz w:val="24"/>
          <w:szCs w:val="30"/>
        </w:rPr>
        <w:tab/>
      </w:r>
      <w:r w:rsidR="00F07289">
        <w:rPr>
          <w:rFonts w:ascii="Times New Roman" w:hAnsi="Times New Roman" w:cs="Times New Roman"/>
          <w:b/>
          <w:bCs/>
          <w:color w:val="000000"/>
          <w:sz w:val="24"/>
          <w:szCs w:val="30"/>
        </w:rPr>
        <w:t xml:space="preserve"> 1 października </w:t>
      </w: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Times New Roman" w:hAnsi="Times New Roman" w:cs="Times New Roman"/>
          <w:b/>
          <w:bCs/>
          <w:color w:val="000000"/>
          <w:sz w:val="44"/>
          <w:szCs w:val="30"/>
        </w:rPr>
      </w:pPr>
      <w:r w:rsidRPr="00CC062B">
        <w:rPr>
          <w:rFonts w:ascii="Times New Roman" w:hAnsi="Times New Roman" w:cs="Times New Roman"/>
          <w:b/>
          <w:bCs/>
          <w:color w:val="000000"/>
          <w:sz w:val="44"/>
          <w:szCs w:val="30"/>
        </w:rPr>
        <w:t>Koniec</w:t>
      </w: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color w:val="000000"/>
          <w:szCs w:val="30"/>
        </w:rPr>
      </w:pPr>
      <w:r w:rsidRPr="00CC062B">
        <w:rPr>
          <w:rFonts w:ascii="Times New Roman" w:hAnsi="Times New Roman" w:cs="Times New Roman"/>
          <w:b/>
          <w:bCs/>
          <w:color w:val="000000"/>
          <w:sz w:val="24"/>
          <w:szCs w:val="30"/>
        </w:rPr>
        <w:t xml:space="preserve">Tekst biblijny: </w:t>
      </w:r>
      <w:r w:rsidRPr="00CC062B">
        <w:rPr>
          <w:rFonts w:ascii="Times New Roman" w:hAnsi="Times New Roman" w:cs="Times New Roman"/>
          <w:iCs/>
          <w:color w:val="000000"/>
          <w:sz w:val="24"/>
          <w:szCs w:val="30"/>
        </w:rPr>
        <w:t>Hi 42,10; 1 Kor 4,5; Hi 14,14</w:t>
      </w:r>
      <w:r w:rsidRPr="00CC062B">
        <w:rPr>
          <w:rFonts w:ascii="Times New Roman" w:hAnsi="Times New Roman" w:cs="Times New Roman"/>
          <w:iCs/>
          <w:color w:val="000000"/>
          <w:szCs w:val="30"/>
        </w:rPr>
        <w:t>.</w:t>
      </w:r>
    </w:p>
    <w:p w:rsidR="00CC062B" w:rsidRPr="00F07289"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color w:val="000000"/>
          <w:sz w:val="24"/>
          <w:szCs w:val="30"/>
        </w:rPr>
      </w:pPr>
      <w:r w:rsidRPr="00F07289">
        <w:rPr>
          <w:rFonts w:ascii="Times New Roman" w:hAnsi="Times New Roman" w:cs="Times New Roman"/>
          <w:b/>
          <w:bCs/>
          <w:color w:val="000000"/>
          <w:sz w:val="24"/>
          <w:szCs w:val="30"/>
        </w:rPr>
        <w:t>Cele lekcji</w:t>
      </w: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color w:val="000000"/>
          <w:szCs w:val="30"/>
        </w:rPr>
      </w:pPr>
      <w:r w:rsidRPr="00CC062B">
        <w:rPr>
          <w:rFonts w:ascii="Times New Roman" w:hAnsi="Times New Roman" w:cs="Times New Roman"/>
          <w:b/>
          <w:bCs/>
          <w:color w:val="000000"/>
          <w:szCs w:val="30"/>
        </w:rPr>
        <w:t xml:space="preserve">Poznanie: </w:t>
      </w:r>
      <w:r w:rsidRPr="00CC062B">
        <w:rPr>
          <w:rFonts w:ascii="Times New Roman" w:hAnsi="Times New Roman" w:cs="Times New Roman"/>
          <w:color w:val="000000"/>
          <w:szCs w:val="30"/>
        </w:rPr>
        <w:t xml:space="preserve">Podejście do </w:t>
      </w:r>
      <w:r w:rsidRPr="00CC062B">
        <w:rPr>
          <w:rFonts w:ascii="Times New Roman" w:hAnsi="Times New Roman" w:cs="Times New Roman"/>
          <w:i/>
          <w:iCs/>
          <w:color w:val="000000"/>
          <w:szCs w:val="30"/>
        </w:rPr>
        <w:t>Księgi Hioba</w:t>
      </w:r>
      <w:r w:rsidRPr="00CC062B">
        <w:rPr>
          <w:rFonts w:ascii="Times New Roman" w:hAnsi="Times New Roman" w:cs="Times New Roman"/>
          <w:color w:val="000000"/>
          <w:szCs w:val="30"/>
        </w:rPr>
        <w:t xml:space="preserve"> od strony jej szczęśliwego zakończenia i dojście do świadomości, że na sądzie ostatecznym i po zmartwychwstaniu dzieci Boże czeka szczęśliwe zakończenie.</w:t>
      </w: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color w:val="000000"/>
          <w:szCs w:val="30"/>
        </w:rPr>
      </w:pPr>
      <w:r w:rsidRPr="00CC062B">
        <w:rPr>
          <w:rFonts w:ascii="Times New Roman" w:hAnsi="Times New Roman" w:cs="Times New Roman"/>
          <w:b/>
          <w:bCs/>
          <w:color w:val="000000"/>
          <w:szCs w:val="30"/>
        </w:rPr>
        <w:t xml:space="preserve">Odczucie: </w:t>
      </w:r>
      <w:r w:rsidRPr="00CC062B">
        <w:rPr>
          <w:rFonts w:ascii="Times New Roman" w:hAnsi="Times New Roman" w:cs="Times New Roman"/>
          <w:color w:val="000000"/>
          <w:szCs w:val="30"/>
        </w:rPr>
        <w:t>Docenienie rzeczywistości życia, w której nie wszystko kończy się szczęśliwie na tym świecie, ale Bóg w swoim czasie wszystko naprawi.</w:t>
      </w: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color w:val="000000"/>
          <w:szCs w:val="30"/>
        </w:rPr>
      </w:pPr>
      <w:r w:rsidRPr="00CC062B">
        <w:rPr>
          <w:rFonts w:ascii="Times New Roman" w:hAnsi="Times New Roman" w:cs="Times New Roman"/>
          <w:b/>
          <w:bCs/>
          <w:color w:val="000000"/>
          <w:szCs w:val="30"/>
        </w:rPr>
        <w:t xml:space="preserve">Działanie: </w:t>
      </w:r>
      <w:r w:rsidRPr="00CC062B">
        <w:rPr>
          <w:rFonts w:ascii="Times New Roman" w:hAnsi="Times New Roman" w:cs="Times New Roman"/>
          <w:color w:val="000000"/>
          <w:szCs w:val="30"/>
        </w:rPr>
        <w:t>Przyjęcie zmiany serca w swoim życiu jako sposobu, w który Bóg prowadzi do szczęśliwego końca.</w:t>
      </w:r>
    </w:p>
    <w:p w:rsidR="00CC062B" w:rsidRPr="00AD2E73"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b/>
          <w:bCs/>
          <w:color w:val="000000"/>
          <w:sz w:val="28"/>
          <w:szCs w:val="30"/>
        </w:rPr>
      </w:pPr>
      <w:r w:rsidRPr="00AD2E73">
        <w:rPr>
          <w:rFonts w:ascii="Times New Roman" w:hAnsi="Times New Roman" w:cs="Times New Roman"/>
          <w:b/>
          <w:bCs/>
          <w:color w:val="000000"/>
          <w:sz w:val="28"/>
          <w:szCs w:val="30"/>
        </w:rPr>
        <w:t>Plan nauczania</w:t>
      </w: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bCs/>
          <w:color w:val="000000"/>
          <w:szCs w:val="30"/>
        </w:rPr>
      </w:pPr>
      <w:r w:rsidRPr="00CC062B">
        <w:rPr>
          <w:rFonts w:ascii="Times New Roman" w:hAnsi="Times New Roman" w:cs="Times New Roman"/>
          <w:b/>
          <w:bCs/>
          <w:color w:val="000000"/>
          <w:szCs w:val="30"/>
        </w:rPr>
        <w:t xml:space="preserve">I. </w:t>
      </w:r>
      <w:r w:rsidRPr="00CC062B">
        <w:rPr>
          <w:rFonts w:ascii="Times New Roman" w:hAnsi="Times New Roman" w:cs="Times New Roman"/>
          <w:b/>
          <w:bCs/>
          <w:color w:val="000000"/>
          <w:szCs w:val="30"/>
          <w:u w:val="single"/>
        </w:rPr>
        <w:t>Poznanie</w:t>
      </w:r>
      <w:r w:rsidRPr="00CC062B">
        <w:rPr>
          <w:rFonts w:ascii="Times New Roman" w:hAnsi="Times New Roman" w:cs="Times New Roman"/>
          <w:b/>
          <w:bCs/>
          <w:color w:val="000000"/>
          <w:szCs w:val="30"/>
        </w:rPr>
        <w:t>: Oczekiwanie szczęśliwego zakończenia.</w:t>
      </w: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bCs/>
          <w:color w:val="000000"/>
          <w:szCs w:val="30"/>
        </w:rPr>
      </w:pPr>
      <w:r w:rsidRPr="00CC062B">
        <w:rPr>
          <w:rFonts w:ascii="Times New Roman" w:hAnsi="Times New Roman" w:cs="Times New Roman"/>
          <w:bCs/>
          <w:color w:val="000000"/>
          <w:szCs w:val="30"/>
        </w:rPr>
        <w:t>A. Jak Bóg przywrócił szczęście Hioba pod koniec jego życia? Czy było to pełne odrodzenie? Wyjaśnij swoją odpowiedź.</w:t>
      </w: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bCs/>
          <w:color w:val="000000"/>
          <w:szCs w:val="30"/>
        </w:rPr>
      </w:pPr>
      <w:r w:rsidRPr="00CC062B">
        <w:rPr>
          <w:rFonts w:ascii="Times New Roman" w:hAnsi="Times New Roman" w:cs="Times New Roman"/>
          <w:bCs/>
          <w:color w:val="000000"/>
          <w:szCs w:val="30"/>
        </w:rPr>
        <w:t>B. Czy możemy mówić o jakimkolwiek szczęśliwym zakończeniu żyjąc na tym świecie? Dlaczego tak albo dlaczego nie?</w:t>
      </w: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bCs/>
          <w:color w:val="000000"/>
          <w:szCs w:val="30"/>
        </w:rPr>
      </w:pPr>
      <w:r w:rsidRPr="00CC062B">
        <w:rPr>
          <w:rFonts w:ascii="Times New Roman" w:hAnsi="Times New Roman" w:cs="Times New Roman"/>
          <w:b/>
          <w:bCs/>
          <w:color w:val="000000"/>
          <w:szCs w:val="30"/>
        </w:rPr>
        <w:t xml:space="preserve">II. </w:t>
      </w:r>
      <w:r w:rsidRPr="00CC062B">
        <w:rPr>
          <w:rFonts w:ascii="Times New Roman" w:hAnsi="Times New Roman" w:cs="Times New Roman"/>
          <w:b/>
          <w:bCs/>
          <w:color w:val="000000"/>
          <w:szCs w:val="30"/>
          <w:u w:val="single"/>
        </w:rPr>
        <w:t>Odczucie</w:t>
      </w:r>
      <w:r w:rsidRPr="00CC062B">
        <w:rPr>
          <w:rFonts w:ascii="Times New Roman" w:hAnsi="Times New Roman" w:cs="Times New Roman"/>
          <w:b/>
          <w:bCs/>
          <w:color w:val="000000"/>
          <w:szCs w:val="30"/>
        </w:rPr>
        <w:t>: Odniesienie się do nieszczęśliwych zakończeń.</w:t>
      </w: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bCs/>
          <w:color w:val="000000"/>
          <w:szCs w:val="30"/>
        </w:rPr>
      </w:pPr>
      <w:r w:rsidRPr="00CC062B">
        <w:rPr>
          <w:rFonts w:ascii="Times New Roman" w:hAnsi="Times New Roman" w:cs="Times New Roman"/>
          <w:bCs/>
          <w:color w:val="000000"/>
          <w:szCs w:val="30"/>
        </w:rPr>
        <w:t>A. Jak odnosimy się do nieszczęśliwych zakończeń w naszym życiu, kiedy wszystko źle się układa, gdy umierają nasi najbliżsi, tracimy pracę czy przeżywamy tragedię rozwodu?</w:t>
      </w: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bCs/>
          <w:color w:val="000000"/>
          <w:szCs w:val="30"/>
        </w:rPr>
      </w:pPr>
      <w:r w:rsidRPr="00CC062B">
        <w:rPr>
          <w:rFonts w:ascii="Times New Roman" w:hAnsi="Times New Roman" w:cs="Times New Roman"/>
          <w:bCs/>
          <w:color w:val="000000"/>
          <w:szCs w:val="30"/>
        </w:rPr>
        <w:t>B. Jak możemy pomóc innym, gdy spotykają ich nieszczęśliwe zakończenia?</w:t>
      </w: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bCs/>
          <w:color w:val="000000"/>
          <w:szCs w:val="30"/>
        </w:rPr>
      </w:pPr>
      <w:r w:rsidRPr="00CC062B">
        <w:rPr>
          <w:rFonts w:ascii="Times New Roman" w:hAnsi="Times New Roman" w:cs="Times New Roman"/>
          <w:b/>
          <w:bCs/>
          <w:color w:val="000000"/>
          <w:szCs w:val="30"/>
        </w:rPr>
        <w:t xml:space="preserve">III. </w:t>
      </w:r>
      <w:r w:rsidRPr="00CC062B">
        <w:rPr>
          <w:rFonts w:ascii="Times New Roman" w:hAnsi="Times New Roman" w:cs="Times New Roman"/>
          <w:b/>
          <w:bCs/>
          <w:color w:val="000000"/>
          <w:szCs w:val="30"/>
          <w:u w:val="single"/>
        </w:rPr>
        <w:t>Działanie</w:t>
      </w:r>
      <w:r w:rsidRPr="00CC062B">
        <w:rPr>
          <w:rFonts w:ascii="Times New Roman" w:hAnsi="Times New Roman" w:cs="Times New Roman"/>
          <w:b/>
          <w:bCs/>
          <w:color w:val="000000"/>
          <w:szCs w:val="30"/>
        </w:rPr>
        <w:t>: Przyjęcie prawdziwej zmiany serca.</w:t>
      </w: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bCs/>
          <w:color w:val="000000"/>
          <w:szCs w:val="30"/>
        </w:rPr>
      </w:pPr>
      <w:r w:rsidRPr="00CC062B">
        <w:rPr>
          <w:rFonts w:ascii="Times New Roman" w:hAnsi="Times New Roman" w:cs="Times New Roman"/>
          <w:bCs/>
          <w:color w:val="000000"/>
          <w:szCs w:val="30"/>
        </w:rPr>
        <w:t>A. Jakiej zmiany doświadczył Hiob wskutek cierpienia, które przeżył?</w:t>
      </w: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bCs/>
          <w:color w:val="000000"/>
          <w:szCs w:val="30"/>
        </w:rPr>
      </w:pPr>
      <w:r w:rsidRPr="00CC062B">
        <w:rPr>
          <w:rFonts w:ascii="Times New Roman" w:hAnsi="Times New Roman" w:cs="Times New Roman"/>
          <w:bCs/>
          <w:color w:val="000000"/>
          <w:szCs w:val="30"/>
        </w:rPr>
        <w:t>B. Jak działa prawdziwa zmiana serca?</w:t>
      </w: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color w:val="000000"/>
          <w:szCs w:val="30"/>
        </w:rPr>
      </w:pPr>
      <w:r w:rsidRPr="00CC062B">
        <w:rPr>
          <w:rFonts w:ascii="Times New Roman" w:hAnsi="Times New Roman" w:cs="Times New Roman"/>
          <w:b/>
          <w:bCs/>
          <w:color w:val="000000"/>
          <w:szCs w:val="30"/>
        </w:rPr>
        <w:t xml:space="preserve">Podsumowanie: </w:t>
      </w:r>
      <w:r w:rsidRPr="00CC062B">
        <w:rPr>
          <w:rFonts w:ascii="Times New Roman" w:hAnsi="Times New Roman" w:cs="Times New Roman"/>
          <w:color w:val="000000"/>
          <w:szCs w:val="30"/>
        </w:rPr>
        <w:t xml:space="preserve">Podchodzimy do </w:t>
      </w:r>
      <w:r w:rsidRPr="00CC062B">
        <w:rPr>
          <w:rFonts w:ascii="Times New Roman" w:hAnsi="Times New Roman" w:cs="Times New Roman"/>
          <w:i/>
          <w:iCs/>
          <w:color w:val="000000"/>
          <w:szCs w:val="30"/>
        </w:rPr>
        <w:t>Księgi Hioba</w:t>
      </w:r>
      <w:r w:rsidRPr="00CC062B">
        <w:rPr>
          <w:rFonts w:ascii="Times New Roman" w:hAnsi="Times New Roman" w:cs="Times New Roman"/>
          <w:color w:val="000000"/>
          <w:szCs w:val="30"/>
        </w:rPr>
        <w:t xml:space="preserve"> od końca, który jawi się jako historia ze szczęśliwym zakończeniem. Choć prawdą jest, że Bóg może obrócić tragedię w coś dobrego, to jednak nie zawsze to czyni. Tak więc ostateczny punkt </w:t>
      </w:r>
      <w:r w:rsidRPr="00CC062B">
        <w:rPr>
          <w:rFonts w:ascii="Times New Roman" w:hAnsi="Times New Roman" w:cs="Times New Roman"/>
          <w:i/>
          <w:iCs/>
          <w:color w:val="000000"/>
          <w:szCs w:val="30"/>
        </w:rPr>
        <w:t>Księgi Hioba</w:t>
      </w:r>
      <w:r w:rsidRPr="00CC062B">
        <w:rPr>
          <w:rFonts w:ascii="Times New Roman" w:hAnsi="Times New Roman" w:cs="Times New Roman"/>
          <w:color w:val="000000"/>
          <w:szCs w:val="30"/>
        </w:rPr>
        <w:t xml:space="preserve"> to nie odrodzenie jego ziemskiego majątku, ale zmiana serca, jakiej doświadczył Hiob i jakiej my także możemy doświadczyć.</w:t>
      </w:r>
    </w:p>
    <w:p w:rsidR="00CC062B" w:rsidRDefault="00CC062B">
      <w:pPr>
        <w:rPr>
          <w:rFonts w:ascii="Times New Roman" w:hAnsi="Times New Roman" w:cs="Times New Roman"/>
          <w:color w:val="000000"/>
          <w:szCs w:val="30"/>
        </w:rPr>
      </w:pPr>
      <w:r>
        <w:rPr>
          <w:rFonts w:ascii="Times New Roman" w:hAnsi="Times New Roman" w:cs="Times New Roman"/>
          <w:color w:val="000000"/>
          <w:szCs w:val="30"/>
        </w:rPr>
        <w:br w:type="page"/>
      </w: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color w:val="000000"/>
          <w:szCs w:val="30"/>
        </w:rPr>
      </w:pP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b/>
          <w:bCs/>
          <w:color w:val="000000"/>
          <w:sz w:val="28"/>
          <w:szCs w:val="30"/>
        </w:rPr>
      </w:pPr>
      <w:r w:rsidRPr="00CC062B">
        <w:rPr>
          <w:rFonts w:ascii="Times New Roman" w:hAnsi="Times New Roman" w:cs="Times New Roman"/>
          <w:b/>
          <w:bCs/>
          <w:color w:val="000000"/>
          <w:sz w:val="28"/>
          <w:szCs w:val="30"/>
        </w:rPr>
        <w:t>Cykl nauczania</w:t>
      </w: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b/>
          <w:bCs/>
          <w:color w:val="000000"/>
          <w:sz w:val="24"/>
          <w:szCs w:val="30"/>
        </w:rPr>
      </w:pPr>
      <w:r w:rsidRPr="00CC062B">
        <w:rPr>
          <w:rFonts w:ascii="Times New Roman" w:hAnsi="Times New Roman" w:cs="Times New Roman"/>
          <w:b/>
          <w:bCs/>
          <w:color w:val="000000"/>
          <w:sz w:val="24"/>
          <w:szCs w:val="30"/>
        </w:rPr>
        <w:t>Etap 1 - Motywowanie</w:t>
      </w: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color w:val="000000"/>
          <w:szCs w:val="30"/>
        </w:rPr>
      </w:pPr>
      <w:r w:rsidRPr="00CC062B">
        <w:rPr>
          <w:rFonts w:ascii="Times New Roman" w:hAnsi="Times New Roman" w:cs="Times New Roman"/>
          <w:b/>
          <w:bCs/>
          <w:color w:val="000000"/>
          <w:szCs w:val="30"/>
        </w:rPr>
        <w:t xml:space="preserve">Tekst biblijny: </w:t>
      </w:r>
      <w:r w:rsidRPr="00CC062B">
        <w:rPr>
          <w:rFonts w:ascii="Times New Roman" w:hAnsi="Times New Roman" w:cs="Times New Roman"/>
          <w:iCs/>
          <w:color w:val="000000"/>
          <w:szCs w:val="30"/>
        </w:rPr>
        <w:t>Hi 42,</w:t>
      </w:r>
      <w:r>
        <w:rPr>
          <w:rFonts w:ascii="Times New Roman" w:hAnsi="Times New Roman" w:cs="Times New Roman"/>
          <w:iCs/>
          <w:color w:val="000000"/>
          <w:szCs w:val="30"/>
        </w:rPr>
        <w:t>10</w:t>
      </w: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color w:val="000000"/>
          <w:szCs w:val="30"/>
        </w:rPr>
      </w:pPr>
      <w:r>
        <w:rPr>
          <w:rFonts w:ascii="Times New Roman" w:hAnsi="Times New Roman" w:cs="Times New Roman"/>
          <w:b/>
          <w:bCs/>
          <w:color w:val="000000"/>
          <w:szCs w:val="30"/>
        </w:rPr>
        <w:tab/>
      </w:r>
      <w:r w:rsidRPr="00CC062B">
        <w:rPr>
          <w:rFonts w:ascii="Times New Roman" w:hAnsi="Times New Roman" w:cs="Times New Roman"/>
          <w:b/>
          <w:bCs/>
          <w:color w:val="000000"/>
          <w:szCs w:val="30"/>
        </w:rPr>
        <w:t xml:space="preserve">Kluczowa koncepcja duchowego rozwoju: </w:t>
      </w:r>
      <w:r w:rsidRPr="00CC062B">
        <w:rPr>
          <w:rFonts w:ascii="Times New Roman" w:hAnsi="Times New Roman" w:cs="Times New Roman"/>
          <w:color w:val="000000"/>
          <w:szCs w:val="30"/>
        </w:rPr>
        <w:t>Ludzka natur</w:t>
      </w:r>
      <w:r>
        <w:rPr>
          <w:rFonts w:ascii="Times New Roman" w:hAnsi="Times New Roman" w:cs="Times New Roman"/>
          <w:color w:val="000000"/>
          <w:szCs w:val="30"/>
        </w:rPr>
        <w:t>a, podobnie jak całe stworzenie</w:t>
      </w:r>
      <w:r w:rsidRPr="00CC062B">
        <w:rPr>
          <w:rFonts w:ascii="Times New Roman" w:hAnsi="Times New Roman" w:cs="Times New Roman"/>
          <w:color w:val="000000"/>
          <w:szCs w:val="30"/>
        </w:rPr>
        <w:t xml:space="preserve"> pragnie odrodzenia. Choć na tym świecie zdarza się czasem pełne czy częściowe odrodzenie z cierpienia, to jednak Bóg ma dla nas większe plany - wieczne odrodzenie. To odnowienie może nastąpić jedynie wtedy, gdy pozwolimy Bogu zmienić nasze serce.</w:t>
      </w: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bCs/>
          <w:color w:val="000000"/>
          <w:szCs w:val="30"/>
        </w:rPr>
      </w:pPr>
      <w:r>
        <w:rPr>
          <w:rFonts w:ascii="Times New Roman" w:hAnsi="Times New Roman" w:cs="Times New Roman"/>
          <w:b/>
          <w:bCs/>
          <w:color w:val="000000"/>
          <w:szCs w:val="30"/>
        </w:rPr>
        <w:tab/>
      </w:r>
      <w:r w:rsidRPr="00CC062B">
        <w:rPr>
          <w:rFonts w:ascii="Times New Roman" w:hAnsi="Times New Roman" w:cs="Times New Roman"/>
          <w:b/>
          <w:bCs/>
          <w:color w:val="000000"/>
          <w:szCs w:val="30"/>
        </w:rPr>
        <w:t>Tylko dla nauczyciela:</w:t>
      </w:r>
      <w:r w:rsidRPr="00CC062B">
        <w:rPr>
          <w:rFonts w:ascii="Times New Roman" w:hAnsi="Times New Roman" w:cs="Times New Roman"/>
          <w:bCs/>
          <w:color w:val="000000"/>
          <w:szCs w:val="30"/>
        </w:rPr>
        <w:t xml:space="preserve"> Gdy ważymy odrodzenie Hioba opisane pod koniec księgi, możemy dojść do wniosku, że jego cierpienie się opłaciło (Hi 1,2-3; 42,12-13) - z siedmiu do czternastu tysięcy owiec, z trzech do sześciu tysięcy wielbłądów, z pięciuset do tysiąca wołów i tyleż osłów. W każdym przypadku Bóg podwoił majątek Hioba (z wyjątkiem dzieci - siedmiu synów i trzech córek). Jednak choć </w:t>
      </w:r>
      <w:r w:rsidRPr="00CC062B">
        <w:rPr>
          <w:rFonts w:ascii="Times New Roman" w:hAnsi="Times New Roman" w:cs="Times New Roman"/>
          <w:bCs/>
          <w:i/>
          <w:iCs/>
          <w:color w:val="000000"/>
          <w:szCs w:val="30"/>
        </w:rPr>
        <w:t>Księga Hioba</w:t>
      </w:r>
      <w:r w:rsidRPr="00CC062B">
        <w:rPr>
          <w:rFonts w:ascii="Times New Roman" w:hAnsi="Times New Roman" w:cs="Times New Roman"/>
          <w:bCs/>
          <w:color w:val="000000"/>
          <w:szCs w:val="30"/>
        </w:rPr>
        <w:t xml:space="preserve"> kończy się opisem materialnego odrodzenia, to jednak przedstawia odrodzenie to jako dodatek do wewnętrznej przemiany serca Hioba opisanej w wcześniej w ostatnim rozdziale (Hi 42,1-9). W świetle tego faktu powinniśmy upewnić się, że nie czytamy ostatniego rozdziału </w:t>
      </w:r>
      <w:r w:rsidRPr="00CC062B">
        <w:rPr>
          <w:rFonts w:ascii="Times New Roman" w:hAnsi="Times New Roman" w:cs="Times New Roman"/>
          <w:bCs/>
          <w:i/>
          <w:iCs/>
          <w:color w:val="000000"/>
          <w:szCs w:val="30"/>
        </w:rPr>
        <w:t>Księgi Hioba</w:t>
      </w:r>
      <w:r w:rsidRPr="00CC062B">
        <w:rPr>
          <w:rFonts w:ascii="Times New Roman" w:hAnsi="Times New Roman" w:cs="Times New Roman"/>
          <w:bCs/>
          <w:color w:val="000000"/>
          <w:szCs w:val="30"/>
        </w:rPr>
        <w:t xml:space="preserve"> tylko z materialnego punktu widzenia.</w:t>
      </w: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color w:val="000000"/>
          <w:szCs w:val="30"/>
        </w:rPr>
      </w:pPr>
      <w:r>
        <w:rPr>
          <w:rFonts w:ascii="Times New Roman" w:hAnsi="Times New Roman" w:cs="Times New Roman"/>
          <w:b/>
          <w:bCs/>
          <w:color w:val="000000"/>
          <w:szCs w:val="30"/>
        </w:rPr>
        <w:tab/>
      </w:r>
      <w:r w:rsidRPr="00CC062B">
        <w:rPr>
          <w:rFonts w:ascii="Times New Roman" w:hAnsi="Times New Roman" w:cs="Times New Roman"/>
          <w:b/>
          <w:bCs/>
          <w:color w:val="000000"/>
          <w:szCs w:val="30"/>
        </w:rPr>
        <w:t xml:space="preserve">Otwarcie dyskusji: </w:t>
      </w:r>
      <w:r w:rsidRPr="00CC062B">
        <w:rPr>
          <w:rFonts w:ascii="Times New Roman" w:hAnsi="Times New Roman" w:cs="Times New Roman"/>
          <w:color w:val="000000"/>
          <w:szCs w:val="30"/>
        </w:rPr>
        <w:t>Wszyscy lubimy szczęśliwe zakończenia. W rzeczy samej coś w głębi naszej natury pragnie dobra we wszystkim, co dotyczy życia. Ileż razy, gdy zaczynamy czytać powieść, po kilku rozdziałach natychmiast sięgamy do ostatniego rozdziału, by dowiedzieć się, co stanie się z głównym bohaterem?</w:t>
      </w:r>
      <w:r>
        <w:rPr>
          <w:rFonts w:ascii="Times New Roman" w:hAnsi="Times New Roman" w:cs="Times New Roman"/>
          <w:color w:val="000000"/>
          <w:szCs w:val="30"/>
        </w:rPr>
        <w:t xml:space="preserve">  </w:t>
      </w:r>
      <w:r w:rsidRPr="00CC062B">
        <w:rPr>
          <w:rFonts w:ascii="Times New Roman" w:hAnsi="Times New Roman" w:cs="Times New Roman"/>
          <w:color w:val="000000"/>
          <w:szCs w:val="30"/>
        </w:rPr>
        <w:t>Niektórzy wiążą nasze pragnienie szczęśliwego zakończenia ze sprawami społeczno-ekonomicznymi. Na przykład, ludzie żyjący w społeczeństwie zubożonym wskutek kryzysu ekonomicznego, nie mający perspektyw na lepszą przyszłość, marzą o lepszym świecie. Z chrześcijańskiej perspektywy to pragnienie można połączyć ze świadomością utraconego raju i nadzieją na nowy świat, w którym nie będzie więcej łez, smutku i śmierci (</w:t>
      </w:r>
      <w:proofErr w:type="spellStart"/>
      <w:r w:rsidRPr="00CC062B">
        <w:rPr>
          <w:rFonts w:ascii="Times New Roman" w:hAnsi="Times New Roman" w:cs="Times New Roman"/>
          <w:color w:val="000000"/>
          <w:szCs w:val="30"/>
        </w:rPr>
        <w:t>Ap</w:t>
      </w:r>
      <w:proofErr w:type="spellEnd"/>
      <w:r w:rsidRPr="00CC062B">
        <w:rPr>
          <w:rFonts w:ascii="Times New Roman" w:hAnsi="Times New Roman" w:cs="Times New Roman"/>
          <w:color w:val="000000"/>
          <w:szCs w:val="30"/>
        </w:rPr>
        <w:t xml:space="preserve"> 21,4).</w:t>
      </w: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color w:val="000000"/>
          <w:szCs w:val="30"/>
        </w:rPr>
      </w:pPr>
      <w:r w:rsidRPr="00CC062B">
        <w:rPr>
          <w:rFonts w:ascii="Times New Roman" w:hAnsi="Times New Roman" w:cs="Times New Roman"/>
          <w:color w:val="000000"/>
          <w:szCs w:val="30"/>
        </w:rPr>
        <w:t>Czy realistyczne jest oczekiwanie szczęśliwych zakończeń w tym świecie? A może jest to tylko nierealistyczne, eskapistyczne podejście do marności tego świata? Omów to zagadnienie.</w:t>
      </w:r>
    </w:p>
    <w:p w:rsid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b/>
          <w:bCs/>
          <w:color w:val="000000"/>
          <w:sz w:val="24"/>
          <w:szCs w:val="30"/>
        </w:rPr>
      </w:pPr>
      <w:r>
        <w:rPr>
          <w:rFonts w:ascii="Times New Roman" w:hAnsi="Times New Roman" w:cs="Times New Roman"/>
          <w:b/>
          <w:bCs/>
          <w:color w:val="000000"/>
          <w:sz w:val="24"/>
          <w:szCs w:val="30"/>
        </w:rPr>
        <w:t>Etap 2 – Badanie</w:t>
      </w:r>
    </w:p>
    <w:p w:rsidR="00CC062B" w:rsidRPr="00CC062B" w:rsidRDefault="00CC062B" w:rsidP="00843E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color w:val="000000"/>
          <w:szCs w:val="30"/>
        </w:rPr>
      </w:pPr>
      <w:r>
        <w:rPr>
          <w:rFonts w:ascii="Times New Roman" w:hAnsi="Times New Roman" w:cs="Times New Roman"/>
          <w:b/>
          <w:bCs/>
          <w:color w:val="000000"/>
          <w:szCs w:val="30"/>
        </w:rPr>
        <w:tab/>
      </w:r>
      <w:r w:rsidRPr="00CC062B">
        <w:rPr>
          <w:rFonts w:ascii="Times New Roman" w:hAnsi="Times New Roman" w:cs="Times New Roman"/>
          <w:b/>
          <w:bCs/>
          <w:color w:val="000000"/>
          <w:szCs w:val="30"/>
        </w:rPr>
        <w:t xml:space="preserve">Tylko dla nauczyciela: </w:t>
      </w:r>
      <w:r w:rsidRPr="00CC062B">
        <w:rPr>
          <w:rFonts w:ascii="Times New Roman" w:hAnsi="Times New Roman" w:cs="Times New Roman"/>
          <w:color w:val="000000"/>
          <w:szCs w:val="30"/>
        </w:rPr>
        <w:t>Studium tej lekcji nie zaczyna się tak, jak można się spodziewać w przypadku studiowania księgi biblijnej. Nasze studium nie zaczyna się od wprowadzenia do księgi, jej autorstwa, daty powstania, głównych wątków itd. Zamiast tego odważnie przechodzimy od razu do zakończenia księgi, aby w ten sposób uzyskać dobre spojrzenie na ogólny temat, a mianowicie to, jak Bóg zmienia nas i (czasami) także okoliczności naszego życia.</w:t>
      </w:r>
      <w:r>
        <w:rPr>
          <w:rFonts w:ascii="Times New Roman" w:hAnsi="Times New Roman" w:cs="Times New Roman"/>
          <w:color w:val="000000"/>
          <w:szCs w:val="30"/>
        </w:rPr>
        <w:t xml:space="preserve"> </w:t>
      </w:r>
    </w:p>
    <w:p w:rsidR="00CC062B" w:rsidRDefault="00CC062B" w:rsidP="00843E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color w:val="000000"/>
          <w:szCs w:val="30"/>
        </w:rPr>
      </w:pPr>
      <w:r>
        <w:rPr>
          <w:rFonts w:ascii="Times New Roman" w:hAnsi="Times New Roman" w:cs="Times New Roman"/>
          <w:color w:val="000000"/>
          <w:szCs w:val="30"/>
        </w:rPr>
        <w:tab/>
      </w:r>
      <w:r w:rsidRPr="00CC062B">
        <w:rPr>
          <w:rFonts w:ascii="Times New Roman" w:hAnsi="Times New Roman" w:cs="Times New Roman"/>
          <w:color w:val="000000"/>
          <w:szCs w:val="30"/>
        </w:rPr>
        <w:t>Skupiając uwagę na odrodzeniu Hioba jako punkcie wyjścia, musimy patrzeć na zdumiewająco pozytywny wynik jego cierpienia. Jednocześnie musimy sobie uświadomić, że w tym świecie nie każde cierpienie kończy się odrodzeniem. Odrodzenie Hioba jest raczej typem ostatecznego Bożego odrodzenia na nowej ziemi, zależnego od zmiany serca, a ni</w:t>
      </w:r>
      <w:r>
        <w:rPr>
          <w:rFonts w:ascii="Times New Roman" w:hAnsi="Times New Roman" w:cs="Times New Roman"/>
          <w:color w:val="000000"/>
          <w:szCs w:val="30"/>
        </w:rPr>
        <w:t>e tylko od zmiany okoliczności.</w:t>
      </w:r>
    </w:p>
    <w:p w:rsidR="00CC062B" w:rsidRPr="00CC062B" w:rsidRDefault="00843E78" w:rsidP="00843E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color w:val="000000"/>
          <w:szCs w:val="30"/>
        </w:rPr>
      </w:pPr>
      <w:r>
        <w:rPr>
          <w:rFonts w:ascii="Times New Roman" w:hAnsi="Times New Roman" w:cs="Times New Roman"/>
          <w:b/>
          <w:bCs/>
          <w:color w:val="000000"/>
          <w:szCs w:val="30"/>
        </w:rPr>
        <w:tab/>
      </w:r>
      <w:r w:rsidR="00CC062B" w:rsidRPr="00CC062B">
        <w:rPr>
          <w:rFonts w:ascii="Times New Roman" w:hAnsi="Times New Roman" w:cs="Times New Roman"/>
          <w:b/>
          <w:bCs/>
          <w:color w:val="000000"/>
          <w:szCs w:val="30"/>
        </w:rPr>
        <w:t>Komentarz biblijny</w:t>
      </w:r>
      <w:r>
        <w:rPr>
          <w:rFonts w:ascii="Times New Roman" w:hAnsi="Times New Roman" w:cs="Times New Roman"/>
          <w:b/>
          <w:bCs/>
          <w:color w:val="000000"/>
          <w:szCs w:val="30"/>
        </w:rPr>
        <w:t xml:space="preserve">: </w:t>
      </w:r>
      <w:r w:rsidR="00CC062B">
        <w:rPr>
          <w:rFonts w:ascii="Times New Roman" w:hAnsi="Times New Roman" w:cs="Times New Roman"/>
          <w:color w:val="000000"/>
          <w:szCs w:val="30"/>
        </w:rPr>
        <w:tab/>
      </w:r>
      <w:r w:rsidR="00CC062B" w:rsidRPr="00CC062B">
        <w:rPr>
          <w:rFonts w:ascii="Times New Roman" w:hAnsi="Times New Roman" w:cs="Times New Roman"/>
          <w:color w:val="000000"/>
          <w:szCs w:val="30"/>
        </w:rPr>
        <w:t xml:space="preserve">Boże panowanie jest jednym z najważniejszych wątków ostatnich rozdziałów </w:t>
      </w:r>
      <w:r w:rsidR="00CC062B" w:rsidRPr="00CC062B">
        <w:rPr>
          <w:rFonts w:ascii="Times New Roman" w:hAnsi="Times New Roman" w:cs="Times New Roman"/>
          <w:i/>
          <w:iCs/>
          <w:color w:val="000000"/>
          <w:szCs w:val="30"/>
        </w:rPr>
        <w:t>Księgi Hioba</w:t>
      </w:r>
      <w:r w:rsidR="00CC062B" w:rsidRPr="00CC062B">
        <w:rPr>
          <w:rFonts w:ascii="Times New Roman" w:hAnsi="Times New Roman" w:cs="Times New Roman"/>
          <w:color w:val="000000"/>
          <w:szCs w:val="30"/>
        </w:rPr>
        <w:t xml:space="preserve"> (Hi 38—41), a przedstawione zostało w obrazach zaczerpniętych z przyrody. Nie odpowiadając na przyczyny cierpienia Hioba, Bóg przedstawiony jest jako miłujący, a jednocześnie majestatyczny, panujący nad swoim stworzeniem. Tak więc Hiob musiał uznać Boga jako swego Stwórcę. To uznanie doprowadziło do wielkiej zmiany i odrodzenia, jakie nastąpiło w sercu Hioba.</w:t>
      </w: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color w:val="000000"/>
          <w:szCs w:val="30"/>
        </w:rPr>
      </w:pP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color w:val="000000"/>
          <w:szCs w:val="30"/>
        </w:rPr>
      </w:pPr>
      <w:r w:rsidRPr="00CC062B">
        <w:rPr>
          <w:rFonts w:ascii="Times New Roman" w:hAnsi="Times New Roman" w:cs="Times New Roman"/>
          <w:b/>
          <w:color w:val="000000"/>
          <w:szCs w:val="30"/>
        </w:rPr>
        <w:t xml:space="preserve">I. Poznanie Boga </w:t>
      </w:r>
      <w:r w:rsidRPr="00CC062B">
        <w:rPr>
          <w:rFonts w:ascii="Times New Roman" w:hAnsi="Times New Roman" w:cs="Times New Roman"/>
          <w:color w:val="000000"/>
          <w:szCs w:val="30"/>
        </w:rPr>
        <w:t>(przeczytaj Hi 42,2-6).</w:t>
      </w:r>
    </w:p>
    <w:p w:rsidR="00CC062B" w:rsidRPr="00CC062B" w:rsidRDefault="00843E78" w:rsidP="00843E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color w:val="000000"/>
          <w:szCs w:val="30"/>
        </w:rPr>
      </w:pPr>
      <w:r>
        <w:rPr>
          <w:rFonts w:ascii="Times New Roman" w:hAnsi="Times New Roman" w:cs="Times New Roman"/>
          <w:color w:val="000000"/>
          <w:szCs w:val="30"/>
        </w:rPr>
        <w:tab/>
      </w:r>
      <w:r w:rsidR="00CC062B" w:rsidRPr="00CC062B">
        <w:rPr>
          <w:rFonts w:ascii="Times New Roman" w:hAnsi="Times New Roman" w:cs="Times New Roman"/>
          <w:color w:val="000000"/>
          <w:szCs w:val="30"/>
        </w:rPr>
        <w:t xml:space="preserve">W początkowych wersetach ostatniego rozdziału (Hi 42,2-3) Hiob pięciokrotnie nawiązuje do zrozumienia, wiedzy i rady, co wskazuje, że doszedł do pełniejszego zrozumienia tego, kim jest Bóg i jak odnosi się do swojego stworzenia. Nawet jeśli kwestionujemy Boga - a Bóg nigdy nie skrytykował za to Hioba - w końcu, jak Hiob, musimy dojść do wniosku, że mówimy o czymś, czego nie rozumiemy (Hi 42,3b, por. </w:t>
      </w:r>
      <w:proofErr w:type="spellStart"/>
      <w:r w:rsidR="00CC062B" w:rsidRPr="00CC062B">
        <w:rPr>
          <w:rFonts w:ascii="Times New Roman" w:hAnsi="Times New Roman" w:cs="Times New Roman"/>
          <w:color w:val="000000"/>
          <w:szCs w:val="30"/>
        </w:rPr>
        <w:t>Prz</w:t>
      </w:r>
      <w:proofErr w:type="spellEnd"/>
      <w:r w:rsidR="00CC062B" w:rsidRPr="00CC062B">
        <w:rPr>
          <w:rFonts w:ascii="Times New Roman" w:hAnsi="Times New Roman" w:cs="Times New Roman"/>
          <w:color w:val="000000"/>
          <w:szCs w:val="30"/>
        </w:rPr>
        <w:t xml:space="preserve"> 16,9). Skrucha Hioba w następnym wersecie nie jest ani spóźnionym wyznaniem winy, ani poparciem teologii odpłaty wyznawanej przez jego przyjaciół, ale raczej odwołaniem wcześniejszych twierdzeń przeciwko Bogu. Hiob jako ograniczone stworzenie oddaje cześć Bogu uznając nieskończoną mądrość </w:t>
      </w:r>
      <w:proofErr w:type="spellStart"/>
      <w:r w:rsidR="00CC062B" w:rsidRPr="00CC062B">
        <w:rPr>
          <w:rFonts w:ascii="Times New Roman" w:hAnsi="Times New Roman" w:cs="Times New Roman"/>
          <w:color w:val="000000"/>
          <w:szCs w:val="30"/>
        </w:rPr>
        <w:t>Jahwe</w:t>
      </w:r>
      <w:proofErr w:type="spellEnd"/>
      <w:r w:rsidR="00CC062B" w:rsidRPr="00CC062B">
        <w:rPr>
          <w:rFonts w:ascii="Times New Roman" w:hAnsi="Times New Roman" w:cs="Times New Roman"/>
          <w:color w:val="000000"/>
          <w:szCs w:val="30"/>
        </w:rPr>
        <w:t xml:space="preserve"> (zob. Rdz 18,27).</w:t>
      </w:r>
    </w:p>
    <w:p w:rsidR="00CC062B" w:rsidRPr="00CC062B" w:rsidRDefault="00843E78" w:rsidP="00843E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color w:val="000000"/>
          <w:szCs w:val="30"/>
        </w:rPr>
      </w:pPr>
      <w:r>
        <w:rPr>
          <w:rFonts w:ascii="Times New Roman" w:hAnsi="Times New Roman" w:cs="Times New Roman"/>
          <w:b/>
          <w:bCs/>
          <w:color w:val="000000"/>
          <w:szCs w:val="30"/>
        </w:rPr>
        <w:tab/>
      </w:r>
      <w:r w:rsidR="00CC062B" w:rsidRPr="00CC062B">
        <w:rPr>
          <w:rFonts w:ascii="Times New Roman" w:hAnsi="Times New Roman" w:cs="Times New Roman"/>
          <w:b/>
          <w:bCs/>
          <w:color w:val="000000"/>
          <w:szCs w:val="30"/>
        </w:rPr>
        <w:t xml:space="preserve">Do rozważenia: </w:t>
      </w:r>
      <w:r w:rsidR="00CC062B" w:rsidRPr="00CC062B">
        <w:rPr>
          <w:rFonts w:ascii="Times New Roman" w:hAnsi="Times New Roman" w:cs="Times New Roman"/>
          <w:color w:val="000000"/>
          <w:szCs w:val="30"/>
        </w:rPr>
        <w:t>Rozważając twoje życie, kiedy w największym stopniu poznałeś Boga? Dlaczego tak się składa, że zdarza się to najczęściej w czasie cierpienia i smutku?</w:t>
      </w: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bCs/>
          <w:color w:val="000000"/>
          <w:szCs w:val="30"/>
        </w:rPr>
      </w:pPr>
      <w:r w:rsidRPr="00CC062B">
        <w:rPr>
          <w:rFonts w:ascii="Times New Roman" w:hAnsi="Times New Roman" w:cs="Times New Roman"/>
          <w:b/>
          <w:color w:val="000000"/>
          <w:szCs w:val="30"/>
        </w:rPr>
        <w:t>II. Teologia odpłaty</w:t>
      </w:r>
      <w:r w:rsidRPr="00CC062B">
        <w:rPr>
          <w:rFonts w:ascii="Times New Roman" w:hAnsi="Times New Roman" w:cs="Times New Roman"/>
          <w:bCs/>
          <w:color w:val="000000"/>
          <w:szCs w:val="30"/>
        </w:rPr>
        <w:t xml:space="preserve"> (przeczytaj Hi 42,7-10).</w:t>
      </w:r>
    </w:p>
    <w:p w:rsidR="00CC062B" w:rsidRPr="00CC062B" w:rsidRDefault="00843E78" w:rsidP="00843E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bCs/>
          <w:color w:val="000000"/>
          <w:szCs w:val="30"/>
        </w:rPr>
      </w:pPr>
      <w:r>
        <w:rPr>
          <w:rFonts w:ascii="Times New Roman" w:hAnsi="Times New Roman" w:cs="Times New Roman"/>
          <w:bCs/>
          <w:color w:val="000000"/>
          <w:szCs w:val="30"/>
        </w:rPr>
        <w:tab/>
      </w:r>
      <w:r w:rsidR="00CC062B" w:rsidRPr="00CC062B">
        <w:rPr>
          <w:rFonts w:ascii="Times New Roman" w:hAnsi="Times New Roman" w:cs="Times New Roman"/>
          <w:bCs/>
          <w:color w:val="000000"/>
          <w:szCs w:val="30"/>
        </w:rPr>
        <w:t xml:space="preserve">Powierzchowna lektura ostatniego rozdziału </w:t>
      </w:r>
      <w:r w:rsidR="00CC062B" w:rsidRPr="00CC062B">
        <w:rPr>
          <w:rFonts w:ascii="Times New Roman" w:hAnsi="Times New Roman" w:cs="Times New Roman"/>
          <w:bCs/>
          <w:i/>
          <w:iCs/>
          <w:color w:val="000000"/>
          <w:szCs w:val="30"/>
        </w:rPr>
        <w:t>Księgi Hioba</w:t>
      </w:r>
      <w:r w:rsidR="00CC062B" w:rsidRPr="00CC062B">
        <w:rPr>
          <w:rFonts w:ascii="Times New Roman" w:hAnsi="Times New Roman" w:cs="Times New Roman"/>
          <w:bCs/>
          <w:color w:val="000000"/>
          <w:szCs w:val="30"/>
        </w:rPr>
        <w:t xml:space="preserve"> może prowadzić do przekonania, że ostatecznie wygrała teologia odpłaty: Hiob nie zgrzeszył, a Bóg w końcu uznał ten fakt i w ramach odpłaty przywrócił Hiobowi wcześniejszy majątek, a nawet podwoił go (Hi 42,10). Wygląda na to, że przyjaciele Hioba mieli rację - źli cierpią za grzechy, a sprawiedliwi triumfują w swojej sprawiedliwości, nawet jeśli trzeba poczekać na Boży wyrok. Sprawa skończona.</w:t>
      </w:r>
    </w:p>
    <w:p w:rsidR="00CC062B" w:rsidRPr="00CC062B" w:rsidRDefault="00843E78" w:rsidP="00843E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bCs/>
          <w:color w:val="000000"/>
          <w:szCs w:val="30"/>
        </w:rPr>
      </w:pPr>
      <w:r>
        <w:rPr>
          <w:rFonts w:ascii="Times New Roman" w:hAnsi="Times New Roman" w:cs="Times New Roman"/>
          <w:bCs/>
          <w:color w:val="000000"/>
          <w:szCs w:val="30"/>
        </w:rPr>
        <w:tab/>
      </w:r>
      <w:r w:rsidR="00CC062B" w:rsidRPr="00CC062B">
        <w:rPr>
          <w:rFonts w:ascii="Times New Roman" w:hAnsi="Times New Roman" w:cs="Times New Roman"/>
          <w:bCs/>
          <w:color w:val="000000"/>
          <w:szCs w:val="30"/>
        </w:rPr>
        <w:t xml:space="preserve">Teologia odpłaty to niebezpieczny sposób myślenia, ale pojawia się zawsze, gdy ludzi spotykają nieszczęścia. Zakłada ona bezpośrednie powiązanie między postępowaniem człowieka a działaniem Boga. Jeśli jesteśmy dobrzy, dostajemy błogosławieństwa; jeśli jesteśmy źli, Bóg nas ukarze. Taką teologię wyznawali przyjaciele Hioba - </w:t>
      </w:r>
      <w:proofErr w:type="spellStart"/>
      <w:r w:rsidR="00CC062B" w:rsidRPr="00CC062B">
        <w:rPr>
          <w:rFonts w:ascii="Times New Roman" w:hAnsi="Times New Roman" w:cs="Times New Roman"/>
          <w:bCs/>
          <w:color w:val="000000"/>
          <w:szCs w:val="30"/>
        </w:rPr>
        <w:t>Elifaz</w:t>
      </w:r>
      <w:proofErr w:type="spellEnd"/>
      <w:r w:rsidR="00CC062B" w:rsidRPr="00CC062B">
        <w:rPr>
          <w:rFonts w:ascii="Times New Roman" w:hAnsi="Times New Roman" w:cs="Times New Roman"/>
          <w:bCs/>
          <w:color w:val="000000"/>
          <w:szCs w:val="30"/>
        </w:rPr>
        <w:t xml:space="preserve">, </w:t>
      </w:r>
      <w:proofErr w:type="spellStart"/>
      <w:r w:rsidR="00CC062B" w:rsidRPr="00CC062B">
        <w:rPr>
          <w:rFonts w:ascii="Times New Roman" w:hAnsi="Times New Roman" w:cs="Times New Roman"/>
          <w:bCs/>
          <w:color w:val="000000"/>
          <w:szCs w:val="30"/>
        </w:rPr>
        <w:t>Bildad</w:t>
      </w:r>
      <w:proofErr w:type="spellEnd"/>
      <w:r w:rsidR="00CC062B" w:rsidRPr="00CC062B">
        <w:rPr>
          <w:rFonts w:ascii="Times New Roman" w:hAnsi="Times New Roman" w:cs="Times New Roman"/>
          <w:bCs/>
          <w:color w:val="000000"/>
          <w:szCs w:val="30"/>
        </w:rPr>
        <w:t xml:space="preserve"> i </w:t>
      </w:r>
      <w:proofErr w:type="spellStart"/>
      <w:r w:rsidR="00CC062B" w:rsidRPr="00CC062B">
        <w:rPr>
          <w:rFonts w:ascii="Times New Roman" w:hAnsi="Times New Roman" w:cs="Times New Roman"/>
          <w:bCs/>
          <w:color w:val="000000"/>
          <w:szCs w:val="30"/>
        </w:rPr>
        <w:t>Sofar</w:t>
      </w:r>
      <w:proofErr w:type="spellEnd"/>
      <w:r w:rsidR="00CC062B" w:rsidRPr="00CC062B">
        <w:rPr>
          <w:rFonts w:ascii="Times New Roman" w:hAnsi="Times New Roman" w:cs="Times New Roman"/>
          <w:bCs/>
          <w:color w:val="000000"/>
          <w:szCs w:val="30"/>
        </w:rPr>
        <w:t xml:space="preserve"> - i usiłowali ją wmówić Hiobowi, a on odważnie bronił się przed tym. Musimy sobie uświadomić, że taka teologia ukazuje Boga jako przewidywalne bóstwo, które postępuje według ustalonych formuł, a więc ignoruje Jego suwerenną władzę i sugeruje, że jest On podatny na ludzkie manipulacje. Takie myślenie mogłoby się wydawać usprawiedliwione, gdyby nie to, że pod koniec </w:t>
      </w:r>
      <w:r w:rsidR="00CC062B" w:rsidRPr="00CC062B">
        <w:rPr>
          <w:rFonts w:ascii="Times New Roman" w:hAnsi="Times New Roman" w:cs="Times New Roman"/>
          <w:bCs/>
          <w:i/>
          <w:iCs/>
          <w:color w:val="000000"/>
          <w:szCs w:val="30"/>
        </w:rPr>
        <w:t>Księgi Hioba</w:t>
      </w:r>
      <w:r w:rsidR="00CC062B" w:rsidRPr="00CC062B">
        <w:rPr>
          <w:rFonts w:ascii="Times New Roman" w:hAnsi="Times New Roman" w:cs="Times New Roman"/>
          <w:bCs/>
          <w:color w:val="000000"/>
          <w:szCs w:val="30"/>
        </w:rPr>
        <w:t xml:space="preserve"> tego rodzaju wypaczone teologia została stosownie osądzona: „</w:t>
      </w:r>
      <w:r w:rsidR="00CC062B" w:rsidRPr="00CC062B">
        <w:rPr>
          <w:rFonts w:ascii="Times New Roman" w:hAnsi="Times New Roman" w:cs="Times New Roman"/>
          <w:color w:val="000000"/>
          <w:szCs w:val="30"/>
        </w:rPr>
        <w:t>Nie mówiliście prawdy o Mnie, jak sługa mój, Hiob</w:t>
      </w:r>
      <w:r w:rsidR="00CC062B" w:rsidRPr="00CC062B">
        <w:rPr>
          <w:rFonts w:ascii="Times New Roman" w:hAnsi="Times New Roman" w:cs="Times New Roman"/>
          <w:bCs/>
          <w:color w:val="000000"/>
          <w:szCs w:val="30"/>
        </w:rPr>
        <w:t>” (Hi 42,8 BT).</w:t>
      </w:r>
    </w:p>
    <w:p w:rsidR="00CC062B" w:rsidRPr="00CC062B" w:rsidRDefault="00843E78" w:rsidP="00843E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bCs/>
          <w:color w:val="000000"/>
          <w:szCs w:val="30"/>
        </w:rPr>
      </w:pPr>
      <w:r>
        <w:rPr>
          <w:rFonts w:ascii="Times New Roman" w:hAnsi="Times New Roman" w:cs="Times New Roman"/>
          <w:bCs/>
          <w:color w:val="000000"/>
          <w:szCs w:val="30"/>
        </w:rPr>
        <w:tab/>
      </w:r>
      <w:r w:rsidR="00CC062B" w:rsidRPr="00CC062B">
        <w:rPr>
          <w:rFonts w:ascii="Times New Roman" w:hAnsi="Times New Roman" w:cs="Times New Roman"/>
          <w:bCs/>
          <w:color w:val="000000"/>
          <w:szCs w:val="30"/>
        </w:rPr>
        <w:t>Bóg w swej mądrości uczynił wszystko, by żaden ślad tej zwodniczej teologii wymyślonej przez ludzi nie pozostał po zakończeniu księgi. Dlatego przemówił wprost i dość surowo do przyjaciół Hioba. Jednak dał im także szansę poprawy. Sprawiedliwy Hiob wstawił się za swoimi błądzącymi przyjaciółmi, a jego odrodzenie zależało od tego wstawiennictwa (Hi 42,9-10). Jego głęboka przyjaźń z Bogiem i wiedza o Nim przełożyły się na błogosławieństwo w jego relacjach z ludźmi.</w:t>
      </w:r>
    </w:p>
    <w:p w:rsidR="00CC062B" w:rsidRPr="00CC062B" w:rsidRDefault="00843E78" w:rsidP="00843E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color w:val="000000"/>
          <w:szCs w:val="30"/>
        </w:rPr>
      </w:pPr>
      <w:r>
        <w:rPr>
          <w:rFonts w:ascii="Times New Roman" w:hAnsi="Times New Roman" w:cs="Times New Roman"/>
          <w:b/>
          <w:bCs/>
          <w:color w:val="000000"/>
          <w:szCs w:val="30"/>
        </w:rPr>
        <w:tab/>
      </w:r>
      <w:r w:rsidR="00CC062B" w:rsidRPr="00CC062B">
        <w:rPr>
          <w:rFonts w:ascii="Times New Roman" w:hAnsi="Times New Roman" w:cs="Times New Roman"/>
          <w:b/>
          <w:bCs/>
          <w:color w:val="000000"/>
          <w:szCs w:val="30"/>
        </w:rPr>
        <w:t xml:space="preserve">Do rozważenia: </w:t>
      </w:r>
      <w:r w:rsidR="00CC062B" w:rsidRPr="00CC062B">
        <w:rPr>
          <w:rFonts w:ascii="Times New Roman" w:hAnsi="Times New Roman" w:cs="Times New Roman"/>
          <w:color w:val="000000"/>
          <w:szCs w:val="30"/>
        </w:rPr>
        <w:t>Jak czuli się przyjaciele Hioba po zakończeniu historii opisanej w księdze? Czy Bóg był zbyt surowy oceniając ich teologię? Dlaczego tak albo dlaczego nie?</w:t>
      </w: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color w:val="000000"/>
          <w:szCs w:val="30"/>
        </w:rPr>
      </w:pPr>
      <w:r w:rsidRPr="00CC062B">
        <w:rPr>
          <w:rFonts w:ascii="Times New Roman" w:hAnsi="Times New Roman" w:cs="Times New Roman"/>
          <w:b/>
          <w:bCs/>
          <w:color w:val="000000"/>
          <w:szCs w:val="30"/>
        </w:rPr>
        <w:t>III. Trzy córki Hioba</w:t>
      </w:r>
      <w:r w:rsidRPr="00CC062B">
        <w:rPr>
          <w:rFonts w:ascii="Times New Roman" w:hAnsi="Times New Roman" w:cs="Times New Roman"/>
          <w:color w:val="000000"/>
          <w:szCs w:val="30"/>
        </w:rPr>
        <w:t xml:space="preserve"> (przeczytaj Hi 42,13-15).</w:t>
      </w:r>
    </w:p>
    <w:p w:rsidR="00CC062B" w:rsidRPr="00CC062B" w:rsidRDefault="00843E78" w:rsidP="00843E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color w:val="000000"/>
          <w:szCs w:val="30"/>
        </w:rPr>
      </w:pPr>
      <w:r>
        <w:rPr>
          <w:rFonts w:ascii="Times New Roman" w:hAnsi="Times New Roman" w:cs="Times New Roman"/>
          <w:color w:val="000000"/>
          <w:szCs w:val="30"/>
        </w:rPr>
        <w:tab/>
      </w:r>
      <w:r w:rsidR="00CC062B" w:rsidRPr="00CC062B">
        <w:rPr>
          <w:rFonts w:ascii="Times New Roman" w:hAnsi="Times New Roman" w:cs="Times New Roman"/>
          <w:color w:val="000000"/>
          <w:szCs w:val="30"/>
        </w:rPr>
        <w:t xml:space="preserve">Komentatorzy biblijni od wieków zastanawiają, dlaczego trzy córki, które urodziły się Hiobowi po jego odrodzeniu, zostały wymienione z imienia, w przeciwieństwie do siedmiu synów. Niektórzy próbowali alegorycznie łączyć dziesięcioro dzieci Hioba z Dziesięciorgiem Przykazań (trzy pierwsze reprezentowane przez córki, a siedem ostatnich - przez synów); inni widzieli w trzech córkach Hioba symbol Trójcy. Sugerowano także eschatologiczne znaczenie imion trzech dziewcząt. Np. </w:t>
      </w:r>
      <w:proofErr w:type="spellStart"/>
      <w:r w:rsidR="00CC062B" w:rsidRPr="00CC062B">
        <w:rPr>
          <w:rFonts w:ascii="Times New Roman" w:hAnsi="Times New Roman" w:cs="Times New Roman"/>
          <w:color w:val="000000"/>
          <w:szCs w:val="30"/>
        </w:rPr>
        <w:t>Jemima</w:t>
      </w:r>
      <w:proofErr w:type="spellEnd"/>
      <w:r w:rsidR="00CC062B" w:rsidRPr="00CC062B">
        <w:rPr>
          <w:rFonts w:ascii="Times New Roman" w:hAnsi="Times New Roman" w:cs="Times New Roman"/>
          <w:color w:val="000000"/>
          <w:szCs w:val="30"/>
        </w:rPr>
        <w:t xml:space="preserve"> znaczy „dzień pod dniu” lub „gołębica” i wskazuje na dzień zmartwychwstania lub Ducha Świętego. </w:t>
      </w:r>
      <w:proofErr w:type="spellStart"/>
      <w:r w:rsidR="00CC062B" w:rsidRPr="00CC062B">
        <w:rPr>
          <w:rFonts w:ascii="Times New Roman" w:hAnsi="Times New Roman" w:cs="Times New Roman"/>
          <w:color w:val="000000"/>
          <w:szCs w:val="30"/>
        </w:rPr>
        <w:t>Kesja</w:t>
      </w:r>
      <w:proofErr w:type="spellEnd"/>
      <w:r w:rsidR="00CC062B" w:rsidRPr="00CC062B">
        <w:rPr>
          <w:rFonts w:ascii="Times New Roman" w:hAnsi="Times New Roman" w:cs="Times New Roman"/>
          <w:color w:val="000000"/>
          <w:szCs w:val="30"/>
        </w:rPr>
        <w:t xml:space="preserve"> to aromatyczna kora strączyńca, co przypuszczalnie nawiązuje do „Pomazańca”, Mesjasza. </w:t>
      </w:r>
      <w:proofErr w:type="spellStart"/>
      <w:r w:rsidR="00CC062B" w:rsidRPr="00CC062B">
        <w:rPr>
          <w:rFonts w:ascii="Times New Roman" w:hAnsi="Times New Roman" w:cs="Times New Roman"/>
          <w:color w:val="000000"/>
          <w:szCs w:val="30"/>
        </w:rPr>
        <w:t>Kerenhappuch</w:t>
      </w:r>
      <w:proofErr w:type="spellEnd"/>
      <w:r w:rsidR="00CC062B" w:rsidRPr="00CC062B">
        <w:rPr>
          <w:rFonts w:ascii="Times New Roman" w:hAnsi="Times New Roman" w:cs="Times New Roman"/>
          <w:color w:val="000000"/>
          <w:szCs w:val="30"/>
        </w:rPr>
        <w:t xml:space="preserve"> znaczy „rożek antymonu”, kolorowego proszku używanego do makijażu oczu, </w:t>
      </w:r>
      <w:r w:rsidR="00CC062B" w:rsidRPr="00CC062B">
        <w:rPr>
          <w:rFonts w:ascii="Times New Roman" w:hAnsi="Times New Roman" w:cs="Times New Roman"/>
          <w:color w:val="000000"/>
          <w:szCs w:val="30"/>
        </w:rPr>
        <w:lastRenderedPageBreak/>
        <w:t>zazwyczaj przechowywanego w rogu, co eschatologicznie może wskazywać na piękno i obfitość życia wiecznego.</w:t>
      </w:r>
    </w:p>
    <w:p w:rsidR="00CC062B" w:rsidRPr="00CC062B" w:rsidRDefault="00843E78" w:rsidP="00843E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color w:val="000000"/>
          <w:szCs w:val="30"/>
        </w:rPr>
      </w:pPr>
      <w:r>
        <w:rPr>
          <w:rFonts w:ascii="Times New Roman" w:hAnsi="Times New Roman" w:cs="Times New Roman"/>
          <w:color w:val="000000"/>
          <w:szCs w:val="30"/>
        </w:rPr>
        <w:tab/>
      </w:r>
      <w:r w:rsidR="00CC062B" w:rsidRPr="00CC062B">
        <w:rPr>
          <w:rFonts w:ascii="Times New Roman" w:hAnsi="Times New Roman" w:cs="Times New Roman"/>
          <w:color w:val="000000"/>
          <w:szCs w:val="30"/>
        </w:rPr>
        <w:t>Choć wszystkie biblijne imiona mają jakieś znaczenie, to jednak przypuszczalnie lepiej trzymać się z daleka od duchowych spekulacji. Niemniej wymienienie z imienia córek Nowego, podkreślenie ich wyjątkowego piękna oraz uwzględnienie ich w prawie dziedziczenia (zob. Lb 36) wskazują na fakt, iż historia Hioba nie jeden raz łamie nasze oczekiwania i konwencje. Jak przyjaciele Hioba nie mieli racji w swoim zrozumieniu Boga, tak teraz nie tylko synowie Hioba, ale także, a nawet przede wszystkim, jego córki uczestniczą w jego dziedzictwie. Tak więc dziedzictwo Hioba jest uniwersalne. Trzy piękne córki Hioba sprawiają, że narracja księgi rozciąga się poza to, czego moglibyśmy się spodziewać, tak jak odpowiedź Boga wykracza poza teologię odpłaty.</w:t>
      </w:r>
    </w:p>
    <w:p w:rsidR="00CC062B" w:rsidRPr="00CC062B" w:rsidRDefault="00843E78"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color w:val="000000"/>
          <w:szCs w:val="30"/>
        </w:rPr>
      </w:pPr>
      <w:r>
        <w:rPr>
          <w:rFonts w:ascii="Times New Roman" w:hAnsi="Times New Roman" w:cs="Times New Roman"/>
          <w:b/>
          <w:bCs/>
          <w:color w:val="000000"/>
          <w:szCs w:val="30"/>
        </w:rPr>
        <w:tab/>
      </w:r>
      <w:r w:rsidR="00CC062B" w:rsidRPr="00CC062B">
        <w:rPr>
          <w:rFonts w:ascii="Times New Roman" w:hAnsi="Times New Roman" w:cs="Times New Roman"/>
          <w:b/>
          <w:bCs/>
          <w:color w:val="000000"/>
          <w:szCs w:val="30"/>
        </w:rPr>
        <w:t xml:space="preserve">Do rozważenia: </w:t>
      </w:r>
      <w:r w:rsidR="00CC062B" w:rsidRPr="00CC062B">
        <w:rPr>
          <w:rFonts w:ascii="Times New Roman" w:hAnsi="Times New Roman" w:cs="Times New Roman"/>
          <w:color w:val="000000"/>
          <w:szCs w:val="30"/>
        </w:rPr>
        <w:t>Jakie są twoje ustalone poglądy o Bogu i twoja osobista teologia, które powinny zostać przemyślane i zmodyfikowane?</w:t>
      </w:r>
    </w:p>
    <w:p w:rsidR="00CC062B" w:rsidRPr="00843E78"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b/>
          <w:bCs/>
          <w:color w:val="000000"/>
          <w:sz w:val="24"/>
          <w:szCs w:val="30"/>
        </w:rPr>
      </w:pPr>
      <w:r w:rsidRPr="00843E78">
        <w:rPr>
          <w:rFonts w:ascii="Times New Roman" w:hAnsi="Times New Roman" w:cs="Times New Roman"/>
          <w:b/>
          <w:bCs/>
          <w:color w:val="000000"/>
          <w:sz w:val="24"/>
          <w:szCs w:val="30"/>
        </w:rPr>
        <w:t>Etap 3 - Zastosowanie</w:t>
      </w:r>
    </w:p>
    <w:p w:rsidR="00CC062B" w:rsidRPr="00CC062B" w:rsidRDefault="00843E78" w:rsidP="00843E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color w:val="000000"/>
          <w:szCs w:val="30"/>
        </w:rPr>
      </w:pPr>
      <w:r>
        <w:rPr>
          <w:rFonts w:ascii="Times New Roman" w:hAnsi="Times New Roman" w:cs="Times New Roman"/>
          <w:b/>
          <w:bCs/>
          <w:color w:val="000000"/>
          <w:szCs w:val="30"/>
        </w:rPr>
        <w:tab/>
      </w:r>
      <w:r w:rsidR="00CC062B" w:rsidRPr="00CC062B">
        <w:rPr>
          <w:rFonts w:ascii="Times New Roman" w:hAnsi="Times New Roman" w:cs="Times New Roman"/>
          <w:b/>
          <w:bCs/>
          <w:color w:val="000000"/>
          <w:szCs w:val="30"/>
        </w:rPr>
        <w:t xml:space="preserve">Tylko dla nauczyciela: </w:t>
      </w:r>
      <w:r w:rsidR="00CC062B" w:rsidRPr="00CC062B">
        <w:rPr>
          <w:rFonts w:ascii="Times New Roman" w:hAnsi="Times New Roman" w:cs="Times New Roman"/>
          <w:color w:val="000000"/>
          <w:szCs w:val="30"/>
        </w:rPr>
        <w:t>Teologia odpłaty jest pułapką, w którą łatwo wpaść. Tak często czynimy uproszczone skojarzenia między ludzkim cierpieniem a Bożą karą. Jako nauczyciele musimy zwrócić uwagę na ten częsty błąd.</w:t>
      </w:r>
    </w:p>
    <w:p w:rsidR="00CC062B" w:rsidRPr="00CC062B" w:rsidRDefault="00843E78"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b/>
          <w:bCs/>
          <w:color w:val="000000"/>
          <w:szCs w:val="30"/>
        </w:rPr>
      </w:pPr>
      <w:r>
        <w:rPr>
          <w:rFonts w:ascii="Times New Roman" w:hAnsi="Times New Roman" w:cs="Times New Roman"/>
          <w:b/>
          <w:bCs/>
          <w:color w:val="000000"/>
          <w:szCs w:val="30"/>
        </w:rPr>
        <w:tab/>
      </w:r>
      <w:r w:rsidR="00CC062B" w:rsidRPr="00CC062B">
        <w:rPr>
          <w:rFonts w:ascii="Times New Roman" w:hAnsi="Times New Roman" w:cs="Times New Roman"/>
          <w:b/>
          <w:bCs/>
          <w:color w:val="000000"/>
          <w:szCs w:val="30"/>
        </w:rPr>
        <w:t>Pytania do przemyślenia i zastosowania</w:t>
      </w:r>
      <w:r>
        <w:rPr>
          <w:rFonts w:ascii="Times New Roman" w:hAnsi="Times New Roman" w:cs="Times New Roman"/>
          <w:b/>
          <w:bCs/>
          <w:color w:val="000000"/>
          <w:szCs w:val="30"/>
        </w:rPr>
        <w:t>:</w:t>
      </w: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color w:val="000000"/>
          <w:szCs w:val="30"/>
        </w:rPr>
      </w:pPr>
      <w:r w:rsidRPr="00CC062B">
        <w:rPr>
          <w:rFonts w:ascii="Times New Roman" w:hAnsi="Times New Roman" w:cs="Times New Roman"/>
          <w:color w:val="000000"/>
          <w:szCs w:val="30"/>
        </w:rPr>
        <w:t>1. Dlaczego wiara w teologię odpłaty jest tak kusząca w praktyce życia?</w:t>
      </w: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color w:val="000000"/>
          <w:szCs w:val="30"/>
        </w:rPr>
      </w:pPr>
      <w:r w:rsidRPr="00CC062B">
        <w:rPr>
          <w:rFonts w:ascii="Times New Roman" w:hAnsi="Times New Roman" w:cs="Times New Roman"/>
          <w:color w:val="000000"/>
          <w:szCs w:val="30"/>
        </w:rPr>
        <w:t>2. Co możesz zrobić w twoim zborze i lokalnej społeczności, by głosić prawdziwą religię serca?</w:t>
      </w:r>
    </w:p>
    <w:p w:rsidR="00CC062B" w:rsidRPr="00CC062B" w:rsidRDefault="00CC062B" w:rsidP="00CC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b/>
          <w:bCs/>
          <w:color w:val="000000"/>
          <w:szCs w:val="30"/>
        </w:rPr>
      </w:pPr>
      <w:r w:rsidRPr="00843E78">
        <w:rPr>
          <w:rFonts w:ascii="Times New Roman" w:hAnsi="Times New Roman" w:cs="Times New Roman"/>
          <w:b/>
          <w:bCs/>
          <w:color w:val="000000"/>
          <w:sz w:val="24"/>
          <w:szCs w:val="30"/>
        </w:rPr>
        <w:t>Etap 4 - Tworzenie</w:t>
      </w:r>
    </w:p>
    <w:p w:rsidR="00CC062B" w:rsidRPr="00CC062B" w:rsidRDefault="00CC062B" w:rsidP="00843E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color w:val="000000"/>
          <w:szCs w:val="30"/>
        </w:rPr>
      </w:pPr>
      <w:r w:rsidRPr="00CC062B">
        <w:rPr>
          <w:rFonts w:ascii="Times New Roman" w:hAnsi="Times New Roman" w:cs="Times New Roman"/>
          <w:b/>
          <w:bCs/>
          <w:color w:val="000000"/>
          <w:szCs w:val="30"/>
        </w:rPr>
        <w:t xml:space="preserve">Tylko dla nauczyciela: </w:t>
      </w:r>
      <w:r w:rsidRPr="00CC062B">
        <w:rPr>
          <w:rFonts w:ascii="Times New Roman" w:hAnsi="Times New Roman" w:cs="Times New Roman"/>
          <w:i/>
          <w:iCs/>
          <w:color w:val="000000"/>
          <w:szCs w:val="30"/>
        </w:rPr>
        <w:t>Księga Hioba</w:t>
      </w:r>
      <w:r w:rsidRPr="00CC062B">
        <w:rPr>
          <w:rFonts w:ascii="Times New Roman" w:hAnsi="Times New Roman" w:cs="Times New Roman"/>
          <w:color w:val="000000"/>
          <w:szCs w:val="30"/>
        </w:rPr>
        <w:t xml:space="preserve"> jest bardzo praktyczna, jako że nawiązuje do uniwersalnego doświadczenia cierpienia.</w:t>
      </w:r>
    </w:p>
    <w:p w:rsidR="00CC062B" w:rsidRPr="00CC062B" w:rsidRDefault="00CC062B" w:rsidP="00843E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b/>
          <w:bCs/>
          <w:color w:val="000000"/>
          <w:szCs w:val="30"/>
        </w:rPr>
      </w:pPr>
      <w:r w:rsidRPr="00CC062B">
        <w:rPr>
          <w:rFonts w:ascii="Times New Roman" w:hAnsi="Times New Roman" w:cs="Times New Roman"/>
          <w:b/>
          <w:bCs/>
          <w:color w:val="000000"/>
          <w:szCs w:val="30"/>
        </w:rPr>
        <w:t>Zajęcia w klasie i indywidualne</w:t>
      </w:r>
      <w:r w:rsidR="00843E78">
        <w:rPr>
          <w:rFonts w:ascii="Times New Roman" w:hAnsi="Times New Roman" w:cs="Times New Roman"/>
          <w:b/>
          <w:bCs/>
          <w:color w:val="000000"/>
          <w:szCs w:val="30"/>
        </w:rPr>
        <w:t>:</w:t>
      </w:r>
    </w:p>
    <w:p w:rsidR="00CC062B" w:rsidRPr="00CC062B" w:rsidRDefault="00CC062B" w:rsidP="00843E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color w:val="000000"/>
          <w:szCs w:val="30"/>
        </w:rPr>
      </w:pPr>
      <w:r w:rsidRPr="00CC062B">
        <w:rPr>
          <w:rFonts w:ascii="Times New Roman" w:hAnsi="Times New Roman" w:cs="Times New Roman"/>
          <w:color w:val="000000"/>
          <w:szCs w:val="30"/>
        </w:rPr>
        <w:t>1. Przyjrzyjcie się pięknu stworzenia oglądając fotografie lub film przyrodniczy. Możecie także wybrać się na spacer na łono przyrody. Pomyślcie o majestacie Boga i Jego władzy nad wszechświatem.</w:t>
      </w:r>
    </w:p>
    <w:p w:rsidR="00CC062B" w:rsidRPr="00CC062B" w:rsidRDefault="00CC062B" w:rsidP="00843E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cs="Times New Roman"/>
          <w:color w:val="000000"/>
          <w:szCs w:val="30"/>
        </w:rPr>
      </w:pPr>
      <w:r w:rsidRPr="00CC062B">
        <w:rPr>
          <w:rFonts w:ascii="Times New Roman" w:hAnsi="Times New Roman" w:cs="Times New Roman"/>
          <w:color w:val="000000"/>
          <w:szCs w:val="30"/>
        </w:rPr>
        <w:t>2. Przedstawcie przykłady odrodzenia. Ilustracją odrodzenia może być wyremontowany dom, odnowiony obraz, pacjent odzyskujący zdrowie itp. Porównajcie je z odrodzeniem Hioba.</w:t>
      </w:r>
    </w:p>
    <w:p w:rsidR="00CC062B" w:rsidRPr="00CC062B" w:rsidRDefault="00CC062B">
      <w:pPr>
        <w:rPr>
          <w:rFonts w:ascii="Times New Roman" w:hAnsi="Times New Roman" w:cs="Times New Roman"/>
        </w:rPr>
      </w:pPr>
    </w:p>
    <w:sectPr w:rsidR="00CC062B" w:rsidRPr="00CC062B">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1EC" w:rsidRDefault="001761EC" w:rsidP="00CC062B">
      <w:pPr>
        <w:spacing w:after="0" w:line="240" w:lineRule="auto"/>
      </w:pPr>
      <w:r>
        <w:separator/>
      </w:r>
    </w:p>
  </w:endnote>
  <w:endnote w:type="continuationSeparator" w:id="0">
    <w:p w:rsidR="001761EC" w:rsidRDefault="001761EC" w:rsidP="00CC0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064852"/>
      <w:docPartObj>
        <w:docPartGallery w:val="Page Numbers (Bottom of Page)"/>
        <w:docPartUnique/>
      </w:docPartObj>
    </w:sdtPr>
    <w:sdtEndPr/>
    <w:sdtContent>
      <w:p w:rsidR="00CC062B" w:rsidRDefault="00CC062B">
        <w:pPr>
          <w:pStyle w:val="Stopka"/>
          <w:jc w:val="right"/>
        </w:pPr>
        <w:r>
          <w:fldChar w:fldCharType="begin"/>
        </w:r>
        <w:r>
          <w:instrText>PAGE   \* MERGEFORMAT</w:instrText>
        </w:r>
        <w:r>
          <w:fldChar w:fldCharType="separate"/>
        </w:r>
        <w:r w:rsidR="004A7CE7">
          <w:rPr>
            <w:noProof/>
          </w:rPr>
          <w:t>4</w:t>
        </w:r>
        <w:r>
          <w:fldChar w:fldCharType="end"/>
        </w:r>
      </w:p>
    </w:sdtContent>
  </w:sdt>
  <w:p w:rsidR="00CC062B" w:rsidRDefault="00CC06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1EC" w:rsidRDefault="001761EC" w:rsidP="00CC062B">
      <w:pPr>
        <w:spacing w:after="0" w:line="240" w:lineRule="auto"/>
      </w:pPr>
      <w:r>
        <w:separator/>
      </w:r>
    </w:p>
  </w:footnote>
  <w:footnote w:type="continuationSeparator" w:id="0">
    <w:p w:rsidR="001761EC" w:rsidRDefault="001761EC" w:rsidP="00CC0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CE7" w:rsidRDefault="00CC062B" w:rsidP="00CC062B">
    <w:pPr>
      <w:rPr>
        <w:rFonts w:ascii="Times New Roman" w:hAnsi="Times New Roman" w:cs="Times New Roman"/>
        <w:sz w:val="20"/>
      </w:rPr>
    </w:pPr>
    <w:r>
      <w:rPr>
        <w:rFonts w:ascii="Times New Roman" w:hAnsi="Times New Roman" w:cs="Times New Roman"/>
        <w:sz w:val="20"/>
      </w:rPr>
      <w:t xml:space="preserve"> </w:t>
    </w:r>
    <w:r w:rsidRPr="00CC062B">
      <w:rPr>
        <w:rFonts w:ascii="Times New Roman" w:hAnsi="Times New Roman" w:cs="Times New Roman"/>
        <w:sz w:val="20"/>
      </w:rPr>
      <w:t>Lekcje Biblijne 4/2016</w:t>
    </w:r>
    <w:r>
      <w:rPr>
        <w:rFonts w:ascii="Times New Roman" w:hAnsi="Times New Roman" w:cs="Times New Roman"/>
        <w:sz w:val="20"/>
      </w:rPr>
      <w:t xml:space="preserve">, </w:t>
    </w:r>
    <w:r w:rsidRPr="00CC062B">
      <w:rPr>
        <w:rFonts w:ascii="Times New Roman" w:hAnsi="Times New Roman" w:cs="Times New Roman"/>
        <w:sz w:val="20"/>
      </w:rPr>
      <w:t xml:space="preserve">przewodnik dla nauczycieli, </w:t>
    </w:r>
  </w:p>
  <w:p w:rsidR="00CC062B" w:rsidRPr="00CC062B" w:rsidRDefault="00CC062B" w:rsidP="00CC062B">
    <w:pPr>
      <w:rPr>
        <w:rFonts w:ascii="Times New Roman" w:hAnsi="Times New Roman" w:cs="Times New Roman"/>
        <w:bCs/>
        <w:color w:val="000000"/>
        <w:sz w:val="20"/>
        <w:szCs w:val="30"/>
        <w:lang w:val="de-DE"/>
      </w:rPr>
    </w:pPr>
    <w:r w:rsidRPr="00CC062B">
      <w:rPr>
        <w:rFonts w:ascii="Times New Roman" w:hAnsi="Times New Roman" w:cs="Times New Roman"/>
        <w:bCs/>
        <w:color w:val="000000"/>
        <w:sz w:val="20"/>
        <w:szCs w:val="30"/>
        <w:lang w:val="de-DE"/>
      </w:rPr>
      <w:t xml:space="preserve">Clifford Goldstein, </w:t>
    </w:r>
    <w:proofErr w:type="spellStart"/>
    <w:r w:rsidRPr="00CC062B">
      <w:rPr>
        <w:rFonts w:ascii="Times New Roman" w:hAnsi="Times New Roman" w:cs="Times New Roman"/>
        <w:bCs/>
        <w:color w:val="000000"/>
        <w:sz w:val="20"/>
        <w:szCs w:val="30"/>
        <w:lang w:val="de-DE"/>
      </w:rPr>
      <w:t>Księga</w:t>
    </w:r>
    <w:proofErr w:type="spellEnd"/>
    <w:r w:rsidRPr="00CC062B">
      <w:rPr>
        <w:rFonts w:ascii="Times New Roman" w:hAnsi="Times New Roman" w:cs="Times New Roman"/>
        <w:bCs/>
        <w:color w:val="000000"/>
        <w:sz w:val="20"/>
        <w:szCs w:val="30"/>
        <w:lang w:val="de-DE"/>
      </w:rPr>
      <w:t xml:space="preserve"> </w:t>
    </w:r>
    <w:proofErr w:type="spellStart"/>
    <w:r w:rsidRPr="00CC062B">
      <w:rPr>
        <w:rFonts w:ascii="Times New Roman" w:hAnsi="Times New Roman" w:cs="Times New Roman"/>
        <w:bCs/>
        <w:color w:val="000000"/>
        <w:sz w:val="20"/>
        <w:szCs w:val="30"/>
        <w:lang w:val="de-DE"/>
      </w:rPr>
      <w:t>Hioba</w:t>
    </w:r>
    <w:proofErr w:type="spellEnd"/>
    <w:r w:rsidRPr="00CC062B">
      <w:rPr>
        <w:rFonts w:ascii="Times New Roman" w:hAnsi="Times New Roman" w:cs="Times New Roman"/>
        <w:bCs/>
        <w:color w:val="000000"/>
        <w:sz w:val="20"/>
        <w:szCs w:val="30"/>
        <w:lang w:val="de-DE"/>
      </w:rPr>
      <w:t xml:space="preserve">, </w:t>
    </w:r>
    <w:proofErr w:type="spellStart"/>
    <w:r w:rsidRPr="00CC062B">
      <w:rPr>
        <w:rFonts w:ascii="Times New Roman" w:hAnsi="Times New Roman" w:cs="Times New Roman"/>
        <w:bCs/>
        <w:color w:val="000000"/>
        <w:sz w:val="20"/>
        <w:szCs w:val="30"/>
        <w:lang w:val="de-DE"/>
      </w:rPr>
      <w:t>lekcja</w:t>
    </w:r>
    <w:proofErr w:type="spellEnd"/>
    <w:r w:rsidRPr="00CC062B">
      <w:rPr>
        <w:rFonts w:ascii="Times New Roman" w:hAnsi="Times New Roman" w:cs="Times New Roman"/>
        <w:bCs/>
        <w:color w:val="000000"/>
        <w:sz w:val="20"/>
        <w:szCs w:val="30"/>
        <w:lang w:val="de-DE"/>
      </w:rPr>
      <w:t xml:space="preserve"> 1 „</w:t>
    </w:r>
    <w:proofErr w:type="spellStart"/>
    <w:r w:rsidRPr="00CC062B">
      <w:rPr>
        <w:rFonts w:ascii="Times New Roman" w:hAnsi="Times New Roman" w:cs="Times New Roman"/>
        <w:bCs/>
        <w:color w:val="000000"/>
        <w:sz w:val="20"/>
        <w:szCs w:val="30"/>
        <w:lang w:val="de-DE"/>
      </w:rPr>
      <w:t>Koniec</w:t>
    </w:r>
    <w:proofErr w:type="spellEnd"/>
    <w:r w:rsidRPr="00CC062B">
      <w:rPr>
        <w:rFonts w:ascii="Times New Roman" w:hAnsi="Times New Roman" w:cs="Times New Roman"/>
        <w:bCs/>
        <w:color w:val="000000"/>
        <w:sz w:val="20"/>
        <w:szCs w:val="30"/>
        <w:lang w:val="de-DE"/>
      </w:rPr>
      <w:t>“</w:t>
    </w:r>
  </w:p>
  <w:p w:rsidR="00CC062B" w:rsidRDefault="00CC062B">
    <w:pPr>
      <w:pStyle w:val="Nagwek"/>
    </w:pPr>
  </w:p>
  <w:p w:rsidR="00CC062B" w:rsidRDefault="00CC062B">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A5B"/>
    <w:rsid w:val="001761EC"/>
    <w:rsid w:val="003B18FA"/>
    <w:rsid w:val="004A7CE7"/>
    <w:rsid w:val="00587BFB"/>
    <w:rsid w:val="005A2557"/>
    <w:rsid w:val="00843E78"/>
    <w:rsid w:val="00AD2E73"/>
    <w:rsid w:val="00C77A5B"/>
    <w:rsid w:val="00CC062B"/>
    <w:rsid w:val="00F07289"/>
    <w:rsid w:val="00FC4C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7EA40-72F1-4053-92DA-5E1519AB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C06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062B"/>
  </w:style>
  <w:style w:type="paragraph" w:styleId="Stopka">
    <w:name w:val="footer"/>
    <w:basedOn w:val="Normalny"/>
    <w:link w:val="StopkaZnak"/>
    <w:uiPriority w:val="99"/>
    <w:unhideWhenUsed/>
    <w:rsid w:val="00CC06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062B"/>
  </w:style>
  <w:style w:type="paragraph" w:styleId="Tekstprzypisudolnego">
    <w:name w:val="footnote text"/>
    <w:basedOn w:val="Normalny"/>
    <w:link w:val="TekstprzypisudolnegoZnak"/>
    <w:uiPriority w:val="99"/>
    <w:semiHidden/>
    <w:unhideWhenUsed/>
    <w:rsid w:val="00CC062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C062B"/>
    <w:rPr>
      <w:sz w:val="20"/>
      <w:szCs w:val="20"/>
    </w:rPr>
  </w:style>
  <w:style w:type="character" w:styleId="Odwoanieprzypisudolnego">
    <w:name w:val="footnote reference"/>
    <w:basedOn w:val="Domylnaczcionkaakapitu"/>
    <w:uiPriority w:val="99"/>
    <w:semiHidden/>
    <w:unhideWhenUsed/>
    <w:rsid w:val="00CC06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1530</Words>
  <Characters>9182</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5</cp:revision>
  <dcterms:created xsi:type="dcterms:W3CDTF">2016-09-21T07:49:00Z</dcterms:created>
  <dcterms:modified xsi:type="dcterms:W3CDTF">2016-09-21T16:16:00Z</dcterms:modified>
</cp:coreProperties>
</file>