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393D199E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9B3514">
        <w:rPr>
          <w:rFonts w:ascii="Times New Roman" w:hAnsi="Times New Roman"/>
          <w:sz w:val="20"/>
        </w:rPr>
        <w:t>6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FA1FAC">
        <w:rPr>
          <w:rFonts w:ascii="Times New Roman" w:hAnsi="Times New Roman"/>
          <w:sz w:val="20"/>
        </w:rPr>
        <w:t xml:space="preserve">       </w:t>
      </w:r>
      <w:r w:rsidR="00A60759">
        <w:rPr>
          <w:rFonts w:ascii="Times New Roman" w:hAnsi="Times New Roman"/>
          <w:sz w:val="20"/>
        </w:rPr>
        <w:t xml:space="preserve">      </w:t>
      </w:r>
      <w:r w:rsidR="009B3514">
        <w:rPr>
          <w:rFonts w:ascii="Times New Roman" w:hAnsi="Times New Roman"/>
          <w:sz w:val="20"/>
        </w:rPr>
        <w:t>10</w:t>
      </w:r>
      <w:r w:rsidR="00A60759">
        <w:rPr>
          <w:rFonts w:ascii="Times New Roman" w:hAnsi="Times New Roman"/>
          <w:sz w:val="20"/>
        </w:rPr>
        <w:t xml:space="preserve"> maja</w:t>
      </w:r>
    </w:p>
    <w:p w14:paraId="50E60587" w14:textId="780C7AC1" w:rsidR="00A60759" w:rsidRPr="00A60759" w:rsidRDefault="009B3514" w:rsidP="00A60759"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>ZROZUMIENIE OFIARY</w:t>
      </w:r>
    </w:p>
    <w:p w14:paraId="32961208" w14:textId="77777777" w:rsidR="00156B2F" w:rsidRPr="000C7CF8" w:rsidRDefault="00156B2F" w:rsidP="00156B2F">
      <w:pPr>
        <w:ind w:firstLine="0"/>
        <w:rPr>
          <w:rFonts w:ascii="Times New Roman" w:hAnsi="Times New Roman"/>
          <w:b/>
          <w:bCs/>
          <w:sz w:val="20"/>
        </w:rPr>
      </w:pPr>
      <w:bookmarkStart w:id="0" w:name="_Hlk192862728"/>
      <w:r w:rsidRPr="000C7CF8">
        <w:rPr>
          <w:rFonts w:ascii="Times New Roman" w:hAnsi="Times New Roman"/>
          <w:b/>
          <w:bCs/>
          <w:sz w:val="20"/>
        </w:rPr>
        <w:t xml:space="preserve">Tekst przewodni: 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5,9.</w:t>
      </w:r>
    </w:p>
    <w:p w14:paraId="71C041E2" w14:textId="77777777" w:rsidR="00156B2F" w:rsidRPr="000C7CF8" w:rsidRDefault="00156B2F" w:rsidP="00156B2F">
      <w:pPr>
        <w:ind w:firstLine="0"/>
        <w:rPr>
          <w:rFonts w:ascii="Times New Roman" w:hAnsi="Times New Roman"/>
          <w:b/>
          <w:bCs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 xml:space="preserve">Zakres studium: </w:t>
      </w:r>
      <w:r w:rsidRPr="000C7CF8">
        <w:rPr>
          <w:rFonts w:ascii="Times New Roman" w:hAnsi="Times New Roman"/>
          <w:iCs/>
          <w:sz w:val="20"/>
        </w:rPr>
        <w:t>Rdz 4,1-8; Iz 53,1-12.</w:t>
      </w:r>
    </w:p>
    <w:p w14:paraId="77AC5CCE" w14:textId="77777777" w:rsidR="00156B2F" w:rsidRPr="000C7CF8" w:rsidRDefault="00156B2F" w:rsidP="00156B2F">
      <w:pPr>
        <w:rPr>
          <w:rFonts w:ascii="Times New Roman" w:hAnsi="Times New Roman"/>
          <w:sz w:val="20"/>
        </w:rPr>
      </w:pPr>
    </w:p>
    <w:p w14:paraId="2A7145A5" w14:textId="77777777" w:rsidR="00156B2F" w:rsidRPr="000C7CF8" w:rsidRDefault="00156B2F" w:rsidP="00156B2F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I: Przegląd</w:t>
      </w:r>
    </w:p>
    <w:p w14:paraId="568999B1" w14:textId="12CC0382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Rytuał ofiarniczy był praktykowany przez większość ludów starożytnego Bliskiego Wschodu. W</w:t>
      </w:r>
      <w:r>
        <w:rPr>
          <w:rFonts w:ascii="Times New Roman" w:hAnsi="Times New Roman"/>
          <w:sz w:val="20"/>
        </w:rPr>
        <w:t> </w:t>
      </w:r>
      <w:r w:rsidRPr="000C7CF8">
        <w:rPr>
          <w:rFonts w:ascii="Times New Roman" w:hAnsi="Times New Roman"/>
          <w:sz w:val="20"/>
        </w:rPr>
        <w:t>ówczesnych kulturach ofiary traktowano jak dary dla bóstw mające dostarczać bóstwu pokarmu w zamian za jego pomoc.</w:t>
      </w:r>
    </w:p>
    <w:p w14:paraId="77D9F177" w14:textId="5970E34E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Jednak </w:t>
      </w:r>
      <w:r w:rsidRPr="000C7CF8">
        <w:rPr>
          <w:rFonts w:ascii="Times New Roman" w:hAnsi="Times New Roman"/>
          <w:i/>
          <w:iCs/>
          <w:sz w:val="20"/>
        </w:rPr>
        <w:t>Biblia</w:t>
      </w:r>
      <w:r w:rsidRPr="000C7CF8">
        <w:rPr>
          <w:rFonts w:ascii="Times New Roman" w:hAnsi="Times New Roman"/>
          <w:sz w:val="20"/>
        </w:rPr>
        <w:t xml:space="preserve"> podaje zupełnie inne znaczenie rytualnych ofiar - w gruncie rzeczy zupełnie odwrotne do powszechnie przyjmowanego. Podczas gdy narody starożytnego Bliskiego Wschodu traktowały ofiary jako pionowy ruch od ludzkiego stanu do boskiej sfery, </w:t>
      </w:r>
      <w:r w:rsidRPr="000C7CF8">
        <w:rPr>
          <w:rFonts w:ascii="Times New Roman" w:hAnsi="Times New Roman"/>
          <w:i/>
          <w:iCs/>
          <w:sz w:val="20"/>
        </w:rPr>
        <w:t>Biblia</w:t>
      </w:r>
      <w:r w:rsidRPr="000C7CF8">
        <w:rPr>
          <w:rFonts w:ascii="Times New Roman" w:hAnsi="Times New Roman"/>
          <w:sz w:val="20"/>
        </w:rPr>
        <w:t xml:space="preserve"> przedstawia ofiary jako ruch w dół od Boga do ludzi. W</w:t>
      </w:r>
      <w:r>
        <w:rPr>
          <w:rFonts w:ascii="Times New Roman" w:hAnsi="Times New Roman"/>
          <w:sz w:val="20"/>
        </w:rPr>
        <w:t> </w:t>
      </w:r>
      <w:r w:rsidRPr="000C7CF8">
        <w:rPr>
          <w:rFonts w:ascii="Times New Roman" w:hAnsi="Times New Roman"/>
          <w:sz w:val="20"/>
        </w:rPr>
        <w:t xml:space="preserve">religiach starożytnego Bliskiego Wschodu bogowie stwarzali ludzi po to, by mieć niewolników, którzy będą im służyć i dostarczać im pokarmu. Tymczasem Bóg </w:t>
      </w:r>
      <w:r w:rsidRPr="000C7CF8">
        <w:rPr>
          <w:rFonts w:ascii="Times New Roman" w:hAnsi="Times New Roman"/>
          <w:i/>
          <w:iCs/>
          <w:sz w:val="20"/>
        </w:rPr>
        <w:t>Biblii</w:t>
      </w:r>
      <w:r w:rsidRPr="000C7CF8">
        <w:rPr>
          <w:rFonts w:ascii="Times New Roman" w:hAnsi="Times New Roman"/>
          <w:sz w:val="20"/>
        </w:rPr>
        <w:t xml:space="preserve"> stworzył ludzi i obdarzył ich pokarmem.</w:t>
      </w:r>
    </w:p>
    <w:p w14:paraId="7F115E15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W tej lekcji będziemy studiować biblijne znaczenie systemu ofiarniczego. Biblijne znaczenie składania ofiar jest osadzone w literackim kontekście, w którym praktyka ta jest opisywana. Historyczne i prawne teksty sprawozdają i opisują składanie ofiar jako rytuały, a więc podają religijne i etyczne znaczenie ofiar dla tych, którzy je składali. Z drugiej strony, prorocze i poetyckie teksty skupiają się na duchowym i proroczym znaczeniu ofiar. Wybraliśmy jeden typowy fragment z każdej kategorii: historyczne ofiary Kaina i Abla w Rdz 4 oraz profetyczną ofiarę Cierpiącego Sługi w Iz 53, aby lepiej zrozumieć znaczenie tych ofiar.</w:t>
      </w:r>
    </w:p>
    <w:p w14:paraId="58535592" w14:textId="77777777" w:rsidR="00156B2F" w:rsidRPr="000C7CF8" w:rsidRDefault="00156B2F" w:rsidP="00156B2F">
      <w:pPr>
        <w:rPr>
          <w:rFonts w:ascii="Times New Roman" w:hAnsi="Times New Roman"/>
          <w:sz w:val="20"/>
        </w:rPr>
      </w:pPr>
    </w:p>
    <w:p w14:paraId="1006AB51" w14:textId="77777777" w:rsidR="00156B2F" w:rsidRPr="000C7CF8" w:rsidRDefault="00156B2F" w:rsidP="00BB526C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II: Komentarz</w:t>
      </w:r>
    </w:p>
    <w:p w14:paraId="3AA24303" w14:textId="77777777" w:rsidR="00156B2F" w:rsidRPr="000C7CF8" w:rsidRDefault="00156B2F" w:rsidP="00BB526C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>Religijne i etyczne znaczenie ofiar</w:t>
      </w:r>
    </w:p>
    <w:p w14:paraId="7DF198D6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Pierwsza bezpośrednia wzmianka o składaniu ofiar przedstawia diametralne przeciwieństwo w podejściu do tej praktyki między Kainem i Ablem. Podczas gdy Kain usiłował złożyć ofiarę wyłącznie z „plonów rolnych” </w:t>
      </w:r>
      <w:r w:rsidRPr="000C7CF8">
        <w:rPr>
          <w:rFonts w:ascii="Times New Roman" w:hAnsi="Times New Roman"/>
          <w:iCs/>
          <w:sz w:val="20"/>
        </w:rPr>
        <w:t>(Rdz 4,3)</w:t>
      </w:r>
      <w:r w:rsidRPr="000C7CF8">
        <w:rPr>
          <w:rFonts w:ascii="Times New Roman" w:hAnsi="Times New Roman"/>
          <w:sz w:val="20"/>
        </w:rPr>
        <w:t>, Abel obok bezkrwawej ofiary złożył „także” czy „dodatkowo” „</w:t>
      </w:r>
      <w:r w:rsidRPr="000C7CF8">
        <w:rPr>
          <w:rFonts w:ascii="Times New Roman" w:hAnsi="Times New Roman"/>
          <w:color w:val="000000"/>
          <w:sz w:val="20"/>
        </w:rPr>
        <w:t>ofiarę z pierworodnych trzody swojej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(Rdz 4,4)</w:t>
      </w:r>
      <w:r w:rsidRPr="000C7CF8">
        <w:rPr>
          <w:rFonts w:ascii="Times New Roman" w:hAnsi="Times New Roman"/>
          <w:sz w:val="20"/>
        </w:rPr>
        <w:t xml:space="preserve">. Tak więc ofiara Abla była zgodna z biblijnym nakazem, który wymaga oprócz ofiary z pokarmów roślinnych „dodatkowo” ofiary całopalnej ze zwierzęcia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Wj</w:t>
      </w:r>
      <w:proofErr w:type="spellEnd"/>
      <w:r w:rsidRPr="000C7CF8">
        <w:rPr>
          <w:rFonts w:ascii="Times New Roman" w:hAnsi="Times New Roman"/>
          <w:iCs/>
          <w:sz w:val="20"/>
        </w:rPr>
        <w:t> 29,39-41)</w:t>
      </w:r>
      <w:r w:rsidRPr="000C7CF8">
        <w:rPr>
          <w:rFonts w:ascii="Times New Roman" w:hAnsi="Times New Roman"/>
          <w:sz w:val="20"/>
        </w:rPr>
        <w:t xml:space="preserve">. Zważywszy fakt, iż „Abel </w:t>
      </w:r>
      <w:r w:rsidRPr="000C7CF8">
        <w:rPr>
          <w:rFonts w:ascii="Times New Roman" w:hAnsi="Times New Roman"/>
          <w:color w:val="000000"/>
          <w:sz w:val="20"/>
        </w:rPr>
        <w:t>był pasterzem trzód, a Kain uprawiał rolę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(Rdz 4,2)</w:t>
      </w:r>
      <w:r w:rsidRPr="000C7CF8">
        <w:rPr>
          <w:rFonts w:ascii="Times New Roman" w:hAnsi="Times New Roman"/>
          <w:sz w:val="20"/>
        </w:rPr>
        <w:t>, Kain, starszy brat, stanął przed problemem - aby złożyć ofiarę, potrzebował pomocy młodszego brata. Być może duma Kaina odegrała rolę w jego wyborze ofiar i dalszych jego działaniach.</w:t>
      </w:r>
    </w:p>
    <w:p w14:paraId="38814646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Dalej biblijne sprawozdanie mówi, że „</w:t>
      </w:r>
      <w:r w:rsidRPr="000C7CF8">
        <w:rPr>
          <w:rFonts w:ascii="Times New Roman" w:hAnsi="Times New Roman"/>
          <w:color w:val="000000"/>
          <w:sz w:val="20"/>
        </w:rPr>
        <w:t>Pan wejrzał na Abla i na jego ofiarę. Ale na Kaina i na jego ofiarę nie wejrzał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(Rdz 4,4-5)</w:t>
      </w:r>
      <w:r w:rsidRPr="000C7CF8">
        <w:rPr>
          <w:rFonts w:ascii="Times New Roman" w:hAnsi="Times New Roman"/>
          <w:sz w:val="20"/>
        </w:rPr>
        <w:t>. Tekst biblijny nie wyjaśnia, dlaczego ofiara Abla została przyjęta, a ofiara Kaina nie. Jednak szereg wskazówek w tekście sugeruje, że:</w:t>
      </w:r>
    </w:p>
    <w:p w14:paraId="5271C112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1. Bóg zwraca uwagę przede wszystkim na tego, kto składa ofiarę, co sugeruje następujące dosłowne tłumaczenie: „Bóg przyjrzał się uważnie Ablowi, dlatego [</w:t>
      </w:r>
      <w:proofErr w:type="spellStart"/>
      <w:r w:rsidRPr="000C7CF8">
        <w:rPr>
          <w:rFonts w:ascii="Times New Roman" w:hAnsi="Times New Roman"/>
          <w:i/>
          <w:iCs/>
          <w:sz w:val="20"/>
        </w:rPr>
        <w:t>waw</w:t>
      </w:r>
      <w:proofErr w:type="spellEnd"/>
      <w:r w:rsidRPr="000C7CF8">
        <w:rPr>
          <w:rFonts w:ascii="Times New Roman" w:hAnsi="Times New Roman"/>
          <w:sz w:val="20"/>
        </w:rPr>
        <w:t>] na jego ofiarę; ale nie przyjrzał się uważnie Kainowi, dlatego [</w:t>
      </w:r>
      <w:proofErr w:type="spellStart"/>
      <w:r w:rsidRPr="000C7CF8">
        <w:rPr>
          <w:rFonts w:ascii="Times New Roman" w:hAnsi="Times New Roman"/>
          <w:i/>
          <w:iCs/>
          <w:sz w:val="20"/>
        </w:rPr>
        <w:t>waw</w:t>
      </w:r>
      <w:proofErr w:type="spellEnd"/>
      <w:r w:rsidRPr="000C7CF8">
        <w:rPr>
          <w:rFonts w:ascii="Times New Roman" w:hAnsi="Times New Roman"/>
          <w:sz w:val="20"/>
        </w:rPr>
        <w:t xml:space="preserve">] na jego ofiarę”. Ten przekład wskazuje, że powodem odrzucenia czy akceptacji ofiary ze strony Boga jest przede wszystkim duchowy stan osoby, a nie sama ofiara </w:t>
      </w:r>
      <w:r w:rsidRPr="000C7CF8">
        <w:rPr>
          <w:rFonts w:ascii="Times New Roman" w:hAnsi="Times New Roman"/>
          <w:iCs/>
          <w:sz w:val="20"/>
        </w:rPr>
        <w:t>(Mi 6,7-8; Iz 1,11)</w:t>
      </w:r>
      <w:r w:rsidRPr="000C7CF8">
        <w:rPr>
          <w:rFonts w:ascii="Times New Roman" w:hAnsi="Times New Roman"/>
          <w:sz w:val="20"/>
        </w:rPr>
        <w:t>.</w:t>
      </w:r>
    </w:p>
    <w:p w14:paraId="7108C0FA" w14:textId="4D5B36A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2. Podczas gdy Kain złożył „Panu” ofiarę, Abel po prostu złożył ofiarę. Słowo „Panu” nie występuje w</w:t>
      </w:r>
      <w:r w:rsidR="00BB526C">
        <w:rPr>
          <w:rFonts w:ascii="Times New Roman" w:hAnsi="Times New Roman"/>
          <w:sz w:val="20"/>
        </w:rPr>
        <w:t> </w:t>
      </w:r>
      <w:r w:rsidRPr="000C7CF8">
        <w:rPr>
          <w:rFonts w:ascii="Times New Roman" w:hAnsi="Times New Roman"/>
          <w:sz w:val="20"/>
        </w:rPr>
        <w:t xml:space="preserve">opisie złożenia ofiary przez Abla. Podczas gdy Kain traktował swoją ofiarę jako dar dla Boga, Abel zwracał uwagę przede wszystkim na znaczenie samej ofiary i traktował ją jako dar Boga dla niego. Kain podchodził do religii jako ruchu w górę </w:t>
      </w:r>
      <w:r w:rsidRPr="000C7CF8">
        <w:rPr>
          <w:rFonts w:ascii="Times New Roman" w:hAnsi="Times New Roman"/>
          <w:i/>
          <w:iCs/>
          <w:sz w:val="20"/>
        </w:rPr>
        <w:t>do</w:t>
      </w:r>
      <w:r w:rsidRPr="000C7CF8">
        <w:rPr>
          <w:rFonts w:ascii="Times New Roman" w:hAnsi="Times New Roman"/>
          <w:sz w:val="20"/>
        </w:rPr>
        <w:t xml:space="preserve"> Boga, Abel rozumiał ofiarę jako ruch w dół </w:t>
      </w:r>
      <w:r w:rsidRPr="000C7CF8">
        <w:rPr>
          <w:rFonts w:ascii="Times New Roman" w:hAnsi="Times New Roman"/>
          <w:i/>
          <w:iCs/>
          <w:sz w:val="20"/>
        </w:rPr>
        <w:t>od</w:t>
      </w:r>
      <w:r w:rsidRPr="000C7CF8">
        <w:rPr>
          <w:rFonts w:ascii="Times New Roman" w:hAnsi="Times New Roman"/>
          <w:sz w:val="20"/>
        </w:rPr>
        <w:t xml:space="preserve"> Boga.</w:t>
      </w:r>
    </w:p>
    <w:p w14:paraId="77E0372B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3. Podczas gdy Abel wybrał spośród </w:t>
      </w:r>
      <w:proofErr w:type="spellStart"/>
      <w:r w:rsidRPr="000C7CF8">
        <w:rPr>
          <w:rFonts w:ascii="Times New Roman" w:hAnsi="Times New Roman"/>
          <w:i/>
          <w:iCs/>
          <w:sz w:val="20"/>
        </w:rPr>
        <w:t>bekorot</w:t>
      </w:r>
      <w:proofErr w:type="spellEnd"/>
      <w:r w:rsidRPr="000C7CF8">
        <w:rPr>
          <w:rFonts w:ascii="Times New Roman" w:hAnsi="Times New Roman"/>
          <w:sz w:val="20"/>
        </w:rPr>
        <w:t xml:space="preserve">, „pierworodnych”, najcenniejszych produktów w sezonie według prawa mojżeszowego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Wj</w:t>
      </w:r>
      <w:proofErr w:type="spellEnd"/>
      <w:r w:rsidRPr="000C7CF8">
        <w:rPr>
          <w:rFonts w:ascii="Times New Roman" w:hAnsi="Times New Roman"/>
          <w:iCs/>
          <w:sz w:val="20"/>
        </w:rPr>
        <w:t> 23,19)</w:t>
      </w:r>
      <w:r w:rsidRPr="000C7CF8">
        <w:rPr>
          <w:rFonts w:ascii="Times New Roman" w:hAnsi="Times New Roman"/>
          <w:sz w:val="20"/>
        </w:rPr>
        <w:t>, Kain ofiarował po prostu przypadkowe plony. Ofiara Kaina była wyrazem ludzkiego dążenia do Boga, podczas gdy ofiara Abla była wyrazem ludzkie potrzeby Bożego zbawienia.</w:t>
      </w:r>
    </w:p>
    <w:p w14:paraId="6FB172AA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4. Ofiara Abla wiązała się z obietnicą mesjańskiego Baranka w Rdz 3,15, który zostanie ofiarowany dla zbawienia świata. Ofiara Kaina była pozbawionym znaczenia rytuałem. Zwróć uwagę, że podobny kontrast występuje między tym, jak ludzie usiłowali się przyodziać, a jak przyodział ich Bóg </w:t>
      </w:r>
      <w:r w:rsidRPr="000C7CF8">
        <w:rPr>
          <w:rFonts w:ascii="Times New Roman" w:hAnsi="Times New Roman"/>
          <w:iCs/>
          <w:sz w:val="20"/>
        </w:rPr>
        <w:t>(Rdz 3,7)</w:t>
      </w:r>
      <w:r w:rsidRPr="000C7CF8">
        <w:rPr>
          <w:rFonts w:ascii="Times New Roman" w:hAnsi="Times New Roman"/>
          <w:sz w:val="20"/>
        </w:rPr>
        <w:t xml:space="preserve">. Adam i Ewa próbowali użyć roślin, by okryć swoją nagość, zaś Bóg okrył ich skórą zwierzęcia, co oznaczało, że musiał je ofiarować </w:t>
      </w:r>
      <w:r w:rsidRPr="000C7CF8">
        <w:rPr>
          <w:rFonts w:ascii="Times New Roman" w:hAnsi="Times New Roman"/>
          <w:iCs/>
          <w:sz w:val="20"/>
        </w:rPr>
        <w:t>(zob. Rdz 3,21)</w:t>
      </w:r>
      <w:r w:rsidRPr="000C7CF8">
        <w:rPr>
          <w:rFonts w:ascii="Times New Roman" w:hAnsi="Times New Roman"/>
          <w:sz w:val="20"/>
        </w:rPr>
        <w:t>.</w:t>
      </w:r>
    </w:p>
    <w:p w14:paraId="0588E251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5. Ostatecznie brak właściwego religijnego podejścia ze strony Kaina doprowadził go do zamordowania brata. Ponieważ Kain odłączył się od Boga, utracił także więź ze swoim bratem.</w:t>
      </w:r>
    </w:p>
    <w:p w14:paraId="6F5EE8F5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Bratobójstwo ilustruje działanie grzechu. Grzech przeciwko bratu bierze się z grzechu przeciwko Bogu. Bóg wskazał powiązanie między religią a etyką, kiedy ostrzegł Kaina: „</w:t>
      </w:r>
      <w:r w:rsidRPr="000C7CF8">
        <w:rPr>
          <w:rFonts w:ascii="Times New Roman" w:hAnsi="Times New Roman"/>
          <w:color w:val="000000"/>
          <w:sz w:val="20"/>
        </w:rPr>
        <w:t>Czemu się gniewasz i czemu zasępiło się twoje oblicze? Wszak byłoby pogodne, gdybyś czynił dobrze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(Rdz 4,6-7)</w:t>
      </w:r>
      <w:r w:rsidRPr="000C7CF8">
        <w:rPr>
          <w:rFonts w:ascii="Times New Roman" w:hAnsi="Times New Roman"/>
          <w:sz w:val="20"/>
        </w:rPr>
        <w:t xml:space="preserve">. Wyrażenie „czynił dobrze” dotyczy przede wszystkim złożenia właściwej ofiary, którą Kain powinien był złożyć, ale odnosi się także do osobistych zmagań Kaina ze złem, zwłaszcza w kontekście więzi z jego bratem. Hebrajski czasownik </w:t>
      </w:r>
      <w:proofErr w:type="spellStart"/>
      <w:r w:rsidRPr="000C7CF8">
        <w:rPr>
          <w:rFonts w:ascii="Times New Roman" w:hAnsi="Times New Roman"/>
          <w:i/>
          <w:iCs/>
          <w:sz w:val="20"/>
        </w:rPr>
        <w:t>tejtib</w:t>
      </w:r>
      <w:proofErr w:type="spellEnd"/>
      <w:r w:rsidRPr="000C7CF8">
        <w:rPr>
          <w:rFonts w:ascii="Times New Roman" w:hAnsi="Times New Roman"/>
          <w:sz w:val="20"/>
        </w:rPr>
        <w:t xml:space="preserve">, „czynić dobrze”, ma silne etyczne znaczenie. Ten sam czasownik został użyty przez Jeremiasza w opisie właściwych relacji „między ludźmi” </w:t>
      </w:r>
      <w:r w:rsidRPr="000C7CF8">
        <w:rPr>
          <w:rFonts w:ascii="Times New Roman" w:hAnsi="Times New Roman"/>
          <w:iCs/>
          <w:sz w:val="20"/>
        </w:rPr>
        <w:t>(Jr 7,5)</w:t>
      </w:r>
      <w:r w:rsidRPr="000C7CF8">
        <w:rPr>
          <w:rFonts w:ascii="Times New Roman" w:hAnsi="Times New Roman"/>
          <w:sz w:val="20"/>
        </w:rPr>
        <w:t>.</w:t>
      </w:r>
    </w:p>
    <w:p w14:paraId="271BED4D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Warto zauważyć, że w mowie do </w:t>
      </w:r>
      <w:proofErr w:type="spellStart"/>
      <w:r w:rsidRPr="000C7CF8">
        <w:rPr>
          <w:rFonts w:ascii="Times New Roman" w:hAnsi="Times New Roman"/>
          <w:sz w:val="20"/>
        </w:rPr>
        <w:t>Izrelitów</w:t>
      </w:r>
      <w:proofErr w:type="spellEnd"/>
      <w:r w:rsidRPr="000C7CF8">
        <w:rPr>
          <w:rFonts w:ascii="Times New Roman" w:hAnsi="Times New Roman"/>
          <w:sz w:val="20"/>
        </w:rPr>
        <w:t xml:space="preserve"> Jeremiasz połączył zagadnienie życia religijnego z etyką. Po wymienieniu długiej listy etycznych przestępstw (kradzieży, kłamstwa, cudzołóstwa itd.) prorok przeciwstawił się </w:t>
      </w:r>
      <w:r w:rsidRPr="000C7CF8">
        <w:rPr>
          <w:rFonts w:ascii="Times New Roman" w:hAnsi="Times New Roman"/>
          <w:sz w:val="20"/>
        </w:rPr>
        <w:lastRenderedPageBreak/>
        <w:t>swoim rodakom, o których Bóg powiedział: „</w:t>
      </w:r>
      <w:r w:rsidRPr="000C7CF8">
        <w:rPr>
          <w:rFonts w:ascii="Times New Roman" w:hAnsi="Times New Roman"/>
          <w:color w:val="000000"/>
          <w:sz w:val="20"/>
        </w:rPr>
        <w:t>przychodzicie i stajecie przed moim obliczem w tym domu, który jest nazwany moim imieniem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(Jr 7,10)</w:t>
      </w:r>
      <w:r w:rsidRPr="000C7CF8">
        <w:rPr>
          <w:rFonts w:ascii="Times New Roman" w:hAnsi="Times New Roman"/>
          <w:sz w:val="20"/>
        </w:rPr>
        <w:t xml:space="preserve">. To wezwanie jest zbieżne z wezwaniami innych proroków, którzy podkreślali fakt, iż Bóg odrzuca ofiary składane przez ludzi o takim nastawieniu. </w:t>
      </w:r>
      <w:proofErr w:type="spellStart"/>
      <w:r w:rsidRPr="000C7CF8">
        <w:rPr>
          <w:rFonts w:ascii="Times New Roman" w:hAnsi="Times New Roman"/>
          <w:sz w:val="20"/>
        </w:rPr>
        <w:t>Micheasz</w:t>
      </w:r>
      <w:proofErr w:type="spellEnd"/>
      <w:r w:rsidRPr="000C7CF8">
        <w:rPr>
          <w:rFonts w:ascii="Times New Roman" w:hAnsi="Times New Roman"/>
          <w:sz w:val="20"/>
        </w:rPr>
        <w:t xml:space="preserve"> szczególnie elokwentnie podkreśla bezwartościowość takiej religijności: „</w:t>
      </w:r>
      <w:r w:rsidRPr="000C7CF8">
        <w:rPr>
          <w:rFonts w:ascii="Times New Roman" w:hAnsi="Times New Roman"/>
          <w:color w:val="000000"/>
          <w:sz w:val="20"/>
        </w:rPr>
        <w:t>Czy Pan ma upodobanie w tysiącach baranów? (...) Oznajmiono ci, człowiecze, co jest dobre: (...) abyś wypełniał prawo, okazywał miłość bratnią i w pokorze obcował ze swoim Bogiem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(Mi 6,7-8)</w:t>
      </w:r>
      <w:r w:rsidRPr="000C7CF8">
        <w:rPr>
          <w:rFonts w:ascii="Times New Roman" w:hAnsi="Times New Roman"/>
          <w:sz w:val="20"/>
        </w:rPr>
        <w:t>.</w:t>
      </w:r>
    </w:p>
    <w:p w14:paraId="3408329F" w14:textId="77777777" w:rsidR="00156B2F" w:rsidRPr="000C7CF8" w:rsidRDefault="00156B2F" w:rsidP="00BB526C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>Prorocze znaczenie ofiar</w:t>
      </w:r>
    </w:p>
    <w:p w14:paraId="398ABF53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Jednym z najmocniejszych biblijnych fragmentów dotyczących proroczego znaczenia ofiar jest pieśń Izajasza o Cierpiącym Słudze. Ów Cierpiący Sługa jest zidentyfikowany jako ofiara, przepowiednia ofiarnej służby Jezusa Chrystusa. W rzeczy samej, centralną ideą tego fragmentu jest cierpienie i śmierć Sługi dla odkupienia ludzkości. Idea ta jest zaznaczona w ośmiu z dwunastu wersetów </w:t>
      </w:r>
      <w:r w:rsidRPr="000C7CF8">
        <w:rPr>
          <w:rFonts w:ascii="Times New Roman" w:hAnsi="Times New Roman"/>
          <w:iCs/>
          <w:sz w:val="20"/>
        </w:rPr>
        <w:t>(Iz 53,4-8,10-12)</w:t>
      </w:r>
      <w:r w:rsidRPr="000C7CF8">
        <w:rPr>
          <w:rFonts w:ascii="Times New Roman" w:hAnsi="Times New Roman"/>
          <w:sz w:val="20"/>
        </w:rPr>
        <w:t>.</w:t>
      </w:r>
    </w:p>
    <w:p w14:paraId="1ADAAA85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Idea ta występuje szczególnie intensywnie w centralnej sekcji, Iz 53,4-6, używających terminów i motywów bezpośrednio zapożyczonych z języka </w:t>
      </w:r>
      <w:r w:rsidRPr="000C7CF8">
        <w:rPr>
          <w:rFonts w:ascii="Times New Roman" w:hAnsi="Times New Roman"/>
          <w:i/>
          <w:iCs/>
          <w:sz w:val="20"/>
        </w:rPr>
        <w:t>Księgi Kapłańskiej</w:t>
      </w:r>
      <w:r w:rsidRPr="000C7CF8">
        <w:rPr>
          <w:rFonts w:ascii="Times New Roman" w:hAnsi="Times New Roman"/>
          <w:sz w:val="20"/>
        </w:rPr>
        <w:t xml:space="preserve">. Sługa jest porównany do branka, który ma być ofiarowany </w:t>
      </w:r>
      <w:r w:rsidRPr="000C7CF8">
        <w:rPr>
          <w:rFonts w:ascii="Times New Roman" w:hAnsi="Times New Roman"/>
          <w:iCs/>
          <w:sz w:val="20"/>
        </w:rPr>
        <w:t>(Iz 53,7; por. </w:t>
      </w:r>
      <w:proofErr w:type="spellStart"/>
      <w:r w:rsidRPr="000C7CF8">
        <w:rPr>
          <w:rFonts w:ascii="Times New Roman" w:hAnsi="Times New Roman"/>
          <w:iCs/>
          <w:sz w:val="20"/>
        </w:rPr>
        <w:t>Kpł</w:t>
      </w:r>
      <w:proofErr w:type="spellEnd"/>
      <w:r w:rsidRPr="000C7CF8">
        <w:rPr>
          <w:rFonts w:ascii="Times New Roman" w:hAnsi="Times New Roman"/>
          <w:iCs/>
          <w:sz w:val="20"/>
        </w:rPr>
        <w:t> 4,32; 5,6; 14,13.21 itd.)</w:t>
      </w:r>
      <w:r w:rsidRPr="000C7CF8">
        <w:rPr>
          <w:rFonts w:ascii="Times New Roman" w:hAnsi="Times New Roman"/>
          <w:sz w:val="20"/>
        </w:rPr>
        <w:t xml:space="preserve">. Bierny tryb, jedna z najbardziej szczególnych cech stylu </w:t>
      </w:r>
      <w:r w:rsidRPr="000C7CF8">
        <w:rPr>
          <w:rFonts w:ascii="Times New Roman" w:hAnsi="Times New Roman"/>
          <w:i/>
          <w:iCs/>
          <w:sz w:val="20"/>
        </w:rPr>
        <w:t>Księgi Kapłańskiej</w:t>
      </w:r>
      <w:r w:rsidRPr="000C7CF8">
        <w:rPr>
          <w:rFonts w:ascii="Times New Roman" w:hAnsi="Times New Roman"/>
          <w:sz w:val="20"/>
        </w:rPr>
        <w:t xml:space="preserve">, dominuje także w Iz 53. Jest użyty szesnaście razy w tekście, w tym dwanaście razy jako </w:t>
      </w:r>
      <w:proofErr w:type="spellStart"/>
      <w:r w:rsidRPr="000C7CF8">
        <w:rPr>
          <w:rFonts w:ascii="Times New Roman" w:hAnsi="Times New Roman"/>
          <w:i/>
          <w:iCs/>
          <w:sz w:val="20"/>
        </w:rPr>
        <w:t>nifal</w:t>
      </w:r>
      <w:proofErr w:type="spellEnd"/>
      <w:r w:rsidRPr="000C7CF8">
        <w:rPr>
          <w:rFonts w:ascii="Times New Roman" w:hAnsi="Times New Roman"/>
          <w:sz w:val="20"/>
        </w:rPr>
        <w:t xml:space="preserve">, zgodnie z formułą kapłańskiego „deklaratywnego werdyktu” używanego zazwyczaj w powiązaniu z ofiarami. Ta religijno-kultyczna intencja jest dalej potwierdzona przez siedem odniesień do „grzechu” obejmujących wszystkie trzy techniczne terminy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/>
          <w:iCs/>
          <w:sz w:val="20"/>
        </w:rPr>
        <w:t>pesza</w:t>
      </w:r>
      <w:proofErr w:type="spellEnd"/>
      <w:r w:rsidRPr="000C7CF8">
        <w:rPr>
          <w:rFonts w:ascii="Times New Roman" w:hAnsi="Times New Roman"/>
          <w:i/>
          <w:iCs/>
          <w:sz w:val="20"/>
        </w:rPr>
        <w:t>‘</w:t>
      </w:r>
      <w:r w:rsidRPr="000C7CF8">
        <w:rPr>
          <w:rFonts w:ascii="Times New Roman" w:hAnsi="Times New Roman"/>
          <w:iCs/>
          <w:sz w:val="20"/>
        </w:rPr>
        <w:t xml:space="preserve">, </w:t>
      </w:r>
      <w:r w:rsidRPr="000C7CF8">
        <w:rPr>
          <w:rFonts w:ascii="Times New Roman" w:hAnsi="Times New Roman"/>
          <w:i/>
          <w:iCs/>
          <w:sz w:val="20"/>
        </w:rPr>
        <w:t>‘</w:t>
      </w:r>
      <w:proofErr w:type="spellStart"/>
      <w:r w:rsidRPr="000C7CF8">
        <w:rPr>
          <w:rFonts w:ascii="Times New Roman" w:hAnsi="Times New Roman"/>
          <w:i/>
          <w:iCs/>
          <w:sz w:val="20"/>
        </w:rPr>
        <w:t>awon</w:t>
      </w:r>
      <w:proofErr w:type="spellEnd"/>
      <w:r w:rsidRPr="000C7CF8">
        <w:rPr>
          <w:rFonts w:ascii="Times New Roman" w:hAnsi="Times New Roman"/>
          <w:iCs/>
          <w:sz w:val="20"/>
        </w:rPr>
        <w:t xml:space="preserve">, </w:t>
      </w:r>
      <w:proofErr w:type="spellStart"/>
      <w:r w:rsidRPr="000C7CF8">
        <w:rPr>
          <w:rFonts w:ascii="Times New Roman" w:hAnsi="Times New Roman"/>
          <w:i/>
          <w:iCs/>
          <w:sz w:val="20"/>
        </w:rPr>
        <w:t>khet</w:t>
      </w:r>
      <w:proofErr w:type="spellEnd"/>
      <w:r w:rsidRPr="000C7CF8">
        <w:rPr>
          <w:rFonts w:ascii="Times New Roman" w:hAnsi="Times New Roman"/>
          <w:i/>
          <w:iCs/>
          <w:sz w:val="20"/>
        </w:rPr>
        <w:t>’</w:t>
      </w:r>
      <w:r w:rsidRPr="000C7CF8">
        <w:rPr>
          <w:rFonts w:ascii="Times New Roman" w:hAnsi="Times New Roman"/>
          <w:iCs/>
          <w:sz w:val="20"/>
        </w:rPr>
        <w:t>)</w:t>
      </w:r>
      <w:r w:rsidRPr="000C7CF8">
        <w:rPr>
          <w:rFonts w:ascii="Times New Roman" w:hAnsi="Times New Roman"/>
          <w:sz w:val="20"/>
        </w:rPr>
        <w:t>: „</w:t>
      </w:r>
      <w:r w:rsidRPr="000C7CF8">
        <w:rPr>
          <w:rFonts w:ascii="Times New Roman" w:hAnsi="Times New Roman"/>
          <w:color w:val="000000"/>
          <w:sz w:val="20"/>
        </w:rPr>
        <w:t>Lecz on zraniony jest za występki [</w:t>
      </w:r>
      <w:proofErr w:type="spellStart"/>
      <w:r w:rsidRPr="000C7CF8">
        <w:rPr>
          <w:rFonts w:ascii="Times New Roman" w:hAnsi="Times New Roman"/>
          <w:i/>
          <w:iCs/>
          <w:sz w:val="20"/>
        </w:rPr>
        <w:t>pesza</w:t>
      </w:r>
      <w:proofErr w:type="spellEnd"/>
      <w:r w:rsidRPr="000C7CF8">
        <w:rPr>
          <w:rFonts w:ascii="Times New Roman" w:hAnsi="Times New Roman"/>
          <w:i/>
          <w:iCs/>
          <w:sz w:val="20"/>
        </w:rPr>
        <w:t>‘</w:t>
      </w:r>
      <w:r w:rsidRPr="000C7CF8">
        <w:rPr>
          <w:rFonts w:ascii="Times New Roman" w:hAnsi="Times New Roman"/>
          <w:color w:val="000000"/>
          <w:sz w:val="20"/>
        </w:rPr>
        <w:t>] nasze, starty za winy [</w:t>
      </w:r>
      <w:r w:rsidRPr="000C7CF8">
        <w:rPr>
          <w:rFonts w:ascii="Times New Roman" w:hAnsi="Times New Roman"/>
          <w:i/>
          <w:iCs/>
          <w:sz w:val="20"/>
        </w:rPr>
        <w:t>‘</w:t>
      </w:r>
      <w:proofErr w:type="spellStart"/>
      <w:r w:rsidRPr="000C7CF8">
        <w:rPr>
          <w:rFonts w:ascii="Times New Roman" w:hAnsi="Times New Roman"/>
          <w:i/>
          <w:iCs/>
          <w:sz w:val="20"/>
        </w:rPr>
        <w:t>awon</w:t>
      </w:r>
      <w:proofErr w:type="spellEnd"/>
      <w:r w:rsidRPr="000C7CF8">
        <w:rPr>
          <w:rFonts w:ascii="Times New Roman" w:hAnsi="Times New Roman"/>
          <w:color w:val="000000"/>
          <w:sz w:val="20"/>
        </w:rPr>
        <w:t>] nasze. (...) Pan jego dotknął karą za winę [</w:t>
      </w:r>
      <w:r w:rsidRPr="000C7CF8">
        <w:rPr>
          <w:rFonts w:ascii="Times New Roman" w:hAnsi="Times New Roman"/>
          <w:i/>
          <w:iCs/>
          <w:sz w:val="20"/>
        </w:rPr>
        <w:t>‘</w:t>
      </w:r>
      <w:proofErr w:type="spellStart"/>
      <w:r w:rsidRPr="000C7CF8">
        <w:rPr>
          <w:rFonts w:ascii="Times New Roman" w:hAnsi="Times New Roman"/>
          <w:i/>
          <w:iCs/>
          <w:sz w:val="20"/>
        </w:rPr>
        <w:t>awon</w:t>
      </w:r>
      <w:proofErr w:type="spellEnd"/>
      <w:r w:rsidRPr="000C7CF8">
        <w:rPr>
          <w:rFonts w:ascii="Times New Roman" w:hAnsi="Times New Roman"/>
          <w:color w:val="000000"/>
          <w:sz w:val="20"/>
        </w:rPr>
        <w:t>] nas wszystkich. (...) Sam ich winy [</w:t>
      </w:r>
      <w:r w:rsidRPr="000C7CF8">
        <w:rPr>
          <w:rFonts w:ascii="Times New Roman" w:hAnsi="Times New Roman"/>
          <w:i/>
          <w:iCs/>
          <w:sz w:val="20"/>
        </w:rPr>
        <w:t>‘</w:t>
      </w:r>
      <w:proofErr w:type="spellStart"/>
      <w:r w:rsidRPr="000C7CF8">
        <w:rPr>
          <w:rFonts w:ascii="Times New Roman" w:hAnsi="Times New Roman"/>
          <w:i/>
          <w:iCs/>
          <w:sz w:val="20"/>
        </w:rPr>
        <w:t>awon</w:t>
      </w:r>
      <w:proofErr w:type="spellEnd"/>
      <w:r w:rsidRPr="000C7CF8">
        <w:rPr>
          <w:rFonts w:ascii="Times New Roman" w:hAnsi="Times New Roman"/>
          <w:color w:val="000000"/>
          <w:sz w:val="20"/>
        </w:rPr>
        <w:t>] poniesie. (...) On to poniósł grzech [</w:t>
      </w:r>
      <w:proofErr w:type="spellStart"/>
      <w:r w:rsidRPr="000C7CF8">
        <w:rPr>
          <w:rFonts w:ascii="Times New Roman" w:hAnsi="Times New Roman"/>
          <w:i/>
          <w:iCs/>
          <w:sz w:val="20"/>
        </w:rPr>
        <w:t>khet</w:t>
      </w:r>
      <w:proofErr w:type="spellEnd"/>
      <w:r w:rsidRPr="000C7CF8">
        <w:rPr>
          <w:rFonts w:ascii="Times New Roman" w:hAnsi="Times New Roman"/>
          <w:i/>
          <w:iCs/>
          <w:sz w:val="20"/>
        </w:rPr>
        <w:t>’</w:t>
      </w:r>
      <w:r w:rsidRPr="000C7CF8">
        <w:rPr>
          <w:rFonts w:ascii="Times New Roman" w:hAnsi="Times New Roman"/>
          <w:color w:val="000000"/>
          <w:sz w:val="20"/>
        </w:rPr>
        <w:t>] wielu</w:t>
      </w:r>
      <w:r w:rsidRPr="000C7CF8">
        <w:rPr>
          <w:rFonts w:ascii="Times New Roman" w:hAnsi="Times New Roman"/>
          <w:sz w:val="20"/>
        </w:rPr>
        <w:t>”</w:t>
      </w:r>
      <w:r w:rsidRPr="000C7CF8">
        <w:rPr>
          <w:rFonts w:ascii="Times New Roman" w:hAnsi="Times New Roman"/>
          <w:iCs/>
          <w:sz w:val="20"/>
        </w:rPr>
        <w:t xml:space="preserve"> (Iz 53,5-6.11-12)</w:t>
      </w:r>
      <w:r w:rsidRPr="000C7CF8">
        <w:rPr>
          <w:rFonts w:ascii="Times New Roman" w:hAnsi="Times New Roman"/>
          <w:sz w:val="20"/>
        </w:rPr>
        <w:t>.</w:t>
      </w:r>
    </w:p>
    <w:p w14:paraId="51CC8236" w14:textId="77777777" w:rsidR="00156B2F" w:rsidRPr="000C7CF8" w:rsidRDefault="00156B2F" w:rsidP="00156B2F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sz w:val="20"/>
        </w:rPr>
        <w:t xml:space="preserve">Szczególnie jeden werset wskazuje proces pojednania opisany w </w:t>
      </w:r>
      <w:r w:rsidRPr="000C7CF8">
        <w:rPr>
          <w:rFonts w:ascii="Times New Roman" w:hAnsi="Times New Roman"/>
          <w:i/>
          <w:iCs/>
          <w:sz w:val="20"/>
        </w:rPr>
        <w:t>Księdze Kapłańskiej</w:t>
      </w:r>
      <w:r w:rsidRPr="000C7CF8">
        <w:rPr>
          <w:rFonts w:ascii="Times New Roman" w:hAnsi="Times New Roman"/>
          <w:sz w:val="20"/>
        </w:rPr>
        <w:t>: „</w:t>
      </w:r>
      <w:r w:rsidRPr="000C7CF8">
        <w:rPr>
          <w:rFonts w:ascii="Times New Roman" w:hAnsi="Times New Roman"/>
          <w:color w:val="000000"/>
          <w:sz w:val="20"/>
        </w:rPr>
        <w:t>Znajomością swoją wielu usprawiedliwi sprawiedliwy sługa mój; bo nieprawości ich on sam poniesie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(Iz 53,11 BG)</w:t>
      </w:r>
      <w:r w:rsidRPr="000C7CF8">
        <w:rPr>
          <w:rFonts w:ascii="Times New Roman" w:hAnsi="Times New Roman"/>
          <w:sz w:val="20"/>
        </w:rPr>
        <w:t>. Słowo „znajomość” (</w:t>
      </w:r>
      <w:proofErr w:type="spellStart"/>
      <w:r w:rsidRPr="000C7CF8">
        <w:rPr>
          <w:rFonts w:ascii="Times New Roman" w:hAnsi="Times New Roman"/>
          <w:i/>
          <w:iCs/>
          <w:sz w:val="20"/>
        </w:rPr>
        <w:t>beda‘to</w:t>
      </w:r>
      <w:proofErr w:type="spellEnd"/>
      <w:r w:rsidRPr="000C7CF8">
        <w:rPr>
          <w:rFonts w:ascii="Times New Roman" w:hAnsi="Times New Roman"/>
          <w:sz w:val="20"/>
        </w:rPr>
        <w:t>) wskazuje na werset 3., w którym użyte jest słowo posiadające ten sam temat - „świadomy” (</w:t>
      </w:r>
      <w:proofErr w:type="spellStart"/>
      <w:r w:rsidRPr="000C7CF8">
        <w:rPr>
          <w:rFonts w:ascii="Times New Roman" w:hAnsi="Times New Roman"/>
          <w:i/>
          <w:iCs/>
          <w:sz w:val="20"/>
        </w:rPr>
        <w:t>jadu‘a</w:t>
      </w:r>
      <w:proofErr w:type="spellEnd"/>
      <w:r w:rsidRPr="000C7CF8">
        <w:rPr>
          <w:rFonts w:ascii="Times New Roman" w:hAnsi="Times New Roman"/>
          <w:iCs/>
          <w:sz w:val="20"/>
        </w:rPr>
        <w:t>) - jest użyte w opisie Sługi jako męża „świadomego” niemocy. Werset ten wyjaśnia, że przez tę świadomość, tę znajomość, to doświadczenie cierpienia Sługa „usprawiedliwi”. Następne zdanie wyjaśnia działanie wskazane w czasowniku „usprawiedliwić”: „</w:t>
      </w:r>
      <w:r w:rsidRPr="000C7CF8">
        <w:rPr>
          <w:rFonts w:ascii="Times New Roman" w:hAnsi="Times New Roman"/>
          <w:color w:val="000000"/>
          <w:sz w:val="20"/>
        </w:rPr>
        <w:t>sam ich winy poniesie</w:t>
      </w:r>
      <w:r w:rsidRPr="000C7CF8">
        <w:rPr>
          <w:rFonts w:ascii="Times New Roman" w:hAnsi="Times New Roman"/>
          <w:iCs/>
          <w:sz w:val="20"/>
        </w:rPr>
        <w:t>” (Iz 53,11). Ponosząc ich winy Sługa będzie mógł usprawiedliwić wielu. W kolejnym wersecie znowu użyte jest słowo „wielu”, co potwierdza interpretację, która czyni „wielu” obiektem czasownika „usprawiedliwi” - ponieważ Sługa „poniósł grzech wielu” (Iz 53,12).</w:t>
      </w:r>
    </w:p>
    <w:p w14:paraId="2DAC3FEA" w14:textId="77777777" w:rsidR="00156B2F" w:rsidRPr="000C7CF8" w:rsidRDefault="00156B2F" w:rsidP="00156B2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Ten język i jego skojarzeni idei są dość dobrze znane w biblijnym kontekście, co sugeruje, że Sługa jest jak ofiara </w:t>
      </w:r>
      <w:proofErr w:type="spellStart"/>
      <w:r w:rsidRPr="000C7CF8">
        <w:rPr>
          <w:rFonts w:ascii="Times New Roman" w:hAnsi="Times New Roman"/>
          <w:sz w:val="20"/>
        </w:rPr>
        <w:t>zagrzeszna</w:t>
      </w:r>
      <w:proofErr w:type="spellEnd"/>
      <w:r w:rsidRPr="000C7CF8">
        <w:rPr>
          <w:rFonts w:ascii="Times New Roman" w:hAnsi="Times New Roman"/>
          <w:sz w:val="20"/>
        </w:rPr>
        <w:t>, która w systemie ofiarniczym ponosiła grzech, co pozwalało na usprawiedliwienie i przebaczenie ze strony Boga: „</w:t>
      </w:r>
      <w:r w:rsidRPr="000C7CF8">
        <w:rPr>
          <w:rFonts w:ascii="Times New Roman" w:hAnsi="Times New Roman"/>
          <w:color w:val="000000"/>
          <w:sz w:val="20"/>
        </w:rPr>
        <w:t xml:space="preserve">A jeżeli zechce przyprowadzić owieczkę na swoją ofiarę za grzech (...) położy swoją rękę na głowie ofiary za grzech (...). I tak dokona kapłan przebłagania za jego grzech </w:t>
      </w:r>
      <w:r w:rsidRPr="000C7CF8">
        <w:rPr>
          <w:rFonts w:ascii="Times New Roman" w:hAnsi="Times New Roman"/>
          <w:iCs/>
          <w:sz w:val="20"/>
        </w:rPr>
        <w:t>[</w:t>
      </w:r>
      <w:proofErr w:type="spellStart"/>
      <w:r w:rsidRPr="000C7CF8">
        <w:rPr>
          <w:rFonts w:ascii="Times New Roman" w:hAnsi="Times New Roman"/>
          <w:i/>
          <w:iCs/>
          <w:sz w:val="20"/>
        </w:rPr>
        <w:t>khet</w:t>
      </w:r>
      <w:proofErr w:type="spellEnd"/>
      <w:r w:rsidRPr="000C7CF8">
        <w:rPr>
          <w:rFonts w:ascii="Times New Roman" w:hAnsi="Times New Roman"/>
          <w:i/>
          <w:iCs/>
          <w:sz w:val="20"/>
        </w:rPr>
        <w:t>’</w:t>
      </w:r>
      <w:r w:rsidRPr="000C7CF8">
        <w:rPr>
          <w:rFonts w:ascii="Times New Roman" w:hAnsi="Times New Roman"/>
          <w:iCs/>
          <w:sz w:val="20"/>
        </w:rPr>
        <w:t>]</w:t>
      </w:r>
      <w:r w:rsidRPr="000C7CF8">
        <w:rPr>
          <w:rFonts w:ascii="Times New Roman" w:hAnsi="Times New Roman"/>
          <w:color w:val="000000"/>
          <w:sz w:val="20"/>
        </w:rPr>
        <w:t>, który popełnił, i będzie mu odpuszczony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Kpł</w:t>
      </w:r>
      <w:proofErr w:type="spellEnd"/>
      <w:r w:rsidRPr="000C7CF8">
        <w:rPr>
          <w:rFonts w:ascii="Times New Roman" w:hAnsi="Times New Roman"/>
          <w:iCs/>
          <w:sz w:val="20"/>
        </w:rPr>
        <w:t> 4,32-35)</w:t>
      </w:r>
      <w:r w:rsidRPr="000C7CF8">
        <w:rPr>
          <w:rFonts w:ascii="Times New Roman" w:hAnsi="Times New Roman"/>
          <w:sz w:val="20"/>
        </w:rPr>
        <w:t>. Silny kultyczny akcent w tym tekście podkreśla ideę, iż Cierpiący Sługa odgrywa rolę zastępczej ofiary, zajmując miejsce grzesznika i zapewniając przebaczenie.</w:t>
      </w:r>
    </w:p>
    <w:p w14:paraId="441CB5DF" w14:textId="77777777" w:rsidR="00156B2F" w:rsidRPr="000C7CF8" w:rsidRDefault="00156B2F" w:rsidP="00156B2F">
      <w:pPr>
        <w:rPr>
          <w:rFonts w:ascii="Times New Roman" w:hAnsi="Times New Roman"/>
          <w:sz w:val="20"/>
        </w:rPr>
      </w:pPr>
    </w:p>
    <w:p w14:paraId="1C79F8E4" w14:textId="77777777" w:rsidR="00156B2F" w:rsidRPr="000C7CF8" w:rsidRDefault="00156B2F" w:rsidP="00BB526C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III: Zastosowanie</w:t>
      </w:r>
    </w:p>
    <w:p w14:paraId="620587F4" w14:textId="77777777" w:rsidR="00156B2F" w:rsidRPr="000C7CF8" w:rsidRDefault="00156B2F" w:rsidP="00156B2F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b/>
          <w:bCs/>
          <w:iCs/>
          <w:sz w:val="20"/>
        </w:rPr>
        <w:t xml:space="preserve">Ofiara Boga dla twojego zbawienia. </w:t>
      </w:r>
      <w:r w:rsidRPr="000C7CF8">
        <w:rPr>
          <w:rFonts w:ascii="Times New Roman" w:hAnsi="Times New Roman"/>
          <w:iCs/>
          <w:sz w:val="20"/>
        </w:rPr>
        <w:t xml:space="preserve">Przeczytaj </w:t>
      </w:r>
      <w:proofErr w:type="spellStart"/>
      <w:r w:rsidRPr="000C7CF8">
        <w:rPr>
          <w:rFonts w:ascii="Times New Roman" w:hAnsi="Times New Roman"/>
          <w:iCs/>
          <w:sz w:val="20"/>
        </w:rPr>
        <w:t>Flp</w:t>
      </w:r>
      <w:proofErr w:type="spellEnd"/>
      <w:r w:rsidRPr="000C7CF8">
        <w:rPr>
          <w:rFonts w:ascii="Times New Roman" w:hAnsi="Times New Roman"/>
          <w:iCs/>
          <w:sz w:val="20"/>
        </w:rPr>
        <w:t> 2,7. Zastanów się nad wyrażeniem „</w:t>
      </w:r>
      <w:r w:rsidRPr="000C7CF8">
        <w:rPr>
          <w:rFonts w:ascii="Times New Roman" w:hAnsi="Times New Roman"/>
          <w:color w:val="000000"/>
          <w:sz w:val="20"/>
        </w:rPr>
        <w:t>wyparł się samego siebie</w:t>
      </w:r>
      <w:r w:rsidRPr="000C7CF8">
        <w:rPr>
          <w:rFonts w:ascii="Times New Roman" w:hAnsi="Times New Roman"/>
          <w:iCs/>
          <w:sz w:val="20"/>
        </w:rPr>
        <w:t>”. Jak gotowość Boga, by stać się „niczym” wpływa na twoje więzi z bliźnimi czy bliskimi? W jakim stopniu jesteś gotowy stać się „niczym” dla dobra twoich przyjaciół i bliskich?</w:t>
      </w:r>
    </w:p>
    <w:bookmarkEnd w:id="0"/>
    <w:p w14:paraId="093D75C8" w14:textId="77777777" w:rsidR="00156B2F" w:rsidRPr="000C7CF8" w:rsidRDefault="00156B2F" w:rsidP="00156B2F">
      <w:pPr>
        <w:rPr>
          <w:rFonts w:ascii="Times New Roman" w:hAnsi="Times New Roman"/>
          <w:iCs/>
          <w:sz w:val="20"/>
        </w:rPr>
      </w:pPr>
    </w:p>
    <w:p w14:paraId="38B0270F" w14:textId="47F89C82" w:rsidR="00FA1FAC" w:rsidRPr="00267B4D" w:rsidRDefault="00906708" w:rsidP="00A60759">
      <w:pPr>
        <w:jc w:val="center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748C99E4">
                <wp:simplePos x="0" y="0"/>
                <wp:positionH relativeFrom="column">
                  <wp:posOffset>-244475</wp:posOffset>
                </wp:positionH>
                <wp:positionV relativeFrom="paragraph">
                  <wp:posOffset>163195</wp:posOffset>
                </wp:positionV>
                <wp:extent cx="6431280" cy="1920240"/>
                <wp:effectExtent l="0" t="0" r="762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85pt;width:506.4pt;height:1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FA1FAC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73E1" w14:textId="77777777" w:rsidR="00891E55" w:rsidRDefault="00891E55" w:rsidP="00A820C9">
      <w:r>
        <w:separator/>
      </w:r>
    </w:p>
  </w:endnote>
  <w:endnote w:type="continuationSeparator" w:id="0">
    <w:p w14:paraId="58B5440E" w14:textId="77777777" w:rsidR="00891E55" w:rsidRDefault="00891E5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0A9" w14:textId="77777777" w:rsidR="00891E55" w:rsidRDefault="00891E55" w:rsidP="00A820C9">
      <w:r>
        <w:separator/>
      </w:r>
    </w:p>
  </w:footnote>
  <w:footnote w:type="continuationSeparator" w:id="0">
    <w:p w14:paraId="6E583BD9" w14:textId="77777777" w:rsidR="00891E55" w:rsidRDefault="00891E5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A59D" w14:textId="77777777" w:rsidR="000765B9" w:rsidRDefault="00B2361E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E03D04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proofErr w:type="spellStart"/>
    <w:r w:rsidR="0043497F" w:rsidRPr="0043497F">
      <w:rPr>
        <w:rFonts w:ascii="Times New Roman" w:hAnsi="Times New Roman"/>
        <w:sz w:val="16"/>
        <w:szCs w:val="16"/>
      </w:rPr>
      <w:t>Shawn</w:t>
    </w:r>
    <w:proofErr w:type="spellEnd"/>
    <w:r w:rsidR="0043497F" w:rsidRPr="0043497F">
      <w:rPr>
        <w:rFonts w:ascii="Times New Roman" w:hAnsi="Times New Roman"/>
        <w:sz w:val="16"/>
        <w:szCs w:val="16"/>
      </w:rPr>
      <w:t xml:space="preserve"> </w:t>
    </w:r>
    <w:proofErr w:type="spellStart"/>
    <w:r w:rsidR="0043497F" w:rsidRPr="0043497F">
      <w:rPr>
        <w:rFonts w:ascii="Times New Roman" w:hAnsi="Times New Roman"/>
        <w:sz w:val="16"/>
        <w:szCs w:val="16"/>
      </w:rPr>
      <w:t>Boonstra</w:t>
    </w:r>
    <w:proofErr w:type="spellEnd"/>
    <w:r w:rsidR="0043497F">
      <w:rPr>
        <w:rFonts w:ascii="Times New Roman" w:hAnsi="Times New Roman"/>
        <w:sz w:val="16"/>
        <w:szCs w:val="16"/>
      </w:rPr>
      <w:t xml:space="preserve">, </w:t>
    </w:r>
    <w:r w:rsidR="00E03D04" w:rsidRPr="00E03D04">
      <w:rPr>
        <w:rFonts w:ascii="Times New Roman" w:hAnsi="Times New Roman"/>
        <w:i/>
        <w:iCs/>
        <w:sz w:val="16"/>
        <w:szCs w:val="16"/>
      </w:rPr>
      <w:t>Aluzje, obrazy, symbole - jak studiować biblijne proroctwa</w:t>
    </w:r>
    <w:r w:rsidR="000765B9">
      <w:rPr>
        <w:rFonts w:ascii="Times New Roman" w:hAnsi="Times New Roman"/>
        <w:i/>
        <w:iCs/>
        <w:sz w:val="16"/>
        <w:szCs w:val="16"/>
      </w:rPr>
      <w:t>,</w:t>
    </w:r>
  </w:p>
  <w:p w14:paraId="503E83CF" w14:textId="10BDF096" w:rsidR="00406CD4" w:rsidRPr="000C7CF8" w:rsidRDefault="005A7551" w:rsidP="00406CD4">
    <w:pPr>
      <w:ind w:firstLine="0"/>
      <w:rPr>
        <w:rFonts w:ascii="Times New Roman" w:hAnsi="Times New Roman"/>
        <w:b/>
        <w:sz w:val="20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9B3514">
      <w:rPr>
        <w:rFonts w:ascii="Times New Roman" w:hAnsi="Times New Roman"/>
        <w:sz w:val="16"/>
        <w:szCs w:val="16"/>
      </w:rPr>
      <w:t>6</w:t>
    </w:r>
    <w:r w:rsidR="00E03D04">
      <w:rPr>
        <w:rFonts w:ascii="Times New Roman" w:hAnsi="Times New Roman"/>
        <w:sz w:val="16"/>
        <w:szCs w:val="16"/>
      </w:rPr>
      <w:t xml:space="preserve">- </w:t>
    </w:r>
    <w:proofErr w:type="spellStart"/>
    <w:r w:rsidR="009B3514">
      <w:rPr>
        <w:rFonts w:ascii="Times New Roman" w:hAnsi="Times New Roman"/>
        <w:bCs/>
        <w:sz w:val="16"/>
        <w:szCs w:val="16"/>
      </w:rPr>
      <w:t>Zroumienie</w:t>
    </w:r>
    <w:proofErr w:type="spellEnd"/>
    <w:r w:rsidR="009B3514">
      <w:rPr>
        <w:rFonts w:ascii="Times New Roman" w:hAnsi="Times New Roman"/>
        <w:bCs/>
        <w:sz w:val="16"/>
        <w:szCs w:val="16"/>
      </w:rPr>
      <w:t xml:space="preserve"> ofiary </w:t>
    </w:r>
  </w:p>
  <w:p w14:paraId="4707BCD5" w14:textId="095371B2" w:rsidR="00631B02" w:rsidRPr="000C7CF8" w:rsidRDefault="00631B02" w:rsidP="00631B02">
    <w:pPr>
      <w:ind w:firstLine="0"/>
      <w:rPr>
        <w:rFonts w:ascii="Times New Roman" w:hAnsi="Times New Roman"/>
        <w:b/>
        <w:bCs/>
        <w:iCs/>
        <w:sz w:val="20"/>
      </w:rPr>
    </w:pPr>
  </w:p>
  <w:p w14:paraId="3FD88A8C" w14:textId="0EE3FF63" w:rsidR="005A7551" w:rsidRPr="00C47D25" w:rsidRDefault="005A7551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3521"/>
    <w:rsid w:val="00034222"/>
    <w:rsid w:val="00034A22"/>
    <w:rsid w:val="00035493"/>
    <w:rsid w:val="00036BC4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3013"/>
    <w:rsid w:val="000765B9"/>
    <w:rsid w:val="000803E0"/>
    <w:rsid w:val="0008053E"/>
    <w:rsid w:val="00080D7F"/>
    <w:rsid w:val="00082EEE"/>
    <w:rsid w:val="0008492B"/>
    <w:rsid w:val="00084D07"/>
    <w:rsid w:val="0009014F"/>
    <w:rsid w:val="00090FE0"/>
    <w:rsid w:val="000936B8"/>
    <w:rsid w:val="00093C07"/>
    <w:rsid w:val="00093EE9"/>
    <w:rsid w:val="000943C0"/>
    <w:rsid w:val="00095BF6"/>
    <w:rsid w:val="00097610"/>
    <w:rsid w:val="0009786A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7EF"/>
    <w:rsid w:val="000C79F2"/>
    <w:rsid w:val="000D0B43"/>
    <w:rsid w:val="000D14AD"/>
    <w:rsid w:val="000D2ED4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31E"/>
    <w:rsid w:val="001407C0"/>
    <w:rsid w:val="00140C94"/>
    <w:rsid w:val="00147D34"/>
    <w:rsid w:val="001512CF"/>
    <w:rsid w:val="0015413F"/>
    <w:rsid w:val="001563A4"/>
    <w:rsid w:val="00156B2F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3E2A"/>
    <w:rsid w:val="002066CC"/>
    <w:rsid w:val="00207A60"/>
    <w:rsid w:val="002102B3"/>
    <w:rsid w:val="00211923"/>
    <w:rsid w:val="00212D47"/>
    <w:rsid w:val="002148B5"/>
    <w:rsid w:val="00220C54"/>
    <w:rsid w:val="002215B7"/>
    <w:rsid w:val="002230EA"/>
    <w:rsid w:val="00223349"/>
    <w:rsid w:val="00224E75"/>
    <w:rsid w:val="002263D7"/>
    <w:rsid w:val="00226F85"/>
    <w:rsid w:val="00227CAE"/>
    <w:rsid w:val="002374EC"/>
    <w:rsid w:val="0024201E"/>
    <w:rsid w:val="002426C3"/>
    <w:rsid w:val="00243314"/>
    <w:rsid w:val="002444C9"/>
    <w:rsid w:val="00246E69"/>
    <w:rsid w:val="002477AE"/>
    <w:rsid w:val="00247ECF"/>
    <w:rsid w:val="00251868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1C8B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3E9E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06CD4"/>
    <w:rsid w:val="00411F03"/>
    <w:rsid w:val="00415D20"/>
    <w:rsid w:val="00416C57"/>
    <w:rsid w:val="004171A4"/>
    <w:rsid w:val="00422C48"/>
    <w:rsid w:val="00425017"/>
    <w:rsid w:val="00425C5E"/>
    <w:rsid w:val="00426967"/>
    <w:rsid w:val="00430F8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3A99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01D1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D31DF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20D2"/>
    <w:rsid w:val="0050384A"/>
    <w:rsid w:val="00504576"/>
    <w:rsid w:val="0050690A"/>
    <w:rsid w:val="00506AEA"/>
    <w:rsid w:val="00512602"/>
    <w:rsid w:val="00512C47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625A"/>
    <w:rsid w:val="00586D63"/>
    <w:rsid w:val="005939F5"/>
    <w:rsid w:val="0059400D"/>
    <w:rsid w:val="00597DEE"/>
    <w:rsid w:val="00597FD2"/>
    <w:rsid w:val="005A1543"/>
    <w:rsid w:val="005A2815"/>
    <w:rsid w:val="005A3E0B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1B02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2E07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040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FE7"/>
    <w:rsid w:val="007C6037"/>
    <w:rsid w:val="007C6F8E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2B8"/>
    <w:rsid w:val="00837409"/>
    <w:rsid w:val="00837D04"/>
    <w:rsid w:val="00840689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1E55"/>
    <w:rsid w:val="008944D9"/>
    <w:rsid w:val="00897134"/>
    <w:rsid w:val="008A462C"/>
    <w:rsid w:val="008A4A07"/>
    <w:rsid w:val="008A4CC9"/>
    <w:rsid w:val="008A5882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3514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D6DE9"/>
    <w:rsid w:val="009E37CC"/>
    <w:rsid w:val="009E4CF6"/>
    <w:rsid w:val="009E6419"/>
    <w:rsid w:val="009E786E"/>
    <w:rsid w:val="009E7906"/>
    <w:rsid w:val="009F11FB"/>
    <w:rsid w:val="009F1807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48DD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759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74E6"/>
    <w:rsid w:val="00A9798E"/>
    <w:rsid w:val="00A97ECA"/>
    <w:rsid w:val="00AA0514"/>
    <w:rsid w:val="00AA28FC"/>
    <w:rsid w:val="00AA3265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39A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5C50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B526C"/>
    <w:rsid w:val="00BB7D5B"/>
    <w:rsid w:val="00BC301C"/>
    <w:rsid w:val="00BC5417"/>
    <w:rsid w:val="00BC6CC7"/>
    <w:rsid w:val="00BC756F"/>
    <w:rsid w:val="00BD0104"/>
    <w:rsid w:val="00BD1E40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1D77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9B0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4761F"/>
    <w:rsid w:val="00D5040D"/>
    <w:rsid w:val="00D51420"/>
    <w:rsid w:val="00D521AF"/>
    <w:rsid w:val="00D5746C"/>
    <w:rsid w:val="00D57745"/>
    <w:rsid w:val="00D645D1"/>
    <w:rsid w:val="00D649BF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581C"/>
    <w:rsid w:val="00DB067E"/>
    <w:rsid w:val="00DB2CB9"/>
    <w:rsid w:val="00DB3763"/>
    <w:rsid w:val="00DB4758"/>
    <w:rsid w:val="00DB73AA"/>
    <w:rsid w:val="00DB7651"/>
    <w:rsid w:val="00DC19CF"/>
    <w:rsid w:val="00DC2151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1FAC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2025-03-17T10:47:00Z</cp:lastPrinted>
  <dcterms:created xsi:type="dcterms:W3CDTF">2025-03-14T15:36:00Z</dcterms:created>
  <dcterms:modified xsi:type="dcterms:W3CDTF">2025-03-17T10:47:00Z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