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4"/>
        </w:rPr>
        <w:t>Lekcja 5</w:t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460860">
        <w:rPr>
          <w:rFonts w:ascii="Times New Roman" w:hAnsi="Times New Roman"/>
          <w:b/>
          <w:bCs/>
          <w:color w:val="000000"/>
          <w:sz w:val="24"/>
          <w:szCs w:val="24"/>
        </w:rPr>
        <w:tab/>
        <w:t>29 października</w:t>
      </w:r>
    </w:p>
    <w:p w:rsidR="00460860" w:rsidRDefault="00460860" w:rsidP="00AB41A5">
      <w:pPr>
        <w:jc w:val="center"/>
        <w:rPr>
          <w:rFonts w:ascii="Times New Roman" w:hAnsi="Times New Roman"/>
          <w:b/>
          <w:sz w:val="44"/>
          <w:szCs w:val="44"/>
        </w:rPr>
      </w:pPr>
    </w:p>
    <w:p w:rsidR="00AB41A5" w:rsidRPr="00AB41A5" w:rsidRDefault="00AB41A5" w:rsidP="00AB41A5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AB41A5">
        <w:rPr>
          <w:rFonts w:ascii="Times New Roman" w:hAnsi="Times New Roman"/>
          <w:b/>
          <w:sz w:val="44"/>
          <w:szCs w:val="44"/>
        </w:rPr>
        <w:t>Przeklinam dzień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30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4"/>
        </w:rPr>
        <w:t xml:space="preserve">Tekst biblijny: </w:t>
      </w:r>
      <w:r w:rsidRPr="00AB41A5">
        <w:rPr>
          <w:rFonts w:ascii="Times New Roman" w:hAnsi="Times New Roman"/>
          <w:iCs/>
          <w:color w:val="000000"/>
          <w:sz w:val="24"/>
          <w:szCs w:val="24"/>
        </w:rPr>
        <w:t xml:space="preserve">Hi 7,7-21; </w:t>
      </w:r>
      <w:proofErr w:type="spellStart"/>
      <w:r w:rsidRPr="00AB41A5">
        <w:rPr>
          <w:rFonts w:ascii="Times New Roman" w:hAnsi="Times New Roman"/>
          <w:iCs/>
          <w:color w:val="000000"/>
          <w:sz w:val="24"/>
          <w:szCs w:val="24"/>
        </w:rPr>
        <w:t>Ps</w:t>
      </w:r>
      <w:proofErr w:type="spellEnd"/>
      <w:r w:rsidRPr="00AB41A5">
        <w:rPr>
          <w:rFonts w:ascii="Times New Roman" w:hAnsi="Times New Roman"/>
          <w:iCs/>
          <w:color w:val="000000"/>
          <w:sz w:val="24"/>
          <w:szCs w:val="24"/>
        </w:rPr>
        <w:t xml:space="preserve"> 8,5-7; J 11,11-14.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30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4"/>
        </w:rPr>
        <w:t xml:space="preserve">Cele lekcji: 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Poznanie: </w:t>
      </w:r>
      <w:r w:rsidRPr="00AB41A5">
        <w:rPr>
          <w:rFonts w:ascii="Times New Roman" w:hAnsi="Times New Roman"/>
          <w:color w:val="000000"/>
          <w:sz w:val="22"/>
          <w:szCs w:val="22"/>
        </w:rPr>
        <w:t>Zbadać biblijną koncepcję stanu człowieka po śmierci wskazanego w narzekaniach Hioba.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Odczucie: </w:t>
      </w:r>
      <w:r w:rsidRPr="00AB41A5">
        <w:rPr>
          <w:rFonts w:ascii="Times New Roman" w:hAnsi="Times New Roman"/>
          <w:color w:val="000000"/>
          <w:sz w:val="22"/>
          <w:szCs w:val="22"/>
        </w:rPr>
        <w:t>Okazanie współczucia Hiobowi wyrażającemu swoje cierpienie w dramatycznych słowach i obrazach słownych.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Działanie: </w:t>
      </w:r>
      <w:r w:rsidRPr="00AB41A5">
        <w:rPr>
          <w:rFonts w:ascii="Times New Roman" w:hAnsi="Times New Roman"/>
          <w:color w:val="000000"/>
          <w:sz w:val="22"/>
          <w:szCs w:val="22"/>
        </w:rPr>
        <w:t>Przyjęcie biblijnego poglądu na ludzkość, znajdującego najbardziej zdumiewający wyraz w fakcie, iż Syn Boży stał się człowiekiem i umarł za nas.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30"/>
        </w:rPr>
      </w:pPr>
    </w:p>
    <w:p w:rsid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41A5">
        <w:rPr>
          <w:rFonts w:ascii="Times New Roman" w:hAnsi="Times New Roman"/>
          <w:b/>
          <w:bCs/>
          <w:color w:val="000000"/>
          <w:sz w:val="28"/>
          <w:szCs w:val="28"/>
        </w:rPr>
        <w:t>Plan nauczania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I. Poznanie: Stan umarłych.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A. Jak głęboko wiara w nieśmiertelność duszy przeniknęła współczesną kulturę?</w:t>
      </w:r>
    </w:p>
    <w:p w:rsid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B. Jakie są dla nas praktyczne implikacje wynikają z wierzenia w „sen” po śmierci, gdy umierają nasi bliscy?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II. Odczucie: Współcierpienie z Hiobem.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A. Co jest gorsze - cierpienie Hioba czy nasze? Wyjaśnij swoją odpowiedź.</w:t>
      </w:r>
    </w:p>
    <w:p w:rsid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B. Jak możemy zachowywać empatię w obliczu natłoku informacji dokumentujących ludzkie cierpienie w świecie?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III. Działanie: Stan żyjących.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A. Jak odpowiedziałbyś na egzystencjalne pytanie Hioba: „Kim jest człowiek?”.</w:t>
      </w:r>
    </w:p>
    <w:p w:rsid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B. Jak życie i śmierć Chrystusa pomagają nam odpowiedzieć na to pytanie?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567" w:firstLine="0"/>
        <w:rPr>
          <w:rFonts w:ascii="Times New Roman" w:hAnsi="Times New Roman"/>
          <w:color w:val="000000"/>
          <w:szCs w:val="30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Podsumowanie: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Cierpienie i śmierć są ściśle związane ze sobą w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Księdze Hioba</w:t>
      </w:r>
      <w:r w:rsidRPr="00AB41A5">
        <w:rPr>
          <w:rFonts w:ascii="Times New Roman" w:hAnsi="Times New Roman"/>
          <w:color w:val="000000"/>
          <w:sz w:val="22"/>
          <w:szCs w:val="22"/>
        </w:rPr>
        <w:t>, a myśli o śmierci (czy przeklinanie dnia narodzin) przewijają się w biadaniach Hioba. Z jego cierpienia możemy się dowiedzieć o śmierci, ale także o życiu oraz o tym, jak Bóg w Chrystusie pokonał śmierć i grzech. Biblijna wiedza o tych zagadnieniach życia i śmierci powinna usposobić nas do współczucia wobec ludzi cierpiących wokół nas</w:t>
      </w:r>
      <w:r w:rsidRPr="00AB41A5">
        <w:rPr>
          <w:rFonts w:ascii="Times New Roman" w:hAnsi="Times New Roman"/>
          <w:color w:val="000000"/>
          <w:szCs w:val="30"/>
        </w:rPr>
        <w:t>.</w:t>
      </w:r>
    </w:p>
    <w:p w:rsidR="00AB41A5" w:rsidRDefault="00AB41A5">
      <w:pPr>
        <w:spacing w:after="160" w:line="259" w:lineRule="auto"/>
        <w:ind w:firstLine="0"/>
        <w:jc w:val="left"/>
        <w:rPr>
          <w:rFonts w:ascii="Times New Roman" w:hAnsi="Times New Roman"/>
          <w:color w:val="000000"/>
          <w:szCs w:val="30"/>
        </w:rPr>
      </w:pPr>
      <w:r>
        <w:rPr>
          <w:rFonts w:ascii="Times New Roman" w:hAnsi="Times New Roman"/>
          <w:color w:val="000000"/>
          <w:szCs w:val="30"/>
        </w:rPr>
        <w:br w:type="page"/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30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41A5">
        <w:rPr>
          <w:rFonts w:ascii="Times New Roman" w:hAnsi="Times New Roman"/>
          <w:b/>
          <w:bCs/>
          <w:color w:val="000000"/>
          <w:sz w:val="28"/>
          <w:szCs w:val="28"/>
        </w:rPr>
        <w:t>Cykl nauczania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30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2"/>
        </w:rPr>
        <w:t>Etap 1 - Motywowanie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Tekst biblijny: </w:t>
      </w:r>
      <w:r w:rsidRPr="00AB41A5">
        <w:rPr>
          <w:rFonts w:ascii="Times New Roman" w:hAnsi="Times New Roman"/>
          <w:iCs/>
          <w:color w:val="000000"/>
          <w:sz w:val="22"/>
          <w:szCs w:val="22"/>
        </w:rPr>
        <w:t>Hi 6,1-3.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Kluczowa koncepcja duchowego rozwoju: </w:t>
      </w:r>
      <w:r w:rsidRPr="00AB41A5">
        <w:rPr>
          <w:rFonts w:ascii="Times New Roman" w:hAnsi="Times New Roman"/>
          <w:color w:val="000000"/>
          <w:sz w:val="22"/>
          <w:szCs w:val="22"/>
        </w:rPr>
        <w:t>Polskie słowo „współczucie” jest złożeniem dwóch słów: „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współ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>” znaczącego tyle co „razem” oraz „czucie” czyli odczuwanie. Kiedy jesteśmy współczujący, cierpimy razem z osobą, która doświadcza cierpienia. Cierpienie Hioba, które doprowadziło go fizycznie i emocjonalnie na próg śmierci, zaprasza nas, byśmy wczuli się w nie i uczyli się o życiu i śmierci z biblijnej perspektywy. Choć nasza zdolność współczucia zawsze pozostanie ograniczona, Bóg posłał swego Syna, by cierpiał z nami i dla nas.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Tylko dla nauczyciela: </w:t>
      </w:r>
      <w:r w:rsidRPr="00AB41A5">
        <w:rPr>
          <w:rFonts w:ascii="Times New Roman" w:hAnsi="Times New Roman"/>
          <w:color w:val="000000"/>
          <w:sz w:val="22"/>
          <w:szCs w:val="22"/>
        </w:rPr>
        <w:t>Lekcja tego tygodnia może się wydawać nieco przygnębiająca, jako że mówimy o silnych odczuciach Hioba wobec jego cierpienia. Hiob przeklinał dzień swego narodzenia (Hi 3,1-10), rozmyślał nad nicością życia i oczekiwał śmierci (Hi 7,1-11). Jednak ważne jest, byśmy sobie uświadomili, że takie myśli wypływały z biblijnego światopoglądu kogoś, kto nie brał nawet pod uwagę możliwości popełnienia samobójstwa. Choć Hiob zdecydowanie przejawiał objawy depresji, to jednak jego myśli o śmierci miały postać prośby o śmierć kierowanej do Boga i motywowanej pragnieniem uwolnienia od cierpienia.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Otwarcie dyskusji: </w:t>
      </w:r>
      <w:r w:rsidRPr="00AB41A5">
        <w:rPr>
          <w:rFonts w:ascii="Times New Roman" w:hAnsi="Times New Roman"/>
          <w:color w:val="000000"/>
          <w:sz w:val="22"/>
          <w:szCs w:val="22"/>
        </w:rPr>
        <w:t>Stare przysłowie północnoamerykańskich Indian mówi, że aby zrozumieć człowieka, trzeba przejść milę w jego mokasynach. Istnieją rozmaite odmiany tego przysłowia, ale przesłanie jest takie samo - musimy postawić się na czyimś miejscu, aby naprawdę zrozumieć, jak czuje się ta osoba i przez co przechodzi.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Poniższy przykład ilustruje tę koncepcję. Młodszy syn Marcina lubi zakładać okulary taty zaopatrzone w dość silne soczewki. Syn zawsze zdumiewa się zmianą perspektywy i tym, jak inaczej wyglądają rzeczy przez okulary taty. Jednak nie jest w stanie nosić ich zbyt długo. Z ulgą odkłada je i wraca do swojej wizualnej rzeczywistości.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Pomyśl o przypadkach w twoim życiu, kiedy zakładałeś czyjeś „okulary” i patrzyłeś, jak wygląda świat z czyjejś perspektywy. Takie przypadki polegają na okazywaniu empatii i współczucia tym, którzy cierpią. Na podstawie powyższego przykładu określ zasięg współczucia. Jakie są jego ograniczenia?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2"/>
        </w:rPr>
        <w:t>Etap 2 - Badanie</w:t>
      </w:r>
    </w:p>
    <w:p w:rsidR="00AB41A5" w:rsidRPr="00AB41A5" w:rsidRDefault="00AB41A5" w:rsidP="00AB41A5">
      <w:pPr>
        <w:tabs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Tylko dla nauczyciela: 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Gdy wychodzimy poza wstępne rozdziały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Księgi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studiując bardziej szczegółowo kolejne mowy bohaterów księgi, widzimy, jak początkowo Hiob, a potem także jego trzej przyjaciele rozwijają dyskusję. Mając w pamięci ten ogólny plan ważne jest, byśmy zrozumieli, że dwa pierwsze i ostatni rozdział księgi są napisane prozą, a pozostałe rozdziały (Hi 3,3—42,6) to poezja. Jedną z głównych cech hebrajskiej poezji jest paralelizm kolejnych wersów, jak np. w Hi 8,3: „Czy Bóg łamie prawo? Czy Wszechmocny nagina sprawiedliwość?”.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Ponadto innym ważnym środkiem poetyckim w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Księdze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jest bogate obrazowanie w mocny sposób ilustrujące poszczególne mowy, na przykład obraz najemnego robotnika i jego trudu w Hi 7,1-6 mający symbolizować życie Hioba w cierpieniu, życie „bez nadziei” (Hi 7,6). Należy wymienić te środki poetyckie podczas dyskusji w klasie, aby uczestnicy lekcji byli świadomi, jak środki te służą wzbogaceniu naszego zrozumienia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Pisma Świętego</w:t>
      </w:r>
      <w:r w:rsidRPr="00AB41A5">
        <w:rPr>
          <w:rFonts w:ascii="Times New Roman" w:hAnsi="Times New Roman"/>
          <w:color w:val="000000"/>
          <w:sz w:val="22"/>
          <w:szCs w:val="22"/>
        </w:rPr>
        <w:t>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Komentarz biblijny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Narzekania Hioba są echem biblijnej antropologii, która rzuca światło na jego pogląd w kwestii życia i śmierci. Choć są to tylko narzekania, a zatem siłą rzeczy skupiają się na śmierci i negatywnych stronach życia, to jednak otwierają także drogę do łączności z Bogiem. Jeśli kierujemy do Boga nawet nasze najbardziej gorzkie narzekania, to jesteśmy we właściwym miejscu, a Bóg nas wysłucha.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I. Struktura </w:t>
      </w:r>
      <w:r w:rsidRPr="00AB41A5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Księgi Hioba</w:t>
      </w: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AB41A5">
        <w:rPr>
          <w:rFonts w:ascii="Times New Roman" w:hAnsi="Times New Roman"/>
          <w:color w:val="000000"/>
          <w:sz w:val="22"/>
          <w:szCs w:val="22"/>
        </w:rPr>
        <w:t>(przejrzyj Hi 1—42).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W tym miejscu naszego studium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Księgi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ciekawe mogłoby być przyjrzenie się literackiej strukturze księgi, gdy Hiob i jego przyjaciele rozpoczynają swoje mowy. Oto plan wyszczególniający najważniejsze części księgi: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1. Wprowadzenie (Hi 1—2), napisane prozą.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2. Pierwsze narzekanie Hioba (Hi 3), odtąd do Hi 42,7 część poetycka.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3. Pierwszy cykl dialogów: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Elifaz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4—5); Hiob (Hi 6—7);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Bildad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8); Hiob (Hi 9—10);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Sofar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11); Hiob (Hi 12—14).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4. Drugi cykl dialogów: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Elifaz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15); Hiob (Hi 16—17);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Bildad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18); Hiob (Hi 19);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Sofar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20); Hi (Hi 21).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5. Trzeci cykl dialogów: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Elifaz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22); Hiob (Hi 23—24);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Bildad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25); Hiob (Hi 26—27).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6. Monolog Hioba (Hi 28—31).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7. Mowa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Elihu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(Hi 32—37).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8. Odpowiedź Boga i skrucha Hioba (Hi 38—42,6).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9. Epilog (Hi 42,7-17), napisany prozą.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Ciekawe, że po wstępnych narzekaniach Hioba w rozdziale 3 dwa pierwsze cykle dialogów są ukształtowane niemal identycznie - jeden z przyjaciół przemawia, a Hiob odpowiada. Trzeci cykl jest krótszy i prowadzi do długiego monologu Hioba. Mowa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Elihu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służy jako interwał poprzedzający końcową mowę Boga. Cała ta struktura tworzy silny ciąg zmierzający ku odpowiedzi ze strony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Jahwe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, która jest literacką kulminacją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Księgi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. Po Jego odpowiedzi następuje epilog (napisany podobnie jak prolog - prozą, a nie poezją) kończący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Księgę Hioba</w:t>
      </w:r>
      <w:r w:rsidRPr="00AB41A5">
        <w:rPr>
          <w:rFonts w:ascii="Times New Roman" w:hAnsi="Times New Roman"/>
          <w:color w:val="000000"/>
          <w:sz w:val="22"/>
          <w:szCs w:val="22"/>
        </w:rPr>
        <w:t>, która z pewnością jest wspaniałym arcydziełem literatury.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Do rozważenia: 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Jakie jeszcze spostrzeżenia nasuwają ci się, gdy przyglądasz się strukturze literackiej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Księgi Hioba</w:t>
      </w:r>
      <w:r w:rsidRPr="00AB41A5">
        <w:rPr>
          <w:rFonts w:ascii="Times New Roman" w:hAnsi="Times New Roman"/>
          <w:color w:val="000000"/>
          <w:sz w:val="22"/>
          <w:szCs w:val="22"/>
        </w:rPr>
        <w:t>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II. Stan umarłych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(przeczytaj Hi 14; J 11,11-14).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Choć Hiob z pewnością nie zamyślał, by jego narracja służyła jako jeden z najważniejszych tekstów biblijnych dotyczących nauki o stanie człowieka po śmierci, to jednak pewne stwierdzenia zawarte w jego wypowiedziach wyraźnie wskazują, że rozumiał śmierć jako stan nieświadomości (podobny do nieświadomego snu), co potwierdza cała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Biblia</w:t>
      </w:r>
      <w:r w:rsidRPr="00AB41A5">
        <w:rPr>
          <w:rFonts w:ascii="Times New Roman" w:hAnsi="Times New Roman"/>
          <w:color w:val="000000"/>
          <w:sz w:val="22"/>
          <w:szCs w:val="22"/>
        </w:rPr>
        <w:t>. Warto zauważyć, że z dwóch ksiąg biblijnych napisanych jako pierwsze (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Księga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i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Księga Rodzaju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),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Księga Hioba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dotyczy kwestii cierpienia i śmierci, która na przestrzeni wieków wypaczała zrozumienie i powodowała błędną interpretację charakteru Boga oraz prowadziła do wierzenia w nieśmiertelność duszy. Kwestia ta wskazuje na szatańskie kłamstwo w Edenie (zob. Rdz 3,1-5). Hiob mówi o ulotności ludzkiego życia (Hi 14,2), porównując ludzką śmiertelność z wyłączną nieśmiertelnością Boga (1 Tm 6,16). Następnie porównuje ludzką śmierć do snu (Hi 14,10-12; zob.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Ps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13,4; Jr 51,39.57;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Dn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12,2), w którym nie ma żadnej świadomości (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Koh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9,5-6).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 xml:space="preserve">Ponieważ w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Piśmie Świętym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występuje zgodność doktrynalna oraz kontynuacja między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Starym Testamentem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a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Nowym Testamentem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, ten obraz śmierci jako snu jest podjęty w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Nowym Testamencie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i zastosowany w dramatyczny sposób przez samego Jezusa do śmierci jego przyjaciela Łazarza (J 11,11-</w:t>
      </w:r>
      <w:r w:rsidRPr="00AB41A5">
        <w:rPr>
          <w:rFonts w:ascii="Times New Roman" w:hAnsi="Times New Roman"/>
          <w:color w:val="000000"/>
          <w:sz w:val="22"/>
          <w:szCs w:val="22"/>
        </w:rPr>
        <w:lastRenderedPageBreak/>
        <w:t>14). Jego uczniowie i apostołowie w swoich pismach także przedstawiali to zrozumienie śmierci jako snu (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Dz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7,60; 1 Kor 15,51-52; 1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Tes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4,13-17; 2 P 3,4). Wreszcie ostatnie sceny </w:t>
      </w:r>
      <w:r w:rsidRPr="00AB41A5">
        <w:rPr>
          <w:rFonts w:ascii="Times New Roman" w:hAnsi="Times New Roman"/>
          <w:i/>
          <w:iCs/>
          <w:color w:val="000000"/>
          <w:sz w:val="22"/>
          <w:szCs w:val="22"/>
        </w:rPr>
        <w:t>Apokalipsy Jana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odnoszą się do czasu, gdy nie będzie więcej cierpienia ani śmierci (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Ap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21,4), a nastąpi to po zmartwychwstaniu - albo do życia wiecznego, albo na wieczne unicestwienie (1 Kor 15,26; </w:t>
      </w:r>
      <w:proofErr w:type="spellStart"/>
      <w:r w:rsidRPr="00AB41A5">
        <w:rPr>
          <w:rFonts w:ascii="Times New Roman" w:hAnsi="Times New Roman"/>
          <w:color w:val="000000"/>
          <w:sz w:val="22"/>
          <w:szCs w:val="22"/>
        </w:rPr>
        <w:t>Ap</w:t>
      </w:r>
      <w:proofErr w:type="spellEnd"/>
      <w:r w:rsidRPr="00AB41A5">
        <w:rPr>
          <w:rFonts w:ascii="Times New Roman" w:hAnsi="Times New Roman"/>
          <w:color w:val="000000"/>
          <w:sz w:val="22"/>
          <w:szCs w:val="22"/>
        </w:rPr>
        <w:t xml:space="preserve"> 2,11; 20,14; 21,8).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Do rozważenia: </w:t>
      </w:r>
      <w:r w:rsidRPr="00AB41A5">
        <w:rPr>
          <w:rFonts w:ascii="Times New Roman" w:hAnsi="Times New Roman"/>
          <w:color w:val="000000"/>
          <w:sz w:val="22"/>
          <w:szCs w:val="22"/>
        </w:rPr>
        <w:t>Dlaczego wiara w nieśmiertelność duszy dominuje w chrześcijaństwie? Jak wpływa ona na nasze zrozumienie Boga?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III. Stan żyjących</w:t>
      </w:r>
      <w:r w:rsidRPr="00AB41A5">
        <w:rPr>
          <w:rFonts w:ascii="Times New Roman" w:hAnsi="Times New Roman"/>
          <w:color w:val="000000"/>
          <w:sz w:val="22"/>
          <w:szCs w:val="22"/>
        </w:rPr>
        <w:t xml:space="preserve"> (przeczytaj Hi 7,17-21; 14,13-15; 19,25-26; J 3,16).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Biblijna antropologia byłaby niepełna, gdyby mówiła tylko o stanie człowieka po śmierci. Już sama biblijna metafora śmierci jako snu wskazuje na przebudzenie, a to prowadzi do nauki o zmartwychwstaniu i siłą rzeczy do Jezusa Chrystusa. Wielkie pytanie z Hi 7,17: „Czymże jest człowiek?”, może znaleźć odpowiedź jedynie gdy przyjrzymy się życiu, śmierci i zmartwychwstaniu Syna Bożego, którego powrót do życia stanowi gwarancję naszego zwycięstwa nad śmiercią (J 5,28-29). Hiob miał pojęcie o zmartwychwstaniu (Hi 19,25-26). Ojciec, który posłał swego Syna, by umarł za nasze grzechy, odpowiada raz na zawsze na wszystkie pytania dotyczące życia i śmierci (J 3,16).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Do rozważenia: </w:t>
      </w:r>
      <w:r w:rsidRPr="00AB41A5">
        <w:rPr>
          <w:rFonts w:ascii="Times New Roman" w:hAnsi="Times New Roman"/>
          <w:color w:val="000000"/>
          <w:sz w:val="22"/>
          <w:szCs w:val="22"/>
        </w:rPr>
        <w:t>Jak zmagałeś się z pojęciem teodycei? Jakie odpowiedzi znalazłeś w tej kwestii?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2"/>
        </w:rPr>
        <w:t>Etap 3 - Zastosowanie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Tylko dla nauczyciela: </w:t>
      </w:r>
      <w:r w:rsidRPr="00AB41A5">
        <w:rPr>
          <w:rFonts w:ascii="Times New Roman" w:hAnsi="Times New Roman"/>
          <w:bCs/>
          <w:color w:val="000000"/>
          <w:sz w:val="22"/>
          <w:szCs w:val="22"/>
        </w:rPr>
        <w:t>Każdy z nas ma chwile, gdy depresja nas dopada, a cierpienie staje się nieznośne. Narzekania Hioba mogą nam pomóc skierować nasze smutki pod właściwy adres.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Pytania do przemyślenia i zastosowania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1. Niektórzy chrześcijanie czują się winni, gdy ogarnia ich przygnębienie. Dlaczego tak jest?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2. Jak radzisz sobie z rzeczywistością negatywnych myśli i przygnębienia?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4"/>
          <w:szCs w:val="22"/>
        </w:rPr>
        <w:t>Etap 4 - Tworzenie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 xml:space="preserve">Tylko dla nauczyciela: </w:t>
      </w:r>
      <w:r w:rsidRPr="00AB41A5">
        <w:rPr>
          <w:rFonts w:ascii="Times New Roman" w:hAnsi="Times New Roman"/>
          <w:color w:val="000000"/>
          <w:sz w:val="22"/>
          <w:szCs w:val="22"/>
        </w:rPr>
        <w:t>Depresja jest bardzo realnym zjawiskiem tak poza Kościołem jak i w Kościele. Ważne, by podchodzić do tego problemu z chrześcijańskiego punktu widzenia.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B41A5">
        <w:rPr>
          <w:rFonts w:ascii="Times New Roman" w:hAnsi="Times New Roman"/>
          <w:b/>
          <w:bCs/>
          <w:color w:val="000000"/>
          <w:sz w:val="22"/>
          <w:szCs w:val="22"/>
        </w:rPr>
        <w:t>Zajęcia w klasie i indywidualne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1. Zaproś mówcę - np. pastora lub psychologa z twojego zboru - by przedstawił kwestie depresji uczestnikom lekcji. Byłoby dobrze uwzględnić w prezentacji praktyczne sposoby radzenia sobie z depresją.</w:t>
      </w:r>
    </w:p>
    <w:p w:rsidR="00AB41A5" w:rsidRPr="00AB41A5" w:rsidRDefault="00AB41A5" w:rsidP="00AB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AB41A5">
        <w:rPr>
          <w:rFonts w:ascii="Times New Roman" w:hAnsi="Times New Roman"/>
          <w:color w:val="000000"/>
          <w:sz w:val="22"/>
          <w:szCs w:val="22"/>
        </w:rPr>
        <w:t>2. Zwróć się do kogoś, kto przechodzi depresję, i podziel się z tą osobą swoim zrozumieniem tej kwestii. Nie zapomnij pomodlić się z tą osobą.</w:t>
      </w:r>
    </w:p>
    <w:p w:rsidR="00AB41A5" w:rsidRDefault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P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AB41A5" w:rsidRDefault="00AB41A5" w:rsidP="00AB41A5">
      <w:pPr>
        <w:rPr>
          <w:rFonts w:ascii="Times New Roman" w:hAnsi="Times New Roman"/>
          <w:sz w:val="22"/>
          <w:szCs w:val="22"/>
        </w:rPr>
      </w:pPr>
    </w:p>
    <w:p w:rsidR="00E0532B" w:rsidRPr="00AB41A5" w:rsidRDefault="00AB41A5" w:rsidP="00AB41A5">
      <w:pPr>
        <w:tabs>
          <w:tab w:val="left" w:pos="778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E0532B" w:rsidRPr="00AB4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7A" w:rsidRDefault="00A8317A" w:rsidP="00AB41A5">
      <w:r>
        <w:separator/>
      </w:r>
    </w:p>
  </w:endnote>
  <w:endnote w:type="continuationSeparator" w:id="0">
    <w:p w:rsidR="00A8317A" w:rsidRDefault="00A8317A" w:rsidP="00A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0E" w:rsidRDefault="000875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48214"/>
      <w:docPartObj>
        <w:docPartGallery w:val="Page Numbers (Bottom of Page)"/>
        <w:docPartUnique/>
      </w:docPartObj>
    </w:sdtPr>
    <w:sdtEndPr/>
    <w:sdtContent>
      <w:p w:rsidR="00AB41A5" w:rsidRDefault="00AB41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0E">
          <w:rPr>
            <w:noProof/>
          </w:rPr>
          <w:t>1</w:t>
        </w:r>
        <w:r>
          <w:fldChar w:fldCharType="end"/>
        </w:r>
      </w:p>
    </w:sdtContent>
  </w:sdt>
  <w:p w:rsidR="00AB41A5" w:rsidRDefault="00AB41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0E" w:rsidRDefault="00087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7A" w:rsidRDefault="00A8317A" w:rsidP="00AB41A5">
      <w:r>
        <w:separator/>
      </w:r>
    </w:p>
  </w:footnote>
  <w:footnote w:type="continuationSeparator" w:id="0">
    <w:p w:rsidR="00A8317A" w:rsidRDefault="00A8317A" w:rsidP="00AB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0E" w:rsidRDefault="000875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A5" w:rsidRDefault="00AB41A5" w:rsidP="00AB41A5">
    <w:pPr>
      <w:pStyle w:val="Nagwek"/>
      <w:rPr>
        <w:rFonts w:ascii="Times New Roman" w:hAnsi="Times New Roman"/>
        <w:sz w:val="20"/>
      </w:rPr>
    </w:pPr>
    <w:r w:rsidRPr="00DF79C1">
      <w:rPr>
        <w:rFonts w:ascii="Times New Roman" w:hAnsi="Times New Roman"/>
        <w:sz w:val="20"/>
      </w:rPr>
      <w:t xml:space="preserve">Lekcje </w:t>
    </w:r>
    <w:r>
      <w:rPr>
        <w:rFonts w:ascii="Times New Roman" w:hAnsi="Times New Roman"/>
        <w:sz w:val="20"/>
      </w:rPr>
      <w:t xml:space="preserve">biblijne 5/2016, Przewodnik dla nauczycieli, </w:t>
    </w:r>
  </w:p>
  <w:p w:rsidR="00AB41A5" w:rsidRPr="00DF79C1" w:rsidRDefault="00AB41A5" w:rsidP="00AB41A5">
    <w:pPr>
      <w:pStyle w:val="Nagwek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C. Goldstein, </w:t>
    </w:r>
    <w:r w:rsidRPr="00DF79C1">
      <w:rPr>
        <w:rFonts w:ascii="Times New Roman" w:hAnsi="Times New Roman"/>
        <w:sz w:val="20"/>
      </w:rPr>
      <w:t>Księga Hioba</w:t>
    </w:r>
    <w:r>
      <w:rPr>
        <w:rFonts w:ascii="Times New Roman" w:hAnsi="Times New Roman"/>
        <w:sz w:val="20"/>
      </w:rPr>
      <w:t xml:space="preserve">, lekcja 5 „Przeklinam dzień” </w:t>
    </w:r>
  </w:p>
  <w:p w:rsidR="00AB41A5" w:rsidRDefault="00AB41A5">
    <w:pPr>
      <w:pStyle w:val="Nagwek"/>
    </w:pPr>
  </w:p>
  <w:p w:rsidR="0008750E" w:rsidRDefault="0008750E">
    <w:pPr>
      <w:pStyle w:val="Nagwek"/>
    </w:pPr>
  </w:p>
  <w:p w:rsidR="0008750E" w:rsidRDefault="0008750E">
    <w:pPr>
      <w:pStyle w:val="Nagwek"/>
    </w:pPr>
    <w:bookmarkStart w:id="0" w:name="_GoBack"/>
    <w:bookmarkEnd w:id="0"/>
  </w:p>
  <w:p w:rsidR="00AB41A5" w:rsidRDefault="00AB41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0E" w:rsidRDefault="000875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D3"/>
    <w:rsid w:val="000702D3"/>
    <w:rsid w:val="0008750E"/>
    <w:rsid w:val="003F5F60"/>
    <w:rsid w:val="00442AAF"/>
    <w:rsid w:val="00460860"/>
    <w:rsid w:val="00A8317A"/>
    <w:rsid w:val="00AB41A5"/>
    <w:rsid w:val="00B20599"/>
    <w:rsid w:val="00E0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56B23-311F-4B6C-919A-8305B93F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1A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1A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1A5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5</cp:revision>
  <cp:lastPrinted>2016-09-21T16:15:00Z</cp:lastPrinted>
  <dcterms:created xsi:type="dcterms:W3CDTF">2016-09-21T16:04:00Z</dcterms:created>
  <dcterms:modified xsi:type="dcterms:W3CDTF">2016-09-21T17:16:00Z</dcterms:modified>
</cp:coreProperties>
</file>