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4AD" w:rsidRPr="00BB7E08" w:rsidRDefault="00B8752E" w:rsidP="00BB7E08">
      <w:pPr>
        <w:spacing w:after="0"/>
        <w:jc w:val="both"/>
        <w:rPr>
          <w:rFonts w:ascii="Times New Roman" w:hAnsi="Times New Roman" w:cs="Times New Roman"/>
          <w:szCs w:val="20"/>
        </w:rPr>
      </w:pPr>
      <w:r w:rsidRPr="00BB7E08">
        <w:rPr>
          <w:rFonts w:ascii="Times New Roman" w:hAnsi="Times New Roman" w:cs="Times New Roman"/>
          <w:b/>
          <w:szCs w:val="20"/>
        </w:rPr>
        <w:t xml:space="preserve">Lekcja </w:t>
      </w:r>
      <w:r w:rsidR="002D7D68">
        <w:rPr>
          <w:rFonts w:ascii="Times New Roman" w:hAnsi="Times New Roman" w:cs="Times New Roman"/>
          <w:b/>
          <w:szCs w:val="20"/>
        </w:rPr>
        <w:t>7</w:t>
      </w:r>
      <w:r w:rsidR="008C25AF" w:rsidRPr="00BB7E08">
        <w:rPr>
          <w:rFonts w:ascii="Times New Roman" w:hAnsi="Times New Roman" w:cs="Times New Roman"/>
          <w:szCs w:val="20"/>
        </w:rPr>
        <w:tab/>
      </w:r>
      <w:r w:rsidR="008C25AF" w:rsidRPr="00BB7E08">
        <w:rPr>
          <w:rFonts w:ascii="Times New Roman" w:hAnsi="Times New Roman" w:cs="Times New Roman"/>
          <w:szCs w:val="20"/>
        </w:rPr>
        <w:tab/>
      </w:r>
      <w:r w:rsidR="008C25AF" w:rsidRPr="00BB7E08">
        <w:rPr>
          <w:rFonts w:ascii="Times New Roman" w:hAnsi="Times New Roman" w:cs="Times New Roman"/>
          <w:szCs w:val="20"/>
        </w:rPr>
        <w:tab/>
      </w:r>
      <w:r w:rsidR="008C25AF" w:rsidRPr="00BB7E08">
        <w:rPr>
          <w:rFonts w:ascii="Times New Roman" w:hAnsi="Times New Roman" w:cs="Times New Roman"/>
          <w:szCs w:val="20"/>
        </w:rPr>
        <w:tab/>
      </w:r>
      <w:r w:rsidR="008C25AF" w:rsidRPr="00BB7E08">
        <w:rPr>
          <w:rFonts w:ascii="Times New Roman" w:hAnsi="Times New Roman" w:cs="Times New Roman"/>
          <w:szCs w:val="20"/>
        </w:rPr>
        <w:tab/>
      </w:r>
      <w:r w:rsidR="008C25AF" w:rsidRPr="00BB7E08">
        <w:rPr>
          <w:rFonts w:ascii="Times New Roman" w:hAnsi="Times New Roman" w:cs="Times New Roman"/>
          <w:szCs w:val="20"/>
        </w:rPr>
        <w:tab/>
      </w:r>
      <w:r w:rsidR="008C25AF" w:rsidRPr="00BB7E08">
        <w:rPr>
          <w:rFonts w:ascii="Times New Roman" w:hAnsi="Times New Roman" w:cs="Times New Roman"/>
          <w:szCs w:val="20"/>
        </w:rPr>
        <w:tab/>
      </w:r>
      <w:r w:rsidR="008C25AF" w:rsidRPr="00BB7E08">
        <w:rPr>
          <w:rFonts w:ascii="Times New Roman" w:hAnsi="Times New Roman" w:cs="Times New Roman"/>
          <w:szCs w:val="20"/>
        </w:rPr>
        <w:tab/>
      </w:r>
      <w:r w:rsidR="008C25AF" w:rsidRPr="00BB7E08">
        <w:rPr>
          <w:rFonts w:ascii="Times New Roman" w:hAnsi="Times New Roman" w:cs="Times New Roman"/>
          <w:szCs w:val="20"/>
        </w:rPr>
        <w:tab/>
      </w:r>
      <w:r w:rsidR="008C25AF" w:rsidRPr="00BB7E08">
        <w:rPr>
          <w:rFonts w:ascii="Times New Roman" w:hAnsi="Times New Roman" w:cs="Times New Roman"/>
          <w:szCs w:val="20"/>
        </w:rPr>
        <w:tab/>
      </w:r>
      <w:r w:rsidR="002D7D68" w:rsidRPr="002D7D68">
        <w:rPr>
          <w:rFonts w:ascii="Times New Roman" w:hAnsi="Times New Roman" w:cs="Times New Roman"/>
          <w:b/>
          <w:szCs w:val="20"/>
        </w:rPr>
        <w:t>1</w:t>
      </w:r>
      <w:r w:rsidR="002D7D68">
        <w:rPr>
          <w:rFonts w:ascii="Times New Roman" w:hAnsi="Times New Roman" w:cs="Times New Roman"/>
          <w:b/>
          <w:szCs w:val="20"/>
        </w:rPr>
        <w:t>6</w:t>
      </w:r>
      <w:r w:rsidR="004A47BB" w:rsidRPr="00BB7E08">
        <w:rPr>
          <w:rFonts w:ascii="Times New Roman" w:hAnsi="Times New Roman" w:cs="Times New Roman"/>
          <w:b/>
          <w:szCs w:val="20"/>
        </w:rPr>
        <w:t xml:space="preserve"> </w:t>
      </w:r>
      <w:r w:rsidR="005F394F" w:rsidRPr="00BB7E08">
        <w:rPr>
          <w:rFonts w:ascii="Times New Roman" w:hAnsi="Times New Roman" w:cs="Times New Roman"/>
          <w:b/>
          <w:szCs w:val="20"/>
        </w:rPr>
        <w:t>lutego</w:t>
      </w:r>
    </w:p>
    <w:p w:rsidR="004A47BB" w:rsidRPr="00BB7E08" w:rsidRDefault="004A47BB" w:rsidP="00BB7E08">
      <w:pPr>
        <w:spacing w:after="0"/>
        <w:jc w:val="both"/>
        <w:rPr>
          <w:rFonts w:ascii="Times New Roman" w:hAnsi="Times New Roman" w:cs="Times New Roman"/>
          <w:b/>
          <w:sz w:val="36"/>
          <w:szCs w:val="20"/>
        </w:rPr>
      </w:pPr>
    </w:p>
    <w:p w:rsidR="00E84093" w:rsidRPr="00BB7E08" w:rsidRDefault="002D7D68" w:rsidP="00BB7E08">
      <w:pPr>
        <w:spacing w:after="0"/>
        <w:jc w:val="center"/>
        <w:rPr>
          <w:rFonts w:ascii="Times New Roman" w:hAnsi="Times New Roman" w:cs="Times New Roman"/>
          <w:b/>
          <w:sz w:val="36"/>
          <w:szCs w:val="20"/>
        </w:rPr>
      </w:pPr>
      <w:r>
        <w:rPr>
          <w:rFonts w:ascii="Times New Roman" w:hAnsi="Times New Roman" w:cs="Times New Roman"/>
          <w:b/>
          <w:sz w:val="36"/>
          <w:szCs w:val="20"/>
        </w:rPr>
        <w:t>Siedem trąb</w:t>
      </w:r>
    </w:p>
    <w:p w:rsidR="002D7D68" w:rsidRPr="002D7D68" w:rsidRDefault="002D7D68" w:rsidP="002D7D68">
      <w:pPr>
        <w:rPr>
          <w:rFonts w:ascii="Times New Roman" w:hAnsi="Times New Roman" w:cs="Times New Roman"/>
        </w:rPr>
      </w:pPr>
    </w:p>
    <w:p w:rsidR="002D7D68" w:rsidRPr="002D7D68" w:rsidRDefault="002D7D68" w:rsidP="002D7D68">
      <w:pPr>
        <w:rPr>
          <w:rFonts w:ascii="Times New Roman" w:hAnsi="Times New Roman" w:cs="Times New Roman"/>
        </w:rPr>
      </w:pPr>
      <w:r w:rsidRPr="002D7D68">
        <w:rPr>
          <w:rFonts w:ascii="Times New Roman" w:hAnsi="Times New Roman" w:cs="Times New Roman"/>
          <w:b/>
        </w:rPr>
        <w:t>Część I: Przegląd lekcji</w:t>
      </w:r>
    </w:p>
    <w:p w:rsidR="002D7D68" w:rsidRPr="002D7D68" w:rsidRDefault="002D7D68" w:rsidP="002D7D68">
      <w:pPr>
        <w:rPr>
          <w:rFonts w:ascii="Times New Roman" w:hAnsi="Times New Roman" w:cs="Times New Roman"/>
        </w:rPr>
      </w:pPr>
    </w:p>
    <w:p w:rsidR="002D7D68" w:rsidRPr="002D7D68" w:rsidRDefault="002D7D68" w:rsidP="002D7D68">
      <w:pPr>
        <w:rPr>
          <w:rFonts w:ascii="Times New Roman" w:hAnsi="Times New Roman" w:cs="Times New Roman"/>
        </w:rPr>
      </w:pPr>
      <w:r w:rsidRPr="002D7D68">
        <w:rPr>
          <w:rFonts w:ascii="Times New Roman" w:hAnsi="Times New Roman" w:cs="Times New Roman"/>
          <w:b/>
          <w:bCs/>
        </w:rPr>
        <w:t xml:space="preserve">Tekst przewodni: </w:t>
      </w:r>
      <w:proofErr w:type="spellStart"/>
      <w:r w:rsidRPr="002D7D68">
        <w:rPr>
          <w:rFonts w:ascii="Times New Roman" w:hAnsi="Times New Roman" w:cs="Times New Roman"/>
          <w:iCs/>
        </w:rPr>
        <w:t>Ap</w:t>
      </w:r>
      <w:proofErr w:type="spellEnd"/>
      <w:r w:rsidRPr="002D7D68">
        <w:rPr>
          <w:rFonts w:ascii="Times New Roman" w:hAnsi="Times New Roman" w:cs="Times New Roman"/>
          <w:iCs/>
        </w:rPr>
        <w:t xml:space="preserve"> 10,7.</w:t>
      </w:r>
    </w:p>
    <w:p w:rsidR="002D7D68" w:rsidRPr="002D7D68" w:rsidRDefault="002D7D68" w:rsidP="002D7D68">
      <w:pPr>
        <w:rPr>
          <w:rFonts w:ascii="Times New Roman" w:hAnsi="Times New Roman" w:cs="Times New Roman"/>
        </w:rPr>
      </w:pPr>
    </w:p>
    <w:p w:rsidR="002D7D68" w:rsidRPr="002D7D68" w:rsidRDefault="002D7D68" w:rsidP="002D7D68">
      <w:pPr>
        <w:spacing w:line="360" w:lineRule="auto"/>
        <w:rPr>
          <w:rFonts w:ascii="Times New Roman" w:hAnsi="Times New Roman" w:cs="Times New Roman"/>
        </w:rPr>
      </w:pPr>
      <w:r w:rsidRPr="002D7D68">
        <w:rPr>
          <w:rFonts w:ascii="Times New Roman" w:hAnsi="Times New Roman" w:cs="Times New Roman"/>
          <w:b/>
          <w:bCs/>
        </w:rPr>
        <w:t xml:space="preserve">Cel studium: </w:t>
      </w:r>
      <w:r w:rsidRPr="002D7D68">
        <w:rPr>
          <w:rFonts w:ascii="Times New Roman" w:hAnsi="Times New Roman" w:cs="Times New Roman"/>
        </w:rPr>
        <w:t>Siedem trąb (</w:t>
      </w:r>
      <w:proofErr w:type="spellStart"/>
      <w:r w:rsidRPr="002D7D68">
        <w:rPr>
          <w:rFonts w:ascii="Times New Roman" w:hAnsi="Times New Roman" w:cs="Times New Roman"/>
        </w:rPr>
        <w:t>Ap</w:t>
      </w:r>
      <w:proofErr w:type="spellEnd"/>
      <w:r w:rsidRPr="002D7D68">
        <w:rPr>
          <w:rFonts w:ascii="Times New Roman" w:hAnsi="Times New Roman" w:cs="Times New Roman"/>
        </w:rPr>
        <w:t xml:space="preserve"> 8,2—11,18) jest opartych na wizji niebiańskiego kapłaństwa i ołtarza kadzidlanego (</w:t>
      </w:r>
      <w:proofErr w:type="spellStart"/>
      <w:r w:rsidRPr="002D7D68">
        <w:rPr>
          <w:rFonts w:ascii="Times New Roman" w:hAnsi="Times New Roman" w:cs="Times New Roman"/>
        </w:rPr>
        <w:t>Ap</w:t>
      </w:r>
      <w:proofErr w:type="spellEnd"/>
      <w:r w:rsidRPr="002D7D68">
        <w:rPr>
          <w:rFonts w:ascii="Times New Roman" w:hAnsi="Times New Roman" w:cs="Times New Roman"/>
        </w:rPr>
        <w:t xml:space="preserve"> 8,3-4) i zawiera „wtrącenie” (</w:t>
      </w:r>
      <w:proofErr w:type="spellStart"/>
      <w:r w:rsidRPr="002D7D68">
        <w:rPr>
          <w:rFonts w:ascii="Times New Roman" w:hAnsi="Times New Roman" w:cs="Times New Roman"/>
        </w:rPr>
        <w:t>Ap</w:t>
      </w:r>
      <w:proofErr w:type="spellEnd"/>
      <w:r w:rsidRPr="002D7D68">
        <w:rPr>
          <w:rFonts w:ascii="Times New Roman" w:hAnsi="Times New Roman" w:cs="Times New Roman"/>
        </w:rPr>
        <w:t xml:space="preserve"> 10,1—11,14) zawierające wizję ludu Bożego podczas straszliwej szóstej trąby (</w:t>
      </w:r>
      <w:proofErr w:type="spellStart"/>
      <w:r w:rsidRPr="002D7D68">
        <w:rPr>
          <w:rFonts w:ascii="Times New Roman" w:hAnsi="Times New Roman" w:cs="Times New Roman"/>
        </w:rPr>
        <w:t>Ap</w:t>
      </w:r>
      <w:proofErr w:type="spellEnd"/>
      <w:r w:rsidRPr="002D7D68">
        <w:rPr>
          <w:rFonts w:ascii="Times New Roman" w:hAnsi="Times New Roman" w:cs="Times New Roman"/>
        </w:rPr>
        <w:t xml:space="preserve"> 9,13-21).</w:t>
      </w:r>
    </w:p>
    <w:p w:rsidR="002D7D68" w:rsidRPr="002D7D68" w:rsidRDefault="002D7D68" w:rsidP="002D7D68">
      <w:pPr>
        <w:spacing w:line="360" w:lineRule="auto"/>
        <w:rPr>
          <w:rFonts w:ascii="Times New Roman" w:hAnsi="Times New Roman" w:cs="Times New Roman"/>
        </w:rPr>
      </w:pPr>
    </w:p>
    <w:p w:rsidR="002D7D68" w:rsidRPr="002D7D68" w:rsidRDefault="002D7D68" w:rsidP="002D7D68">
      <w:pPr>
        <w:spacing w:line="360" w:lineRule="auto"/>
        <w:rPr>
          <w:rFonts w:ascii="Times New Roman" w:hAnsi="Times New Roman" w:cs="Times New Roman"/>
        </w:rPr>
      </w:pPr>
      <w:r w:rsidRPr="002D7D68">
        <w:rPr>
          <w:rFonts w:ascii="Times New Roman" w:hAnsi="Times New Roman" w:cs="Times New Roman"/>
          <w:b/>
          <w:bCs/>
        </w:rPr>
        <w:t xml:space="preserve">Wprowadzenie: </w:t>
      </w:r>
      <w:r w:rsidRPr="002D7D68">
        <w:rPr>
          <w:rFonts w:ascii="Times New Roman" w:hAnsi="Times New Roman" w:cs="Times New Roman"/>
        </w:rPr>
        <w:t>Cel trąb jest objaśniony w powiązaniu z ostatnią pieczęcią (</w:t>
      </w:r>
      <w:proofErr w:type="spellStart"/>
      <w:r w:rsidRPr="002D7D68">
        <w:rPr>
          <w:rFonts w:ascii="Times New Roman" w:hAnsi="Times New Roman" w:cs="Times New Roman"/>
        </w:rPr>
        <w:t>Ap</w:t>
      </w:r>
      <w:proofErr w:type="spellEnd"/>
      <w:r w:rsidRPr="002D7D68">
        <w:rPr>
          <w:rFonts w:ascii="Times New Roman" w:hAnsi="Times New Roman" w:cs="Times New Roman"/>
        </w:rPr>
        <w:t xml:space="preserve"> 6,9-11). Nawiązanie zarówno do złotego ołtarza kadzidlanego jak i ołtarza całopalnego oraz modlitw świętych w </w:t>
      </w:r>
      <w:proofErr w:type="spellStart"/>
      <w:r w:rsidRPr="002D7D68">
        <w:rPr>
          <w:rFonts w:ascii="Times New Roman" w:hAnsi="Times New Roman" w:cs="Times New Roman"/>
        </w:rPr>
        <w:t>Ap</w:t>
      </w:r>
      <w:proofErr w:type="spellEnd"/>
      <w:r w:rsidRPr="002D7D68">
        <w:rPr>
          <w:rFonts w:ascii="Times New Roman" w:hAnsi="Times New Roman" w:cs="Times New Roman"/>
        </w:rPr>
        <w:t xml:space="preserve"> 8,3-4 łączy trąby ze sceną w </w:t>
      </w:r>
      <w:proofErr w:type="spellStart"/>
      <w:r w:rsidRPr="002D7D68">
        <w:rPr>
          <w:rFonts w:ascii="Times New Roman" w:hAnsi="Times New Roman" w:cs="Times New Roman"/>
        </w:rPr>
        <w:t>Ap</w:t>
      </w:r>
      <w:proofErr w:type="spellEnd"/>
      <w:r w:rsidRPr="002D7D68">
        <w:rPr>
          <w:rFonts w:ascii="Times New Roman" w:hAnsi="Times New Roman" w:cs="Times New Roman"/>
        </w:rPr>
        <w:t xml:space="preserve"> 6,9-10. Siedem trąb odpowiada na modlitwy świętych o sąd nad tymi, którzy ich prześladowali. Tak więc wydarzenia przedstawione w trąbach dotyczą przeciwników ludu Bożego w dziejach chrześcijaństwa.</w:t>
      </w:r>
    </w:p>
    <w:p w:rsidR="002D7D68" w:rsidRPr="002D7D68" w:rsidRDefault="002D7D68" w:rsidP="002D7D68">
      <w:pPr>
        <w:spacing w:line="360" w:lineRule="auto"/>
        <w:rPr>
          <w:rFonts w:ascii="Times New Roman" w:hAnsi="Times New Roman" w:cs="Times New Roman"/>
        </w:rPr>
      </w:pPr>
    </w:p>
    <w:p w:rsidR="002D7D68" w:rsidRPr="002D7D68" w:rsidRDefault="002D7D68" w:rsidP="002D7D68">
      <w:pPr>
        <w:spacing w:line="360" w:lineRule="auto"/>
        <w:rPr>
          <w:rFonts w:ascii="Times New Roman" w:hAnsi="Times New Roman" w:cs="Times New Roman"/>
        </w:rPr>
      </w:pPr>
      <w:r w:rsidRPr="002D7D68">
        <w:rPr>
          <w:rFonts w:ascii="Times New Roman" w:hAnsi="Times New Roman" w:cs="Times New Roman"/>
          <w:b/>
          <w:bCs/>
        </w:rPr>
        <w:t xml:space="preserve">Tematy lekcji: </w:t>
      </w:r>
      <w:r w:rsidRPr="002D7D68">
        <w:rPr>
          <w:rFonts w:ascii="Times New Roman" w:hAnsi="Times New Roman" w:cs="Times New Roman"/>
        </w:rPr>
        <w:t>Lekcja i tekst przewodni wprowadzają następujące tematy:</w:t>
      </w:r>
    </w:p>
    <w:p w:rsidR="002D7D68" w:rsidRPr="002D7D68" w:rsidRDefault="002D7D68" w:rsidP="002D7D68">
      <w:pPr>
        <w:spacing w:line="360" w:lineRule="auto"/>
        <w:rPr>
          <w:rFonts w:ascii="Times New Roman" w:hAnsi="Times New Roman" w:cs="Times New Roman"/>
          <w:b/>
          <w:bCs/>
        </w:rPr>
      </w:pPr>
      <w:r w:rsidRPr="002D7D68">
        <w:rPr>
          <w:rFonts w:ascii="Times New Roman" w:hAnsi="Times New Roman" w:cs="Times New Roman"/>
          <w:b/>
          <w:bCs/>
        </w:rPr>
        <w:t xml:space="preserve">I. Znaczenie trąb w </w:t>
      </w:r>
      <w:r w:rsidRPr="002D7D68">
        <w:rPr>
          <w:rFonts w:ascii="Times New Roman" w:hAnsi="Times New Roman" w:cs="Times New Roman"/>
          <w:b/>
          <w:bCs/>
          <w:i/>
          <w:iCs/>
        </w:rPr>
        <w:t>Biblii</w:t>
      </w:r>
      <w:r w:rsidRPr="002D7D68">
        <w:rPr>
          <w:rFonts w:ascii="Times New Roman" w:hAnsi="Times New Roman" w:cs="Times New Roman"/>
          <w:b/>
          <w:bCs/>
        </w:rPr>
        <w:t>.</w:t>
      </w:r>
    </w:p>
    <w:p w:rsidR="002D7D68" w:rsidRPr="002D7D68" w:rsidRDefault="002D7D68" w:rsidP="002D7D68">
      <w:pPr>
        <w:spacing w:line="360" w:lineRule="auto"/>
        <w:rPr>
          <w:rFonts w:ascii="Times New Roman" w:hAnsi="Times New Roman" w:cs="Times New Roman"/>
          <w:b/>
          <w:bCs/>
        </w:rPr>
      </w:pPr>
      <w:r w:rsidRPr="002D7D68">
        <w:rPr>
          <w:rFonts w:ascii="Times New Roman" w:hAnsi="Times New Roman" w:cs="Times New Roman"/>
          <w:b/>
          <w:bCs/>
        </w:rPr>
        <w:t>II. Czas rozpoczęcia trąb.</w:t>
      </w:r>
    </w:p>
    <w:p w:rsidR="002D7D68" w:rsidRPr="002D7D68" w:rsidRDefault="002D7D68" w:rsidP="002D7D68">
      <w:pPr>
        <w:spacing w:line="360" w:lineRule="auto"/>
        <w:rPr>
          <w:rFonts w:ascii="Times New Roman" w:hAnsi="Times New Roman" w:cs="Times New Roman"/>
          <w:b/>
          <w:bCs/>
        </w:rPr>
      </w:pPr>
      <w:r w:rsidRPr="002D7D68">
        <w:rPr>
          <w:rFonts w:ascii="Times New Roman" w:hAnsi="Times New Roman" w:cs="Times New Roman"/>
          <w:b/>
          <w:bCs/>
        </w:rPr>
        <w:t>III. Znaczenie wyobrażeń w pierwszych sześciu trąbach.</w:t>
      </w:r>
    </w:p>
    <w:p w:rsidR="002D7D68" w:rsidRPr="002D7D68" w:rsidRDefault="002D7D68" w:rsidP="002D7D68">
      <w:pPr>
        <w:spacing w:line="360" w:lineRule="auto"/>
        <w:rPr>
          <w:rFonts w:ascii="Times New Roman" w:hAnsi="Times New Roman" w:cs="Times New Roman"/>
          <w:b/>
          <w:bCs/>
        </w:rPr>
      </w:pPr>
      <w:r w:rsidRPr="002D7D68">
        <w:rPr>
          <w:rFonts w:ascii="Times New Roman" w:hAnsi="Times New Roman" w:cs="Times New Roman"/>
          <w:b/>
          <w:bCs/>
        </w:rPr>
        <w:t>IV. Powiązanie „wtrącenia” z siedmioma trąbami.</w:t>
      </w:r>
    </w:p>
    <w:p w:rsidR="002D7D68" w:rsidRPr="002D7D68" w:rsidRDefault="002D7D68" w:rsidP="002D7D68">
      <w:pPr>
        <w:spacing w:line="360" w:lineRule="auto"/>
        <w:rPr>
          <w:rFonts w:ascii="Times New Roman" w:hAnsi="Times New Roman" w:cs="Times New Roman"/>
          <w:b/>
          <w:bCs/>
        </w:rPr>
      </w:pPr>
      <w:r w:rsidRPr="002D7D68">
        <w:rPr>
          <w:rFonts w:ascii="Times New Roman" w:hAnsi="Times New Roman" w:cs="Times New Roman"/>
          <w:b/>
          <w:bCs/>
        </w:rPr>
        <w:t xml:space="preserve">V. Aluzja do </w:t>
      </w:r>
      <w:proofErr w:type="spellStart"/>
      <w:r w:rsidRPr="002D7D68">
        <w:rPr>
          <w:rFonts w:ascii="Times New Roman" w:hAnsi="Times New Roman" w:cs="Times New Roman"/>
          <w:b/>
          <w:bCs/>
        </w:rPr>
        <w:t>Dn</w:t>
      </w:r>
      <w:proofErr w:type="spellEnd"/>
      <w:r w:rsidRPr="002D7D68">
        <w:rPr>
          <w:rFonts w:ascii="Times New Roman" w:hAnsi="Times New Roman" w:cs="Times New Roman"/>
          <w:b/>
          <w:bCs/>
        </w:rPr>
        <w:t xml:space="preserve"> 12 w </w:t>
      </w:r>
      <w:proofErr w:type="spellStart"/>
      <w:r w:rsidRPr="002D7D68">
        <w:rPr>
          <w:rFonts w:ascii="Times New Roman" w:hAnsi="Times New Roman" w:cs="Times New Roman"/>
          <w:b/>
          <w:bCs/>
        </w:rPr>
        <w:t>Ap</w:t>
      </w:r>
      <w:proofErr w:type="spellEnd"/>
      <w:r w:rsidRPr="002D7D68">
        <w:rPr>
          <w:rFonts w:ascii="Times New Roman" w:hAnsi="Times New Roman" w:cs="Times New Roman"/>
          <w:b/>
          <w:bCs/>
        </w:rPr>
        <w:t xml:space="preserve"> 10.</w:t>
      </w:r>
    </w:p>
    <w:p w:rsidR="002D7D68" w:rsidRPr="002D7D68" w:rsidRDefault="002D7D68" w:rsidP="002D7D68">
      <w:pPr>
        <w:spacing w:line="360" w:lineRule="auto"/>
        <w:rPr>
          <w:rFonts w:ascii="Times New Roman" w:hAnsi="Times New Roman" w:cs="Times New Roman"/>
        </w:rPr>
      </w:pPr>
      <w:r w:rsidRPr="002D7D68">
        <w:rPr>
          <w:rFonts w:ascii="Times New Roman" w:hAnsi="Times New Roman" w:cs="Times New Roman"/>
          <w:b/>
          <w:bCs/>
        </w:rPr>
        <w:t xml:space="preserve">Praktyczne zastosowanie: </w:t>
      </w:r>
      <w:r w:rsidRPr="002D7D68">
        <w:rPr>
          <w:rFonts w:ascii="Times New Roman" w:hAnsi="Times New Roman" w:cs="Times New Roman"/>
        </w:rPr>
        <w:t>Po przestudiowaniu trąb zastanów się, jak trąby i piąta pieczęć oferują wsparcie tym, którzy cierpią dla ewangelii i jak ukazują los tych, którzy odrzucają ewangelię.</w:t>
      </w:r>
    </w:p>
    <w:p w:rsidR="002D7D68" w:rsidRDefault="002D7D68" w:rsidP="002D7D68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2D7D68" w:rsidRPr="002D7D68" w:rsidRDefault="002D7D68" w:rsidP="002D7D68">
      <w:pPr>
        <w:rPr>
          <w:rFonts w:ascii="Times New Roman" w:hAnsi="Times New Roman" w:cs="Times New Roman"/>
        </w:rPr>
      </w:pPr>
    </w:p>
    <w:p w:rsidR="002D7D68" w:rsidRPr="002D7D68" w:rsidRDefault="002D7D68" w:rsidP="002D7D68">
      <w:pPr>
        <w:jc w:val="both"/>
        <w:rPr>
          <w:rFonts w:ascii="Times New Roman" w:hAnsi="Times New Roman" w:cs="Times New Roman"/>
        </w:rPr>
      </w:pPr>
      <w:bookmarkStart w:id="0" w:name="_GoBack"/>
      <w:r w:rsidRPr="002D7D68">
        <w:rPr>
          <w:rFonts w:ascii="Times New Roman" w:hAnsi="Times New Roman" w:cs="Times New Roman"/>
          <w:b/>
        </w:rPr>
        <w:t>Część II: Komentarz</w:t>
      </w:r>
    </w:p>
    <w:p w:rsidR="002D7D68" w:rsidRPr="002D7D68" w:rsidRDefault="002D7D68" w:rsidP="002D7D68">
      <w:pPr>
        <w:jc w:val="both"/>
        <w:rPr>
          <w:rFonts w:ascii="Times New Roman" w:hAnsi="Times New Roman" w:cs="Times New Roman"/>
          <w:bCs/>
        </w:rPr>
      </w:pPr>
      <w:r w:rsidRPr="002D7D68">
        <w:rPr>
          <w:rFonts w:ascii="Times New Roman" w:hAnsi="Times New Roman" w:cs="Times New Roman"/>
          <w:bCs/>
        </w:rPr>
        <w:t xml:space="preserve">Siedem trąb </w:t>
      </w:r>
      <w:r w:rsidRPr="002D7D68">
        <w:rPr>
          <w:rFonts w:ascii="Times New Roman" w:hAnsi="Times New Roman" w:cs="Times New Roman"/>
          <w:bCs/>
          <w:i/>
          <w:iCs/>
        </w:rPr>
        <w:t>Apokalipsy Jana</w:t>
      </w:r>
      <w:r w:rsidRPr="002D7D68">
        <w:rPr>
          <w:rFonts w:ascii="Times New Roman" w:hAnsi="Times New Roman" w:cs="Times New Roman"/>
          <w:bCs/>
        </w:rPr>
        <w:t xml:space="preserve"> (w tym zwłaszcza </w:t>
      </w:r>
      <w:proofErr w:type="spellStart"/>
      <w:r w:rsidRPr="002D7D68">
        <w:rPr>
          <w:rFonts w:ascii="Times New Roman" w:hAnsi="Times New Roman" w:cs="Times New Roman"/>
          <w:bCs/>
        </w:rPr>
        <w:t>Ap</w:t>
      </w:r>
      <w:proofErr w:type="spellEnd"/>
      <w:r w:rsidRPr="002D7D68">
        <w:rPr>
          <w:rFonts w:ascii="Times New Roman" w:hAnsi="Times New Roman" w:cs="Times New Roman"/>
          <w:bCs/>
        </w:rPr>
        <w:t xml:space="preserve"> 8,2—9,21) to jeden z najtrudniejszych do zinterpretowania fragmentów </w:t>
      </w:r>
      <w:r w:rsidRPr="002D7D68">
        <w:rPr>
          <w:rFonts w:ascii="Times New Roman" w:hAnsi="Times New Roman" w:cs="Times New Roman"/>
          <w:bCs/>
          <w:i/>
          <w:iCs/>
        </w:rPr>
        <w:t>Biblii</w:t>
      </w:r>
      <w:r w:rsidRPr="002D7D68">
        <w:rPr>
          <w:rFonts w:ascii="Times New Roman" w:hAnsi="Times New Roman" w:cs="Times New Roman"/>
          <w:bCs/>
        </w:rPr>
        <w:t xml:space="preserve">. Adwentyści studiujący </w:t>
      </w:r>
      <w:r w:rsidRPr="002D7D68">
        <w:rPr>
          <w:rFonts w:ascii="Times New Roman" w:hAnsi="Times New Roman" w:cs="Times New Roman"/>
          <w:bCs/>
          <w:i/>
          <w:iCs/>
        </w:rPr>
        <w:t>Biblię</w:t>
      </w:r>
      <w:r w:rsidRPr="002D7D68">
        <w:rPr>
          <w:rFonts w:ascii="Times New Roman" w:hAnsi="Times New Roman" w:cs="Times New Roman"/>
          <w:bCs/>
        </w:rPr>
        <w:t xml:space="preserve"> od lat nie są zgodnie w kwestii znaczenia tego fragmentu. Jednak przynajmniej niektóre jego </w:t>
      </w:r>
      <w:proofErr w:type="spellStart"/>
      <w:r w:rsidRPr="002D7D68">
        <w:rPr>
          <w:rFonts w:ascii="Times New Roman" w:hAnsi="Times New Roman" w:cs="Times New Roman"/>
          <w:bCs/>
        </w:rPr>
        <w:t>apsekty</w:t>
      </w:r>
      <w:proofErr w:type="spellEnd"/>
      <w:r w:rsidRPr="002D7D68">
        <w:rPr>
          <w:rFonts w:ascii="Times New Roman" w:hAnsi="Times New Roman" w:cs="Times New Roman"/>
          <w:bCs/>
        </w:rPr>
        <w:t xml:space="preserve"> są dość jasne i te zostały omówione poniżej.</w:t>
      </w:r>
    </w:p>
    <w:p w:rsidR="002D7D68" w:rsidRPr="002D7D68" w:rsidRDefault="002D7D68" w:rsidP="002D7D68">
      <w:pPr>
        <w:jc w:val="both"/>
        <w:rPr>
          <w:rFonts w:ascii="Times New Roman" w:hAnsi="Times New Roman" w:cs="Times New Roman"/>
          <w:bCs/>
        </w:rPr>
      </w:pPr>
    </w:p>
    <w:p w:rsidR="002D7D68" w:rsidRPr="002D7D68" w:rsidRDefault="002D7D68" w:rsidP="002D7D68">
      <w:pPr>
        <w:jc w:val="both"/>
        <w:rPr>
          <w:rFonts w:ascii="Times New Roman" w:hAnsi="Times New Roman" w:cs="Times New Roman"/>
        </w:rPr>
      </w:pPr>
      <w:r w:rsidRPr="002D7D68">
        <w:rPr>
          <w:rFonts w:ascii="Times New Roman" w:hAnsi="Times New Roman" w:cs="Times New Roman"/>
          <w:b/>
        </w:rPr>
        <w:t>Rozwinięcie głównych tematów lekcji 7:</w:t>
      </w:r>
    </w:p>
    <w:p w:rsidR="002D7D68" w:rsidRPr="002D7D68" w:rsidRDefault="002D7D68" w:rsidP="002D7D68">
      <w:pPr>
        <w:jc w:val="both"/>
        <w:rPr>
          <w:rFonts w:ascii="Times New Roman" w:hAnsi="Times New Roman" w:cs="Times New Roman"/>
          <w:bCs/>
        </w:rPr>
      </w:pPr>
    </w:p>
    <w:p w:rsidR="002D7D68" w:rsidRPr="002D7D68" w:rsidRDefault="002D7D68" w:rsidP="002D7D68">
      <w:pPr>
        <w:jc w:val="both"/>
        <w:rPr>
          <w:rFonts w:ascii="Times New Roman" w:hAnsi="Times New Roman" w:cs="Times New Roman"/>
          <w:b/>
          <w:bCs/>
        </w:rPr>
      </w:pPr>
      <w:r w:rsidRPr="002D7D68">
        <w:rPr>
          <w:rFonts w:ascii="Times New Roman" w:hAnsi="Times New Roman" w:cs="Times New Roman"/>
          <w:b/>
          <w:bCs/>
        </w:rPr>
        <w:t xml:space="preserve">I. Znaczenie trąb w </w:t>
      </w:r>
      <w:r w:rsidRPr="002D7D68">
        <w:rPr>
          <w:rFonts w:ascii="Times New Roman" w:hAnsi="Times New Roman" w:cs="Times New Roman"/>
          <w:b/>
          <w:bCs/>
          <w:i/>
          <w:iCs/>
        </w:rPr>
        <w:t>Biblii</w:t>
      </w:r>
      <w:r w:rsidRPr="002D7D68">
        <w:rPr>
          <w:rFonts w:ascii="Times New Roman" w:hAnsi="Times New Roman" w:cs="Times New Roman"/>
          <w:b/>
          <w:bCs/>
        </w:rPr>
        <w:t>.</w:t>
      </w:r>
    </w:p>
    <w:p w:rsidR="002D7D68" w:rsidRPr="002D7D68" w:rsidRDefault="002D7D68" w:rsidP="002D7D68">
      <w:pPr>
        <w:jc w:val="both"/>
        <w:rPr>
          <w:rFonts w:ascii="Times New Roman" w:hAnsi="Times New Roman" w:cs="Times New Roman"/>
          <w:bCs/>
        </w:rPr>
      </w:pPr>
      <w:r w:rsidRPr="002D7D68">
        <w:rPr>
          <w:rFonts w:ascii="Times New Roman" w:hAnsi="Times New Roman" w:cs="Times New Roman"/>
          <w:bCs/>
        </w:rPr>
        <w:t xml:space="preserve">Greckie słowa oznaczające trąby i trąbienie występują 144 razy w greckim przekładzie </w:t>
      </w:r>
      <w:r w:rsidRPr="002D7D68">
        <w:rPr>
          <w:rFonts w:ascii="Times New Roman" w:hAnsi="Times New Roman" w:cs="Times New Roman"/>
          <w:bCs/>
          <w:i/>
          <w:iCs/>
        </w:rPr>
        <w:t>Starego Testamentu</w:t>
      </w:r>
      <w:r w:rsidRPr="002D7D68">
        <w:rPr>
          <w:rFonts w:ascii="Times New Roman" w:hAnsi="Times New Roman" w:cs="Times New Roman"/>
          <w:bCs/>
        </w:rPr>
        <w:t xml:space="preserve">. Większość tych odniesień (105 ze 144) dotyczy sygnalizacji w walce, nabożeństwie i modlitwie albo ich połączeniu. Najwyraźniej o znaczeniu trąb mówi Lb 10,8-10. W starożytnym Izraelu trąby były używane zawsze przez kapłanów (Lb 10,8), także podczas walki. Tak więc dźwięk trąb Izraelici winni byli kojarzyć z duchowym znaczeniem. Trąby sygnałowe </w:t>
      </w:r>
      <w:proofErr w:type="spellStart"/>
      <w:r w:rsidRPr="002D7D68">
        <w:rPr>
          <w:rFonts w:ascii="Times New Roman" w:hAnsi="Times New Roman" w:cs="Times New Roman"/>
          <w:bCs/>
        </w:rPr>
        <w:t>onzaczały</w:t>
      </w:r>
      <w:proofErr w:type="spellEnd"/>
      <w:r w:rsidRPr="002D7D68">
        <w:rPr>
          <w:rFonts w:ascii="Times New Roman" w:hAnsi="Times New Roman" w:cs="Times New Roman"/>
          <w:bCs/>
        </w:rPr>
        <w:t xml:space="preserve"> modlitwę do Boga o interwencję w bitwie (Lb 10,9). Podobnie w świątyni i podczas dni świątecznych trąbienie było wezwaniem do Bożej duchowej interwencji w życiu ludu Bożego (Lb 10,10). Tak więc zasadnicze znaczenie trąb w </w:t>
      </w:r>
      <w:r w:rsidRPr="002D7D68">
        <w:rPr>
          <w:rFonts w:ascii="Times New Roman" w:hAnsi="Times New Roman" w:cs="Times New Roman"/>
          <w:bCs/>
          <w:i/>
          <w:iCs/>
        </w:rPr>
        <w:t>Starym Testamencie</w:t>
      </w:r>
      <w:r w:rsidRPr="002D7D68">
        <w:rPr>
          <w:rFonts w:ascii="Times New Roman" w:hAnsi="Times New Roman" w:cs="Times New Roman"/>
          <w:bCs/>
        </w:rPr>
        <w:t xml:space="preserve"> jest związane z modlitwą opartą na przymierzu - wołaniem do Boga, by pamiętał o swoim ludzie.</w:t>
      </w:r>
    </w:p>
    <w:p w:rsidR="002D7D68" w:rsidRPr="002D7D68" w:rsidRDefault="002D7D68" w:rsidP="002D7D68">
      <w:pPr>
        <w:jc w:val="both"/>
        <w:rPr>
          <w:rFonts w:ascii="Times New Roman" w:hAnsi="Times New Roman" w:cs="Times New Roman"/>
          <w:bCs/>
        </w:rPr>
      </w:pPr>
      <w:r w:rsidRPr="002D7D68">
        <w:rPr>
          <w:rFonts w:ascii="Times New Roman" w:hAnsi="Times New Roman" w:cs="Times New Roman"/>
          <w:bCs/>
        </w:rPr>
        <w:t xml:space="preserve">Większość przypadków występowania trąb i trąbienia w </w:t>
      </w:r>
      <w:r w:rsidRPr="002D7D68">
        <w:rPr>
          <w:rFonts w:ascii="Times New Roman" w:hAnsi="Times New Roman" w:cs="Times New Roman"/>
          <w:bCs/>
          <w:i/>
          <w:iCs/>
        </w:rPr>
        <w:t>Nowym Testamencie</w:t>
      </w:r>
      <w:r w:rsidRPr="002D7D68">
        <w:rPr>
          <w:rFonts w:ascii="Times New Roman" w:hAnsi="Times New Roman" w:cs="Times New Roman"/>
          <w:bCs/>
        </w:rPr>
        <w:t xml:space="preserve"> znajduje się w </w:t>
      </w:r>
      <w:proofErr w:type="spellStart"/>
      <w:r w:rsidRPr="002D7D68">
        <w:rPr>
          <w:rFonts w:ascii="Times New Roman" w:hAnsi="Times New Roman" w:cs="Times New Roman"/>
          <w:bCs/>
        </w:rPr>
        <w:t>Ap</w:t>
      </w:r>
      <w:proofErr w:type="spellEnd"/>
      <w:r w:rsidRPr="002D7D68">
        <w:rPr>
          <w:rFonts w:ascii="Times New Roman" w:hAnsi="Times New Roman" w:cs="Times New Roman"/>
          <w:bCs/>
        </w:rPr>
        <w:t xml:space="preserve"> 8—9. Na pierwszy rzut oka może się wydawać, że sygnalizacja w walce jest najważniejszym </w:t>
      </w:r>
      <w:proofErr w:type="spellStart"/>
      <w:r w:rsidRPr="002D7D68">
        <w:rPr>
          <w:rFonts w:ascii="Times New Roman" w:hAnsi="Times New Roman" w:cs="Times New Roman"/>
          <w:bCs/>
        </w:rPr>
        <w:t>znczeniem</w:t>
      </w:r>
      <w:proofErr w:type="spellEnd"/>
      <w:r w:rsidRPr="002D7D68">
        <w:rPr>
          <w:rFonts w:ascii="Times New Roman" w:hAnsi="Times New Roman" w:cs="Times New Roman"/>
          <w:bCs/>
        </w:rPr>
        <w:t xml:space="preserve"> siedmiu trąb w </w:t>
      </w:r>
      <w:r w:rsidRPr="002D7D68">
        <w:rPr>
          <w:rFonts w:ascii="Times New Roman" w:hAnsi="Times New Roman" w:cs="Times New Roman"/>
          <w:bCs/>
          <w:i/>
          <w:iCs/>
        </w:rPr>
        <w:t>Apokalipsie Jana</w:t>
      </w:r>
      <w:r w:rsidRPr="002D7D68">
        <w:rPr>
          <w:rFonts w:ascii="Times New Roman" w:hAnsi="Times New Roman" w:cs="Times New Roman"/>
          <w:bCs/>
        </w:rPr>
        <w:t>. Ale powiązanie między trąbami i piątą pieczęcią (zob. „Wprowadzenie” powyżej) podkreśla, że głównym wątkiem jest także tutaj modlitwa. Trąby są odpowiedzią na modlitwy cierpiących świętych Bożych (</w:t>
      </w:r>
      <w:proofErr w:type="spellStart"/>
      <w:r w:rsidRPr="002D7D68">
        <w:rPr>
          <w:rFonts w:ascii="Times New Roman" w:hAnsi="Times New Roman" w:cs="Times New Roman"/>
          <w:bCs/>
        </w:rPr>
        <w:t>Ap</w:t>
      </w:r>
      <w:proofErr w:type="spellEnd"/>
      <w:r w:rsidRPr="002D7D68">
        <w:rPr>
          <w:rFonts w:ascii="Times New Roman" w:hAnsi="Times New Roman" w:cs="Times New Roman"/>
          <w:bCs/>
        </w:rPr>
        <w:t xml:space="preserve"> 6,9-10; </w:t>
      </w:r>
      <w:proofErr w:type="spellStart"/>
      <w:r w:rsidRPr="002D7D68">
        <w:rPr>
          <w:rFonts w:ascii="Times New Roman" w:hAnsi="Times New Roman" w:cs="Times New Roman"/>
          <w:bCs/>
        </w:rPr>
        <w:t>Ap</w:t>
      </w:r>
      <w:proofErr w:type="spellEnd"/>
      <w:r w:rsidRPr="002D7D68">
        <w:rPr>
          <w:rFonts w:ascii="Times New Roman" w:hAnsi="Times New Roman" w:cs="Times New Roman"/>
          <w:bCs/>
        </w:rPr>
        <w:t xml:space="preserve"> 8,2-6). Upewnia ich to, ze Bóg widział ich cierpienie, a choć wydawało się, że milczy w tym doświadczeniu, to jednak działa On przeciwko tym, którzy ich prześladowali (por. </w:t>
      </w:r>
      <w:proofErr w:type="spellStart"/>
      <w:r w:rsidRPr="002D7D68">
        <w:rPr>
          <w:rFonts w:ascii="Times New Roman" w:hAnsi="Times New Roman" w:cs="Times New Roman"/>
          <w:bCs/>
        </w:rPr>
        <w:t>Ap</w:t>
      </w:r>
      <w:proofErr w:type="spellEnd"/>
      <w:r w:rsidRPr="002D7D68">
        <w:rPr>
          <w:rFonts w:ascii="Times New Roman" w:hAnsi="Times New Roman" w:cs="Times New Roman"/>
          <w:bCs/>
        </w:rPr>
        <w:t xml:space="preserve"> 6,10; 8,13 [zob. punkt 1. w części „Praktyczne zastosowanie”]).</w:t>
      </w:r>
    </w:p>
    <w:p w:rsidR="002D7D68" w:rsidRPr="002D7D68" w:rsidRDefault="002D7D68" w:rsidP="002D7D68">
      <w:pPr>
        <w:jc w:val="both"/>
        <w:rPr>
          <w:rFonts w:ascii="Times New Roman" w:hAnsi="Times New Roman" w:cs="Times New Roman"/>
          <w:bCs/>
        </w:rPr>
      </w:pPr>
    </w:p>
    <w:p w:rsidR="002D7D68" w:rsidRPr="002D7D68" w:rsidRDefault="002D7D68" w:rsidP="002D7D68">
      <w:pPr>
        <w:jc w:val="both"/>
        <w:rPr>
          <w:rFonts w:ascii="Times New Roman" w:hAnsi="Times New Roman" w:cs="Times New Roman"/>
          <w:b/>
          <w:bCs/>
        </w:rPr>
      </w:pPr>
      <w:r w:rsidRPr="002D7D68">
        <w:rPr>
          <w:rFonts w:ascii="Times New Roman" w:hAnsi="Times New Roman" w:cs="Times New Roman"/>
          <w:b/>
          <w:bCs/>
        </w:rPr>
        <w:t>II. Czas rozpoczęcia trąb.</w:t>
      </w:r>
    </w:p>
    <w:p w:rsidR="002D7D68" w:rsidRPr="002D7D68" w:rsidRDefault="002D7D68" w:rsidP="002D7D68">
      <w:pPr>
        <w:jc w:val="both"/>
        <w:rPr>
          <w:rFonts w:ascii="Times New Roman" w:hAnsi="Times New Roman" w:cs="Times New Roman"/>
          <w:bCs/>
        </w:rPr>
      </w:pPr>
      <w:r w:rsidRPr="002D7D68">
        <w:rPr>
          <w:rFonts w:ascii="Times New Roman" w:hAnsi="Times New Roman" w:cs="Times New Roman"/>
          <w:bCs/>
        </w:rPr>
        <w:t xml:space="preserve">Zrzucenie kadzielnicy (czy ognia) w </w:t>
      </w:r>
      <w:proofErr w:type="spellStart"/>
      <w:r w:rsidRPr="002D7D68">
        <w:rPr>
          <w:rFonts w:ascii="Times New Roman" w:hAnsi="Times New Roman" w:cs="Times New Roman"/>
          <w:bCs/>
        </w:rPr>
        <w:t>Ap</w:t>
      </w:r>
      <w:proofErr w:type="spellEnd"/>
      <w:r w:rsidRPr="002D7D68">
        <w:rPr>
          <w:rFonts w:ascii="Times New Roman" w:hAnsi="Times New Roman" w:cs="Times New Roman"/>
          <w:bCs/>
        </w:rPr>
        <w:t xml:space="preserve"> 8,5 sugeruje według niektórych adwentystycznych interpretatorów koniec czasu łaski. Wydaje się, że siedem trąb przepowiada wydarzenia w dziejach chrześcijaństwa prowadzące do tego czasu. Szereg wskazówek w tekście wspiera taką interpretację.</w:t>
      </w:r>
    </w:p>
    <w:p w:rsidR="002D7D68" w:rsidRPr="002D7D68" w:rsidRDefault="002D7D68" w:rsidP="002D7D68">
      <w:pPr>
        <w:jc w:val="both"/>
        <w:rPr>
          <w:rFonts w:ascii="Times New Roman" w:hAnsi="Times New Roman" w:cs="Times New Roman"/>
          <w:bCs/>
        </w:rPr>
      </w:pPr>
      <w:r w:rsidRPr="002D7D68">
        <w:rPr>
          <w:rFonts w:ascii="Times New Roman" w:hAnsi="Times New Roman" w:cs="Times New Roman"/>
          <w:bCs/>
        </w:rPr>
        <w:t xml:space="preserve">Po pierwsze, wzorcem w pierwszej połowie księgi jest, iż wizje rozpoczynają się wraz z erą nowotestamentową i obejmują wydarzenia w dziejach chrześcijaństwa. Po drugie, cokolwiek oznacza zrzucenie kadzielnicy (ognia) w </w:t>
      </w:r>
      <w:proofErr w:type="spellStart"/>
      <w:r w:rsidRPr="002D7D68">
        <w:rPr>
          <w:rFonts w:ascii="Times New Roman" w:hAnsi="Times New Roman" w:cs="Times New Roman"/>
          <w:bCs/>
        </w:rPr>
        <w:t>Ap</w:t>
      </w:r>
      <w:proofErr w:type="spellEnd"/>
      <w:r w:rsidRPr="002D7D68">
        <w:rPr>
          <w:rFonts w:ascii="Times New Roman" w:hAnsi="Times New Roman" w:cs="Times New Roman"/>
          <w:bCs/>
        </w:rPr>
        <w:t xml:space="preserve"> 8,5, czas łaski najwyraźniej nie jest jeszcze zakończony podczas szóstej trąby. Wstawiennictwo przy ołtarzu nadal się odbywa (</w:t>
      </w:r>
      <w:proofErr w:type="spellStart"/>
      <w:r w:rsidRPr="002D7D68">
        <w:rPr>
          <w:rFonts w:ascii="Times New Roman" w:hAnsi="Times New Roman" w:cs="Times New Roman"/>
          <w:bCs/>
        </w:rPr>
        <w:t>Ap</w:t>
      </w:r>
      <w:proofErr w:type="spellEnd"/>
      <w:r w:rsidRPr="002D7D68">
        <w:rPr>
          <w:rFonts w:ascii="Times New Roman" w:hAnsi="Times New Roman" w:cs="Times New Roman"/>
          <w:bCs/>
        </w:rPr>
        <w:t xml:space="preserve"> 9,13). Ewangelia nadal jest głoszona (</w:t>
      </w:r>
      <w:proofErr w:type="spellStart"/>
      <w:r w:rsidRPr="002D7D68">
        <w:rPr>
          <w:rFonts w:ascii="Times New Roman" w:hAnsi="Times New Roman" w:cs="Times New Roman"/>
          <w:bCs/>
        </w:rPr>
        <w:t>Ap</w:t>
      </w:r>
      <w:proofErr w:type="spellEnd"/>
      <w:r w:rsidRPr="002D7D68">
        <w:rPr>
          <w:rFonts w:ascii="Times New Roman" w:hAnsi="Times New Roman" w:cs="Times New Roman"/>
          <w:bCs/>
        </w:rPr>
        <w:t xml:space="preserve"> 10,11; 11,3-6). Fakt, iż „wtrącenie” w </w:t>
      </w:r>
      <w:proofErr w:type="spellStart"/>
      <w:r w:rsidRPr="002D7D68">
        <w:rPr>
          <w:rFonts w:ascii="Times New Roman" w:hAnsi="Times New Roman" w:cs="Times New Roman"/>
          <w:bCs/>
        </w:rPr>
        <w:t>Ap</w:t>
      </w:r>
      <w:proofErr w:type="spellEnd"/>
      <w:r w:rsidRPr="002D7D68">
        <w:rPr>
          <w:rFonts w:ascii="Times New Roman" w:hAnsi="Times New Roman" w:cs="Times New Roman"/>
          <w:bCs/>
        </w:rPr>
        <w:t xml:space="preserve"> 10,1-11,13 należy włączyć w nasze zrozumienie szóstej trąby, został wykazany w punkcie IV. poniżej. Wreszcie, głoszenie ewangelii </w:t>
      </w:r>
      <w:proofErr w:type="spellStart"/>
      <w:r w:rsidRPr="002D7D68">
        <w:rPr>
          <w:rFonts w:ascii="Times New Roman" w:hAnsi="Times New Roman" w:cs="Times New Roman"/>
          <w:bCs/>
        </w:rPr>
        <w:t>konczy</w:t>
      </w:r>
      <w:proofErr w:type="spellEnd"/>
      <w:r w:rsidRPr="002D7D68">
        <w:rPr>
          <w:rFonts w:ascii="Times New Roman" w:hAnsi="Times New Roman" w:cs="Times New Roman"/>
          <w:bCs/>
        </w:rPr>
        <w:t xml:space="preserve"> się i czas łaski dobiega </w:t>
      </w:r>
      <w:proofErr w:type="spellStart"/>
      <w:r w:rsidRPr="002D7D68">
        <w:rPr>
          <w:rFonts w:ascii="Times New Roman" w:hAnsi="Times New Roman" w:cs="Times New Roman"/>
          <w:bCs/>
        </w:rPr>
        <w:t>konca</w:t>
      </w:r>
      <w:proofErr w:type="spellEnd"/>
      <w:r w:rsidRPr="002D7D68">
        <w:rPr>
          <w:rFonts w:ascii="Times New Roman" w:hAnsi="Times New Roman" w:cs="Times New Roman"/>
          <w:bCs/>
        </w:rPr>
        <w:t xml:space="preserve"> dopiero po tym, jak rozbrzmiewa siódma trąba (</w:t>
      </w:r>
      <w:proofErr w:type="spellStart"/>
      <w:r w:rsidRPr="002D7D68">
        <w:rPr>
          <w:rFonts w:ascii="Times New Roman" w:hAnsi="Times New Roman" w:cs="Times New Roman"/>
          <w:bCs/>
        </w:rPr>
        <w:t>Ap</w:t>
      </w:r>
      <w:proofErr w:type="spellEnd"/>
      <w:r w:rsidRPr="002D7D68">
        <w:rPr>
          <w:rFonts w:ascii="Times New Roman" w:hAnsi="Times New Roman" w:cs="Times New Roman"/>
          <w:bCs/>
        </w:rPr>
        <w:t xml:space="preserve"> 10,7). Zatem siedem trąb </w:t>
      </w:r>
      <w:r w:rsidRPr="002D7D68">
        <w:rPr>
          <w:rFonts w:ascii="Times New Roman" w:hAnsi="Times New Roman" w:cs="Times New Roman"/>
          <w:bCs/>
          <w:i/>
          <w:iCs/>
        </w:rPr>
        <w:t>Apokalipsy Jana</w:t>
      </w:r>
      <w:r w:rsidRPr="002D7D68">
        <w:rPr>
          <w:rFonts w:ascii="Times New Roman" w:hAnsi="Times New Roman" w:cs="Times New Roman"/>
          <w:bCs/>
        </w:rPr>
        <w:t xml:space="preserve"> wydaje się obejmować całe dzieje od czasów Jana po koniec czasu łaski i wydarzenia czasu końca.</w:t>
      </w:r>
    </w:p>
    <w:p w:rsidR="002D7D68" w:rsidRDefault="002D7D68" w:rsidP="002D7D68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br w:type="page"/>
      </w:r>
    </w:p>
    <w:bookmarkEnd w:id="0"/>
    <w:p w:rsidR="002D7D68" w:rsidRPr="002D7D68" w:rsidRDefault="002D7D68" w:rsidP="002D7D68">
      <w:pPr>
        <w:rPr>
          <w:rFonts w:ascii="Times New Roman" w:hAnsi="Times New Roman" w:cs="Times New Roman"/>
          <w:bCs/>
        </w:rPr>
      </w:pPr>
    </w:p>
    <w:p w:rsidR="002D7D68" w:rsidRPr="002D7D68" w:rsidRDefault="002D7D68" w:rsidP="002D7D68">
      <w:pPr>
        <w:rPr>
          <w:rFonts w:ascii="Times New Roman" w:hAnsi="Times New Roman" w:cs="Times New Roman"/>
          <w:b/>
          <w:bCs/>
        </w:rPr>
      </w:pPr>
      <w:r w:rsidRPr="002D7D68">
        <w:rPr>
          <w:rFonts w:ascii="Times New Roman" w:hAnsi="Times New Roman" w:cs="Times New Roman"/>
          <w:b/>
          <w:bCs/>
        </w:rPr>
        <w:t>III. Znaczenie wyobrażeń w pierwszych sześciu trąbach.</w:t>
      </w:r>
    </w:p>
    <w:p w:rsidR="002D7D68" w:rsidRPr="002D7D68" w:rsidRDefault="002D7D68" w:rsidP="002D7D68">
      <w:pPr>
        <w:jc w:val="both"/>
        <w:rPr>
          <w:rFonts w:ascii="Times New Roman" w:hAnsi="Times New Roman" w:cs="Times New Roman"/>
          <w:bCs/>
        </w:rPr>
      </w:pPr>
      <w:r w:rsidRPr="002D7D68">
        <w:rPr>
          <w:rFonts w:ascii="Times New Roman" w:hAnsi="Times New Roman" w:cs="Times New Roman"/>
          <w:bCs/>
        </w:rPr>
        <w:t xml:space="preserve">1. W pierwszej trąbie użyty został starotestamentowy język sądów Bożych (grad, ogień i krew; </w:t>
      </w:r>
      <w:proofErr w:type="spellStart"/>
      <w:r w:rsidRPr="002D7D68">
        <w:rPr>
          <w:rFonts w:ascii="Times New Roman" w:hAnsi="Times New Roman" w:cs="Times New Roman"/>
          <w:bCs/>
        </w:rPr>
        <w:t>Wj</w:t>
      </w:r>
      <w:proofErr w:type="spellEnd"/>
      <w:r w:rsidRPr="002D7D68">
        <w:rPr>
          <w:rFonts w:ascii="Times New Roman" w:hAnsi="Times New Roman" w:cs="Times New Roman"/>
          <w:bCs/>
        </w:rPr>
        <w:t xml:space="preserve"> 9,23-26; Iz 10,16-20; </w:t>
      </w:r>
      <w:proofErr w:type="spellStart"/>
      <w:r w:rsidRPr="002D7D68">
        <w:rPr>
          <w:rFonts w:ascii="Times New Roman" w:hAnsi="Times New Roman" w:cs="Times New Roman"/>
          <w:bCs/>
        </w:rPr>
        <w:t>Ez</w:t>
      </w:r>
      <w:proofErr w:type="spellEnd"/>
      <w:r w:rsidRPr="002D7D68">
        <w:rPr>
          <w:rFonts w:ascii="Times New Roman" w:hAnsi="Times New Roman" w:cs="Times New Roman"/>
          <w:bCs/>
        </w:rPr>
        <w:t xml:space="preserve"> 38,22) skierowanych przeciwko symbolom starotestamentowego ludu Bożego (roślinność i drzewa [</w:t>
      </w:r>
      <w:proofErr w:type="spellStart"/>
      <w:r w:rsidRPr="002D7D68">
        <w:rPr>
          <w:rFonts w:ascii="Times New Roman" w:hAnsi="Times New Roman" w:cs="Times New Roman"/>
          <w:bCs/>
        </w:rPr>
        <w:t>Ps</w:t>
      </w:r>
      <w:proofErr w:type="spellEnd"/>
      <w:r w:rsidRPr="002D7D68">
        <w:rPr>
          <w:rFonts w:ascii="Times New Roman" w:hAnsi="Times New Roman" w:cs="Times New Roman"/>
          <w:bCs/>
        </w:rPr>
        <w:t xml:space="preserve"> 1,1-3; Iz 61,3; Jr 11,16-17]). Stąd sugestia w lekcji, </w:t>
      </w:r>
      <w:proofErr w:type="spellStart"/>
      <w:r w:rsidRPr="002D7D68">
        <w:rPr>
          <w:rFonts w:ascii="Times New Roman" w:hAnsi="Times New Roman" w:cs="Times New Roman"/>
          <w:bCs/>
        </w:rPr>
        <w:t>iz</w:t>
      </w:r>
      <w:proofErr w:type="spellEnd"/>
      <w:r w:rsidRPr="002D7D68">
        <w:rPr>
          <w:rFonts w:ascii="Times New Roman" w:hAnsi="Times New Roman" w:cs="Times New Roman"/>
          <w:bCs/>
        </w:rPr>
        <w:t xml:space="preserve"> pierwsza trąba oznacza sąd Boży </w:t>
      </w:r>
      <w:proofErr w:type="spellStart"/>
      <w:r w:rsidRPr="002D7D68">
        <w:rPr>
          <w:rFonts w:ascii="Times New Roman" w:hAnsi="Times New Roman" w:cs="Times New Roman"/>
          <w:bCs/>
        </w:rPr>
        <w:t>nd</w:t>
      </w:r>
      <w:proofErr w:type="spellEnd"/>
      <w:r w:rsidRPr="002D7D68">
        <w:rPr>
          <w:rFonts w:ascii="Times New Roman" w:hAnsi="Times New Roman" w:cs="Times New Roman"/>
          <w:bCs/>
        </w:rPr>
        <w:t xml:space="preserve"> Jerozolimą, która odrzuciła Chrystusa (Mt 23,37-38; </w:t>
      </w:r>
      <w:proofErr w:type="spellStart"/>
      <w:r w:rsidRPr="002D7D68">
        <w:rPr>
          <w:rFonts w:ascii="Times New Roman" w:hAnsi="Times New Roman" w:cs="Times New Roman"/>
          <w:bCs/>
        </w:rPr>
        <w:t>Łk</w:t>
      </w:r>
      <w:proofErr w:type="spellEnd"/>
      <w:r w:rsidRPr="002D7D68">
        <w:rPr>
          <w:rFonts w:ascii="Times New Roman" w:hAnsi="Times New Roman" w:cs="Times New Roman"/>
          <w:bCs/>
        </w:rPr>
        <w:t xml:space="preserve"> 23,28-31).</w:t>
      </w:r>
    </w:p>
    <w:p w:rsidR="002D7D68" w:rsidRPr="002D7D68" w:rsidRDefault="002D7D68" w:rsidP="002D7D68">
      <w:pPr>
        <w:jc w:val="both"/>
        <w:rPr>
          <w:rFonts w:ascii="Times New Roman" w:hAnsi="Times New Roman" w:cs="Times New Roman"/>
          <w:bCs/>
        </w:rPr>
      </w:pPr>
      <w:r w:rsidRPr="002D7D68">
        <w:rPr>
          <w:rFonts w:ascii="Times New Roman" w:hAnsi="Times New Roman" w:cs="Times New Roman"/>
          <w:bCs/>
        </w:rPr>
        <w:t>2. Druga trąba przywołuje ogólnie sądy Boże nad tymi, którzy sprzeciwiali się Bogu (</w:t>
      </w:r>
      <w:proofErr w:type="spellStart"/>
      <w:r w:rsidRPr="002D7D68">
        <w:rPr>
          <w:rFonts w:ascii="Times New Roman" w:hAnsi="Times New Roman" w:cs="Times New Roman"/>
          <w:bCs/>
        </w:rPr>
        <w:t>Wj</w:t>
      </w:r>
      <w:proofErr w:type="spellEnd"/>
      <w:r w:rsidRPr="002D7D68">
        <w:rPr>
          <w:rFonts w:ascii="Times New Roman" w:hAnsi="Times New Roman" w:cs="Times New Roman"/>
          <w:bCs/>
        </w:rPr>
        <w:t xml:space="preserve"> 7,19-21), a zwłaszcza nad starożytnym Babilonem (Jr 51,24-25.41-42). Tak więc lekcja łączy tę trąbę z upadkiem imperium rzymskiego (por. wyraźne porównanie Rzymu z „Babilonem” przez Piotra w 1 P 5,13).</w:t>
      </w:r>
    </w:p>
    <w:p w:rsidR="002D7D68" w:rsidRPr="002D7D68" w:rsidRDefault="002D7D68" w:rsidP="002D7D68">
      <w:pPr>
        <w:jc w:val="both"/>
        <w:rPr>
          <w:rFonts w:ascii="Times New Roman" w:hAnsi="Times New Roman" w:cs="Times New Roman"/>
          <w:bCs/>
        </w:rPr>
      </w:pPr>
      <w:r w:rsidRPr="002D7D68">
        <w:rPr>
          <w:rFonts w:ascii="Times New Roman" w:hAnsi="Times New Roman" w:cs="Times New Roman"/>
          <w:bCs/>
        </w:rPr>
        <w:t xml:space="preserve">3. Symbolika trzeciej trąby jest paralelna do biblijnych wyobrażeń skojarzonych z działalnością szatana (Iz 14,12-19; </w:t>
      </w:r>
      <w:proofErr w:type="spellStart"/>
      <w:r w:rsidRPr="002D7D68">
        <w:rPr>
          <w:rFonts w:ascii="Times New Roman" w:hAnsi="Times New Roman" w:cs="Times New Roman"/>
          <w:bCs/>
        </w:rPr>
        <w:t>Łk</w:t>
      </w:r>
      <w:proofErr w:type="spellEnd"/>
      <w:r w:rsidRPr="002D7D68">
        <w:rPr>
          <w:rFonts w:ascii="Times New Roman" w:hAnsi="Times New Roman" w:cs="Times New Roman"/>
          <w:bCs/>
        </w:rPr>
        <w:t xml:space="preserve"> 10,18; </w:t>
      </w:r>
      <w:proofErr w:type="spellStart"/>
      <w:r w:rsidRPr="002D7D68">
        <w:rPr>
          <w:rFonts w:ascii="Times New Roman" w:hAnsi="Times New Roman" w:cs="Times New Roman"/>
          <w:bCs/>
        </w:rPr>
        <w:t>Ap</w:t>
      </w:r>
      <w:proofErr w:type="spellEnd"/>
      <w:r w:rsidRPr="002D7D68">
        <w:rPr>
          <w:rFonts w:ascii="Times New Roman" w:hAnsi="Times New Roman" w:cs="Times New Roman"/>
          <w:bCs/>
        </w:rPr>
        <w:t xml:space="preserve"> 12,9). Ale symbolika lamp, źródeł, rzek i wód sugeruje duchowe życie i rozwój (</w:t>
      </w:r>
      <w:proofErr w:type="spellStart"/>
      <w:r w:rsidRPr="002D7D68">
        <w:rPr>
          <w:rFonts w:ascii="Times New Roman" w:hAnsi="Times New Roman" w:cs="Times New Roman"/>
          <w:bCs/>
        </w:rPr>
        <w:t>Ps</w:t>
      </w:r>
      <w:proofErr w:type="spellEnd"/>
      <w:r w:rsidRPr="002D7D68">
        <w:rPr>
          <w:rFonts w:ascii="Times New Roman" w:hAnsi="Times New Roman" w:cs="Times New Roman"/>
          <w:bCs/>
        </w:rPr>
        <w:t xml:space="preserve"> 1,3; 84,7-8; 119,105; Jr 2,13). Upadek gwiazd i zgorzknienie wód łączy dwie idee, sugerując </w:t>
      </w:r>
      <w:proofErr w:type="spellStart"/>
      <w:r w:rsidRPr="002D7D68">
        <w:rPr>
          <w:rFonts w:ascii="Times New Roman" w:hAnsi="Times New Roman" w:cs="Times New Roman"/>
          <w:bCs/>
        </w:rPr>
        <w:t>wypacenie</w:t>
      </w:r>
      <w:proofErr w:type="spellEnd"/>
      <w:r w:rsidRPr="002D7D68">
        <w:rPr>
          <w:rFonts w:ascii="Times New Roman" w:hAnsi="Times New Roman" w:cs="Times New Roman"/>
          <w:bCs/>
        </w:rPr>
        <w:t xml:space="preserve"> prawdy i powstanie odstępstwa. Tak więc lekcja wiąże tę trąbę ze </w:t>
      </w:r>
      <w:proofErr w:type="spellStart"/>
      <w:r w:rsidRPr="002D7D68">
        <w:rPr>
          <w:rFonts w:ascii="Times New Roman" w:hAnsi="Times New Roman" w:cs="Times New Roman"/>
          <w:bCs/>
        </w:rPr>
        <w:t>staem</w:t>
      </w:r>
      <w:proofErr w:type="spellEnd"/>
      <w:r w:rsidRPr="002D7D68">
        <w:rPr>
          <w:rFonts w:ascii="Times New Roman" w:hAnsi="Times New Roman" w:cs="Times New Roman"/>
          <w:bCs/>
        </w:rPr>
        <w:t xml:space="preserve"> Kościoła w średniowieczu.</w:t>
      </w:r>
    </w:p>
    <w:p w:rsidR="002D7D68" w:rsidRPr="002D7D68" w:rsidRDefault="002D7D68" w:rsidP="002D7D68">
      <w:pPr>
        <w:jc w:val="both"/>
        <w:rPr>
          <w:rFonts w:ascii="Times New Roman" w:hAnsi="Times New Roman" w:cs="Times New Roman"/>
          <w:bCs/>
        </w:rPr>
      </w:pPr>
      <w:r w:rsidRPr="002D7D68">
        <w:rPr>
          <w:rFonts w:ascii="Times New Roman" w:hAnsi="Times New Roman" w:cs="Times New Roman"/>
          <w:bCs/>
        </w:rPr>
        <w:t>4. W czwartej trąbie źródła światła (słońce, księżyc i gwiazdy) ulegają zaćmieniu, co symbolizuje częściowe przyćmienie prawdy. To zaćmienie oznacza pogłębienie odstępstwa w Kościele (</w:t>
      </w:r>
      <w:proofErr w:type="spellStart"/>
      <w:r w:rsidRPr="002D7D68">
        <w:rPr>
          <w:rFonts w:ascii="Times New Roman" w:hAnsi="Times New Roman" w:cs="Times New Roman"/>
          <w:bCs/>
        </w:rPr>
        <w:t>Wj</w:t>
      </w:r>
      <w:proofErr w:type="spellEnd"/>
      <w:r w:rsidRPr="002D7D68">
        <w:rPr>
          <w:rFonts w:ascii="Times New Roman" w:hAnsi="Times New Roman" w:cs="Times New Roman"/>
          <w:bCs/>
        </w:rPr>
        <w:t xml:space="preserve"> 10,21-23; Hi 38,2; Iz 8,22; J 1,4,11; 3,18-21).</w:t>
      </w:r>
    </w:p>
    <w:p w:rsidR="002D7D68" w:rsidRPr="002D7D68" w:rsidRDefault="002D7D68" w:rsidP="002D7D68">
      <w:pPr>
        <w:jc w:val="both"/>
        <w:rPr>
          <w:rFonts w:ascii="Times New Roman" w:hAnsi="Times New Roman" w:cs="Times New Roman"/>
          <w:bCs/>
        </w:rPr>
      </w:pPr>
      <w:r w:rsidRPr="002D7D68">
        <w:rPr>
          <w:rFonts w:ascii="Times New Roman" w:hAnsi="Times New Roman" w:cs="Times New Roman"/>
          <w:bCs/>
        </w:rPr>
        <w:t>5. Wraz z piątą trąbą częściowa ciemność z czwartej trąby staje się zupełna i ogarnia cały świat (</w:t>
      </w:r>
      <w:proofErr w:type="spellStart"/>
      <w:r w:rsidRPr="002D7D68">
        <w:rPr>
          <w:rFonts w:ascii="Times New Roman" w:hAnsi="Times New Roman" w:cs="Times New Roman"/>
          <w:bCs/>
        </w:rPr>
        <w:t>Ap</w:t>
      </w:r>
      <w:proofErr w:type="spellEnd"/>
      <w:r w:rsidRPr="002D7D68">
        <w:rPr>
          <w:rFonts w:ascii="Times New Roman" w:hAnsi="Times New Roman" w:cs="Times New Roman"/>
          <w:bCs/>
        </w:rPr>
        <w:t xml:space="preserve"> 9,1-2). Oznacza to triumf religijnego odstępstwa i sekularyzmu w czasach nowożytnych. Prawda o Bogu zostaje zupełnie przyćmiona, a grzeszna ludzkość jest skazana na demoniczne dręczenie przez destruktywne pragnienia (</w:t>
      </w:r>
      <w:proofErr w:type="spellStart"/>
      <w:r w:rsidRPr="002D7D68">
        <w:rPr>
          <w:rFonts w:ascii="Times New Roman" w:hAnsi="Times New Roman" w:cs="Times New Roman"/>
          <w:bCs/>
        </w:rPr>
        <w:t>Ap</w:t>
      </w:r>
      <w:proofErr w:type="spellEnd"/>
      <w:r w:rsidRPr="002D7D68">
        <w:rPr>
          <w:rFonts w:ascii="Times New Roman" w:hAnsi="Times New Roman" w:cs="Times New Roman"/>
          <w:bCs/>
        </w:rPr>
        <w:t xml:space="preserve"> 9,1-11; </w:t>
      </w:r>
      <w:proofErr w:type="spellStart"/>
      <w:r w:rsidRPr="002D7D68">
        <w:rPr>
          <w:rFonts w:ascii="Times New Roman" w:hAnsi="Times New Roman" w:cs="Times New Roman"/>
          <w:bCs/>
        </w:rPr>
        <w:t>Łk</w:t>
      </w:r>
      <w:proofErr w:type="spellEnd"/>
      <w:r w:rsidRPr="002D7D68">
        <w:rPr>
          <w:rFonts w:ascii="Times New Roman" w:hAnsi="Times New Roman" w:cs="Times New Roman"/>
          <w:bCs/>
        </w:rPr>
        <w:t xml:space="preserve"> 10,17-20). Jedynym ratunkiem jest autentyczna więź z Bogiem (</w:t>
      </w:r>
      <w:proofErr w:type="spellStart"/>
      <w:r w:rsidRPr="002D7D68">
        <w:rPr>
          <w:rFonts w:ascii="Times New Roman" w:hAnsi="Times New Roman" w:cs="Times New Roman"/>
          <w:bCs/>
        </w:rPr>
        <w:t>Ap</w:t>
      </w:r>
      <w:proofErr w:type="spellEnd"/>
      <w:r w:rsidRPr="002D7D68">
        <w:rPr>
          <w:rFonts w:ascii="Times New Roman" w:hAnsi="Times New Roman" w:cs="Times New Roman"/>
          <w:bCs/>
        </w:rPr>
        <w:t xml:space="preserve"> 9,4; Ef 1,13-14).</w:t>
      </w:r>
    </w:p>
    <w:p w:rsidR="002D7D68" w:rsidRPr="002D7D68" w:rsidRDefault="002D7D68" w:rsidP="002D7D68">
      <w:pPr>
        <w:jc w:val="both"/>
        <w:rPr>
          <w:rFonts w:ascii="Times New Roman" w:hAnsi="Times New Roman" w:cs="Times New Roman"/>
          <w:bCs/>
        </w:rPr>
      </w:pPr>
      <w:r w:rsidRPr="002D7D68">
        <w:rPr>
          <w:rFonts w:ascii="Times New Roman" w:hAnsi="Times New Roman" w:cs="Times New Roman"/>
          <w:bCs/>
        </w:rPr>
        <w:t>6. Podczas gdy pięć pierwszych trąb zawiera liczne aluzje do starożytnego Egiptu, szósta pieczęć jest wyraźnie echem biblijnego sprawozdania dotyczącego starożytnego Babilonu. Pojawia się w niej odwołanie do rzeki Babilonu (</w:t>
      </w:r>
      <w:proofErr w:type="spellStart"/>
      <w:r w:rsidRPr="002D7D68">
        <w:rPr>
          <w:rFonts w:ascii="Times New Roman" w:hAnsi="Times New Roman" w:cs="Times New Roman"/>
          <w:bCs/>
        </w:rPr>
        <w:t>Ap</w:t>
      </w:r>
      <w:proofErr w:type="spellEnd"/>
      <w:r w:rsidRPr="002D7D68">
        <w:rPr>
          <w:rFonts w:ascii="Times New Roman" w:hAnsi="Times New Roman" w:cs="Times New Roman"/>
          <w:bCs/>
        </w:rPr>
        <w:t xml:space="preserve"> 9,14), bałwochwalstwa Babilonu (</w:t>
      </w:r>
      <w:proofErr w:type="spellStart"/>
      <w:r w:rsidRPr="002D7D68">
        <w:rPr>
          <w:rFonts w:ascii="Times New Roman" w:hAnsi="Times New Roman" w:cs="Times New Roman"/>
          <w:bCs/>
        </w:rPr>
        <w:t>Ap</w:t>
      </w:r>
      <w:proofErr w:type="spellEnd"/>
      <w:r w:rsidRPr="002D7D68">
        <w:rPr>
          <w:rFonts w:ascii="Times New Roman" w:hAnsi="Times New Roman" w:cs="Times New Roman"/>
          <w:bCs/>
        </w:rPr>
        <w:t xml:space="preserve"> 9,20; </w:t>
      </w:r>
      <w:proofErr w:type="spellStart"/>
      <w:r w:rsidRPr="002D7D68">
        <w:rPr>
          <w:rFonts w:ascii="Times New Roman" w:hAnsi="Times New Roman" w:cs="Times New Roman"/>
          <w:bCs/>
        </w:rPr>
        <w:t>Dn</w:t>
      </w:r>
      <w:proofErr w:type="spellEnd"/>
      <w:r w:rsidRPr="002D7D68">
        <w:rPr>
          <w:rFonts w:ascii="Times New Roman" w:hAnsi="Times New Roman" w:cs="Times New Roman"/>
          <w:bCs/>
        </w:rPr>
        <w:t xml:space="preserve"> 5,4.23) oraz upadku Babilonu (</w:t>
      </w:r>
      <w:proofErr w:type="spellStart"/>
      <w:r w:rsidRPr="002D7D68">
        <w:rPr>
          <w:rFonts w:ascii="Times New Roman" w:hAnsi="Times New Roman" w:cs="Times New Roman"/>
          <w:bCs/>
        </w:rPr>
        <w:t>Ap</w:t>
      </w:r>
      <w:proofErr w:type="spellEnd"/>
      <w:r w:rsidRPr="002D7D68">
        <w:rPr>
          <w:rFonts w:ascii="Times New Roman" w:hAnsi="Times New Roman" w:cs="Times New Roman"/>
          <w:bCs/>
        </w:rPr>
        <w:t xml:space="preserve"> 9,21; Iz 47,9-12). Występuje w niej także wiele paralelizmów z szóstą czaszą (Eufrat, język bitewny, wyobrażenia demoniczne; </w:t>
      </w:r>
      <w:proofErr w:type="spellStart"/>
      <w:r w:rsidRPr="002D7D68">
        <w:rPr>
          <w:rFonts w:ascii="Times New Roman" w:hAnsi="Times New Roman" w:cs="Times New Roman"/>
          <w:bCs/>
        </w:rPr>
        <w:t>Ap</w:t>
      </w:r>
      <w:proofErr w:type="spellEnd"/>
      <w:r w:rsidRPr="002D7D68">
        <w:rPr>
          <w:rFonts w:ascii="Times New Roman" w:hAnsi="Times New Roman" w:cs="Times New Roman"/>
          <w:bCs/>
        </w:rPr>
        <w:t xml:space="preserve"> 16,12-16). Tak więc szósta trąba opisuje opozycję wobec Boga podobną do eschatologicznego Babilonu (</w:t>
      </w:r>
      <w:proofErr w:type="spellStart"/>
      <w:r w:rsidRPr="002D7D68">
        <w:rPr>
          <w:rFonts w:ascii="Times New Roman" w:hAnsi="Times New Roman" w:cs="Times New Roman"/>
          <w:bCs/>
        </w:rPr>
        <w:t>Ap</w:t>
      </w:r>
      <w:proofErr w:type="spellEnd"/>
      <w:r w:rsidRPr="002D7D68">
        <w:rPr>
          <w:rFonts w:ascii="Times New Roman" w:hAnsi="Times New Roman" w:cs="Times New Roman"/>
          <w:bCs/>
        </w:rPr>
        <w:t xml:space="preserve"> 17,4-5).</w:t>
      </w:r>
    </w:p>
    <w:p w:rsidR="002D7D68" w:rsidRPr="002D7D68" w:rsidRDefault="002D7D68" w:rsidP="002D7D68">
      <w:pPr>
        <w:jc w:val="both"/>
        <w:rPr>
          <w:rFonts w:ascii="Times New Roman" w:hAnsi="Times New Roman" w:cs="Times New Roman"/>
          <w:bCs/>
        </w:rPr>
      </w:pPr>
    </w:p>
    <w:p w:rsidR="002D7D68" w:rsidRPr="002D7D68" w:rsidRDefault="002D7D68" w:rsidP="002D7D68">
      <w:pPr>
        <w:jc w:val="both"/>
        <w:rPr>
          <w:rFonts w:ascii="Times New Roman" w:hAnsi="Times New Roman" w:cs="Times New Roman"/>
          <w:b/>
          <w:bCs/>
        </w:rPr>
      </w:pPr>
      <w:r w:rsidRPr="002D7D68">
        <w:rPr>
          <w:rFonts w:ascii="Times New Roman" w:hAnsi="Times New Roman" w:cs="Times New Roman"/>
          <w:b/>
          <w:bCs/>
        </w:rPr>
        <w:t>IV. Powiązanie „wtrącenia” z siedmioma trąbami.</w:t>
      </w:r>
    </w:p>
    <w:p w:rsidR="002D7D68" w:rsidRPr="002D7D68" w:rsidRDefault="002D7D68" w:rsidP="002D7D68">
      <w:pPr>
        <w:jc w:val="both"/>
        <w:rPr>
          <w:rFonts w:ascii="Times New Roman" w:hAnsi="Times New Roman" w:cs="Times New Roman"/>
          <w:bCs/>
        </w:rPr>
      </w:pPr>
      <w:r w:rsidRPr="002D7D68">
        <w:rPr>
          <w:rFonts w:ascii="Times New Roman" w:hAnsi="Times New Roman" w:cs="Times New Roman"/>
          <w:bCs/>
        </w:rPr>
        <w:t>Trąby dotyczą bezbożnych (</w:t>
      </w:r>
      <w:proofErr w:type="spellStart"/>
      <w:r w:rsidRPr="002D7D68">
        <w:rPr>
          <w:rFonts w:ascii="Times New Roman" w:hAnsi="Times New Roman" w:cs="Times New Roman"/>
          <w:bCs/>
        </w:rPr>
        <w:t>Ap</w:t>
      </w:r>
      <w:proofErr w:type="spellEnd"/>
      <w:r w:rsidRPr="002D7D68">
        <w:rPr>
          <w:rFonts w:ascii="Times New Roman" w:hAnsi="Times New Roman" w:cs="Times New Roman"/>
          <w:bCs/>
        </w:rPr>
        <w:t xml:space="preserve"> 9,4.20-21), ale „wtrącenie” (</w:t>
      </w:r>
      <w:proofErr w:type="spellStart"/>
      <w:r w:rsidRPr="002D7D68">
        <w:rPr>
          <w:rFonts w:ascii="Times New Roman" w:hAnsi="Times New Roman" w:cs="Times New Roman"/>
          <w:bCs/>
        </w:rPr>
        <w:t>Ap</w:t>
      </w:r>
      <w:proofErr w:type="spellEnd"/>
      <w:r w:rsidRPr="002D7D68">
        <w:rPr>
          <w:rFonts w:ascii="Times New Roman" w:hAnsi="Times New Roman" w:cs="Times New Roman"/>
          <w:bCs/>
        </w:rPr>
        <w:t xml:space="preserve"> 10,1—11,13) dotyczy ludu Bożego. Jednak „wtrącenie” nie jest </w:t>
      </w:r>
      <w:proofErr w:type="spellStart"/>
      <w:r w:rsidRPr="002D7D68">
        <w:rPr>
          <w:rFonts w:ascii="Times New Roman" w:hAnsi="Times New Roman" w:cs="Times New Roman"/>
          <w:bCs/>
        </w:rPr>
        <w:t>odrępne</w:t>
      </w:r>
      <w:proofErr w:type="spellEnd"/>
      <w:r w:rsidRPr="002D7D68">
        <w:rPr>
          <w:rFonts w:ascii="Times New Roman" w:hAnsi="Times New Roman" w:cs="Times New Roman"/>
          <w:bCs/>
        </w:rPr>
        <w:t xml:space="preserve"> od trąb, jako że jest częścią szóstej trąby. </w:t>
      </w:r>
      <w:proofErr w:type="spellStart"/>
      <w:r w:rsidRPr="002D7D68">
        <w:rPr>
          <w:rFonts w:ascii="Times New Roman" w:hAnsi="Times New Roman" w:cs="Times New Roman"/>
          <w:bCs/>
        </w:rPr>
        <w:t>Ap</w:t>
      </w:r>
      <w:proofErr w:type="spellEnd"/>
      <w:r w:rsidRPr="002D7D68">
        <w:rPr>
          <w:rFonts w:ascii="Times New Roman" w:hAnsi="Times New Roman" w:cs="Times New Roman"/>
          <w:bCs/>
        </w:rPr>
        <w:t xml:space="preserve"> 8,13 opisuje trzy biada mające spaść na mieszkańców ziemi. Pierwsze biada to piąta trąba (</w:t>
      </w:r>
      <w:proofErr w:type="spellStart"/>
      <w:r w:rsidRPr="002D7D68">
        <w:rPr>
          <w:rFonts w:ascii="Times New Roman" w:hAnsi="Times New Roman" w:cs="Times New Roman"/>
          <w:bCs/>
        </w:rPr>
        <w:t>Ap</w:t>
      </w:r>
      <w:proofErr w:type="spellEnd"/>
      <w:r w:rsidRPr="002D7D68">
        <w:rPr>
          <w:rFonts w:ascii="Times New Roman" w:hAnsi="Times New Roman" w:cs="Times New Roman"/>
          <w:bCs/>
        </w:rPr>
        <w:t xml:space="preserve"> 9,12). Drugie biada to szósta trąba, ale kończy się dopiero w </w:t>
      </w:r>
      <w:proofErr w:type="spellStart"/>
      <w:r w:rsidRPr="002D7D68">
        <w:rPr>
          <w:rFonts w:ascii="Times New Roman" w:hAnsi="Times New Roman" w:cs="Times New Roman"/>
          <w:bCs/>
        </w:rPr>
        <w:t>Ap</w:t>
      </w:r>
      <w:proofErr w:type="spellEnd"/>
      <w:r w:rsidRPr="002D7D68">
        <w:rPr>
          <w:rFonts w:ascii="Times New Roman" w:hAnsi="Times New Roman" w:cs="Times New Roman"/>
          <w:bCs/>
        </w:rPr>
        <w:t xml:space="preserve"> 11,14. Tak więc większa część </w:t>
      </w:r>
      <w:proofErr w:type="spellStart"/>
      <w:r w:rsidRPr="002D7D68">
        <w:rPr>
          <w:rFonts w:ascii="Times New Roman" w:hAnsi="Times New Roman" w:cs="Times New Roman"/>
          <w:bCs/>
        </w:rPr>
        <w:t>Ap</w:t>
      </w:r>
      <w:proofErr w:type="spellEnd"/>
      <w:r w:rsidRPr="002D7D68">
        <w:rPr>
          <w:rFonts w:ascii="Times New Roman" w:hAnsi="Times New Roman" w:cs="Times New Roman"/>
          <w:bCs/>
        </w:rPr>
        <w:t xml:space="preserve"> 10—11 należy do szóstej trąby. Podczas gdy siły zła </w:t>
      </w:r>
      <w:proofErr w:type="spellStart"/>
      <w:r w:rsidRPr="002D7D68">
        <w:rPr>
          <w:rFonts w:ascii="Times New Roman" w:hAnsi="Times New Roman" w:cs="Times New Roman"/>
          <w:bCs/>
        </w:rPr>
        <w:t>gromadz</w:t>
      </w:r>
      <w:proofErr w:type="spellEnd"/>
      <w:r w:rsidRPr="002D7D68">
        <w:rPr>
          <w:rFonts w:ascii="Times New Roman" w:hAnsi="Times New Roman" w:cs="Times New Roman"/>
          <w:bCs/>
        </w:rPr>
        <w:t xml:space="preserve"> się na ostateczny kryzys podczas szóstej trąby (</w:t>
      </w:r>
      <w:proofErr w:type="spellStart"/>
      <w:r w:rsidRPr="002D7D68">
        <w:rPr>
          <w:rFonts w:ascii="Times New Roman" w:hAnsi="Times New Roman" w:cs="Times New Roman"/>
          <w:bCs/>
        </w:rPr>
        <w:t>Ap</w:t>
      </w:r>
      <w:proofErr w:type="spellEnd"/>
      <w:r w:rsidRPr="002D7D68">
        <w:rPr>
          <w:rFonts w:ascii="Times New Roman" w:hAnsi="Times New Roman" w:cs="Times New Roman"/>
          <w:bCs/>
        </w:rPr>
        <w:t xml:space="preserve"> 9,16), siły sprawiedliwości gromadzą się, by się im przeciwstawić (</w:t>
      </w:r>
      <w:proofErr w:type="spellStart"/>
      <w:r w:rsidRPr="002D7D68">
        <w:rPr>
          <w:rFonts w:ascii="Times New Roman" w:hAnsi="Times New Roman" w:cs="Times New Roman"/>
          <w:bCs/>
        </w:rPr>
        <w:t>Ap</w:t>
      </w:r>
      <w:proofErr w:type="spellEnd"/>
      <w:r w:rsidRPr="002D7D68">
        <w:rPr>
          <w:rFonts w:ascii="Times New Roman" w:hAnsi="Times New Roman" w:cs="Times New Roman"/>
          <w:bCs/>
        </w:rPr>
        <w:t xml:space="preserve"> 7,4; 10,1—11,13).</w:t>
      </w:r>
    </w:p>
    <w:p w:rsidR="002D7D68" w:rsidRPr="002D7D68" w:rsidRDefault="002D7D68" w:rsidP="002D7D68">
      <w:pPr>
        <w:jc w:val="both"/>
        <w:rPr>
          <w:rFonts w:ascii="Times New Roman" w:hAnsi="Times New Roman" w:cs="Times New Roman"/>
          <w:bCs/>
        </w:rPr>
      </w:pPr>
    </w:p>
    <w:p w:rsidR="002D7D68" w:rsidRPr="002D7D68" w:rsidRDefault="002D7D68" w:rsidP="002D7D68">
      <w:pPr>
        <w:jc w:val="both"/>
        <w:rPr>
          <w:rFonts w:ascii="Times New Roman" w:hAnsi="Times New Roman" w:cs="Times New Roman"/>
          <w:b/>
          <w:bCs/>
        </w:rPr>
      </w:pPr>
      <w:r w:rsidRPr="002D7D68">
        <w:rPr>
          <w:rFonts w:ascii="Times New Roman" w:hAnsi="Times New Roman" w:cs="Times New Roman"/>
          <w:b/>
          <w:bCs/>
        </w:rPr>
        <w:t xml:space="preserve">V. Aluzja do </w:t>
      </w:r>
      <w:proofErr w:type="spellStart"/>
      <w:r w:rsidRPr="002D7D68">
        <w:rPr>
          <w:rFonts w:ascii="Times New Roman" w:hAnsi="Times New Roman" w:cs="Times New Roman"/>
          <w:b/>
          <w:bCs/>
        </w:rPr>
        <w:t>Dn</w:t>
      </w:r>
      <w:proofErr w:type="spellEnd"/>
      <w:r w:rsidRPr="002D7D68">
        <w:rPr>
          <w:rFonts w:ascii="Times New Roman" w:hAnsi="Times New Roman" w:cs="Times New Roman"/>
          <w:b/>
          <w:bCs/>
        </w:rPr>
        <w:t xml:space="preserve"> 12 w </w:t>
      </w:r>
      <w:proofErr w:type="spellStart"/>
      <w:r w:rsidRPr="002D7D68">
        <w:rPr>
          <w:rFonts w:ascii="Times New Roman" w:hAnsi="Times New Roman" w:cs="Times New Roman"/>
          <w:b/>
          <w:bCs/>
        </w:rPr>
        <w:t>Ap</w:t>
      </w:r>
      <w:proofErr w:type="spellEnd"/>
      <w:r w:rsidRPr="002D7D68">
        <w:rPr>
          <w:rFonts w:ascii="Times New Roman" w:hAnsi="Times New Roman" w:cs="Times New Roman"/>
          <w:b/>
          <w:bCs/>
        </w:rPr>
        <w:t xml:space="preserve"> 10.</w:t>
      </w:r>
    </w:p>
    <w:p w:rsidR="002D7D68" w:rsidRPr="002D7D68" w:rsidRDefault="002D7D68" w:rsidP="002D7D68">
      <w:pPr>
        <w:jc w:val="both"/>
        <w:rPr>
          <w:rFonts w:ascii="Times New Roman" w:hAnsi="Times New Roman" w:cs="Times New Roman"/>
          <w:bCs/>
        </w:rPr>
      </w:pPr>
      <w:r w:rsidRPr="002D7D68">
        <w:rPr>
          <w:rFonts w:ascii="Times New Roman" w:hAnsi="Times New Roman" w:cs="Times New Roman"/>
          <w:bCs/>
        </w:rPr>
        <w:t xml:space="preserve">Jedno z najwyraźniejszych </w:t>
      </w:r>
      <w:proofErr w:type="spellStart"/>
      <w:r w:rsidRPr="002D7D68">
        <w:rPr>
          <w:rFonts w:ascii="Times New Roman" w:hAnsi="Times New Roman" w:cs="Times New Roman"/>
          <w:bCs/>
        </w:rPr>
        <w:t>nawiązań</w:t>
      </w:r>
      <w:proofErr w:type="spellEnd"/>
      <w:r w:rsidRPr="002D7D68">
        <w:rPr>
          <w:rFonts w:ascii="Times New Roman" w:hAnsi="Times New Roman" w:cs="Times New Roman"/>
          <w:bCs/>
        </w:rPr>
        <w:t xml:space="preserve"> do </w:t>
      </w:r>
      <w:r w:rsidRPr="002D7D68">
        <w:rPr>
          <w:rFonts w:ascii="Times New Roman" w:hAnsi="Times New Roman" w:cs="Times New Roman"/>
          <w:bCs/>
          <w:i/>
          <w:iCs/>
        </w:rPr>
        <w:t>Starego Testamentu</w:t>
      </w:r>
      <w:r w:rsidRPr="002D7D68">
        <w:rPr>
          <w:rFonts w:ascii="Times New Roman" w:hAnsi="Times New Roman" w:cs="Times New Roman"/>
          <w:bCs/>
        </w:rPr>
        <w:t xml:space="preserve"> w całej </w:t>
      </w:r>
      <w:r w:rsidRPr="002D7D68">
        <w:rPr>
          <w:rFonts w:ascii="Times New Roman" w:hAnsi="Times New Roman" w:cs="Times New Roman"/>
          <w:bCs/>
          <w:i/>
          <w:iCs/>
        </w:rPr>
        <w:t>Apokalipsie Jana</w:t>
      </w:r>
      <w:r w:rsidRPr="002D7D68">
        <w:rPr>
          <w:rFonts w:ascii="Times New Roman" w:hAnsi="Times New Roman" w:cs="Times New Roman"/>
          <w:bCs/>
        </w:rPr>
        <w:t xml:space="preserve"> występuje w </w:t>
      </w:r>
      <w:proofErr w:type="spellStart"/>
      <w:r w:rsidRPr="002D7D68">
        <w:rPr>
          <w:rFonts w:ascii="Times New Roman" w:hAnsi="Times New Roman" w:cs="Times New Roman"/>
          <w:bCs/>
        </w:rPr>
        <w:t>Ap</w:t>
      </w:r>
      <w:proofErr w:type="spellEnd"/>
      <w:r w:rsidRPr="002D7D68">
        <w:rPr>
          <w:rFonts w:ascii="Times New Roman" w:hAnsi="Times New Roman" w:cs="Times New Roman"/>
          <w:bCs/>
        </w:rPr>
        <w:t xml:space="preserve"> 10,5-6. Te wersety i </w:t>
      </w:r>
      <w:proofErr w:type="spellStart"/>
      <w:r w:rsidRPr="002D7D68">
        <w:rPr>
          <w:rFonts w:ascii="Times New Roman" w:hAnsi="Times New Roman" w:cs="Times New Roman"/>
          <w:bCs/>
        </w:rPr>
        <w:t>Dn</w:t>
      </w:r>
      <w:proofErr w:type="spellEnd"/>
      <w:r w:rsidRPr="002D7D68">
        <w:rPr>
          <w:rFonts w:ascii="Times New Roman" w:hAnsi="Times New Roman" w:cs="Times New Roman"/>
          <w:bCs/>
        </w:rPr>
        <w:t xml:space="preserve"> 12,7 łączy osiem zasadniczych słów. Oba fragmenty przedstawiają niebiańskie postaci stojące na lub ponad wodami. W obu przypadkach niebiańska postać wznosi rękę ku niebu i przysięga na Tego, który żyje na wieki wieków. Powiązanie między „</w:t>
      </w:r>
      <w:r w:rsidRPr="002D7D68">
        <w:rPr>
          <w:rFonts w:ascii="Times New Roman" w:hAnsi="Times New Roman" w:cs="Times New Roman"/>
          <w:color w:val="000000"/>
          <w:szCs w:val="30"/>
        </w:rPr>
        <w:t>czasem (...), dwoma czasami i połową czasu</w:t>
      </w:r>
      <w:r w:rsidRPr="002D7D68">
        <w:rPr>
          <w:rFonts w:ascii="Times New Roman" w:hAnsi="Times New Roman" w:cs="Times New Roman"/>
          <w:bCs/>
        </w:rPr>
        <w:t xml:space="preserve">” z </w:t>
      </w:r>
      <w:proofErr w:type="spellStart"/>
      <w:r w:rsidRPr="002D7D68">
        <w:rPr>
          <w:rFonts w:ascii="Times New Roman" w:hAnsi="Times New Roman" w:cs="Times New Roman"/>
          <w:bCs/>
        </w:rPr>
        <w:t>Dn</w:t>
      </w:r>
      <w:proofErr w:type="spellEnd"/>
      <w:r w:rsidRPr="002D7D68">
        <w:rPr>
          <w:rFonts w:ascii="Times New Roman" w:hAnsi="Times New Roman" w:cs="Times New Roman"/>
          <w:bCs/>
        </w:rPr>
        <w:t xml:space="preserve"> 12,7 z wyrażeniem „</w:t>
      </w:r>
      <w:r w:rsidRPr="002D7D68">
        <w:rPr>
          <w:rFonts w:ascii="Times New Roman" w:hAnsi="Times New Roman" w:cs="Times New Roman"/>
          <w:color w:val="000000"/>
          <w:szCs w:val="30"/>
        </w:rPr>
        <w:t>czasu już nie będzie</w:t>
      </w:r>
      <w:r w:rsidRPr="002D7D68">
        <w:rPr>
          <w:rFonts w:ascii="Times New Roman" w:hAnsi="Times New Roman" w:cs="Times New Roman"/>
          <w:bCs/>
        </w:rPr>
        <w:t xml:space="preserve">” z </w:t>
      </w:r>
      <w:proofErr w:type="spellStart"/>
      <w:r w:rsidRPr="002D7D68">
        <w:rPr>
          <w:rFonts w:ascii="Times New Roman" w:hAnsi="Times New Roman" w:cs="Times New Roman"/>
          <w:bCs/>
        </w:rPr>
        <w:t>Ap</w:t>
      </w:r>
      <w:proofErr w:type="spellEnd"/>
      <w:r w:rsidRPr="002D7D68">
        <w:rPr>
          <w:rFonts w:ascii="Times New Roman" w:hAnsi="Times New Roman" w:cs="Times New Roman"/>
          <w:bCs/>
        </w:rPr>
        <w:t xml:space="preserve"> 10,6 (BG) wskazuje, że anioł z </w:t>
      </w:r>
      <w:proofErr w:type="spellStart"/>
      <w:r w:rsidRPr="002D7D68">
        <w:rPr>
          <w:rFonts w:ascii="Times New Roman" w:hAnsi="Times New Roman" w:cs="Times New Roman"/>
          <w:bCs/>
        </w:rPr>
        <w:t>Ap</w:t>
      </w:r>
      <w:proofErr w:type="spellEnd"/>
      <w:r w:rsidRPr="002D7D68">
        <w:rPr>
          <w:rFonts w:ascii="Times New Roman" w:hAnsi="Times New Roman" w:cs="Times New Roman"/>
          <w:bCs/>
        </w:rPr>
        <w:t xml:space="preserve"> </w:t>
      </w:r>
      <w:r w:rsidRPr="002D7D68">
        <w:rPr>
          <w:rFonts w:ascii="Times New Roman" w:hAnsi="Times New Roman" w:cs="Times New Roman"/>
          <w:bCs/>
        </w:rPr>
        <w:lastRenderedPageBreak/>
        <w:t xml:space="preserve">10 oznajmia zakończenie proroctw </w:t>
      </w:r>
      <w:r w:rsidRPr="002D7D68">
        <w:rPr>
          <w:rFonts w:ascii="Times New Roman" w:hAnsi="Times New Roman" w:cs="Times New Roman"/>
          <w:bCs/>
          <w:i/>
          <w:iCs/>
        </w:rPr>
        <w:t>Księgi Daniela</w:t>
      </w:r>
      <w:r w:rsidRPr="002D7D68">
        <w:rPr>
          <w:rFonts w:ascii="Times New Roman" w:hAnsi="Times New Roman" w:cs="Times New Roman"/>
          <w:bCs/>
        </w:rPr>
        <w:t xml:space="preserve"> obramowanych czasem w kontekście szóstej trąby (przygotowania na finalne wydarzenia, zob. punkt IV. powyżej).</w:t>
      </w:r>
    </w:p>
    <w:p w:rsidR="002D7D68" w:rsidRPr="002D7D68" w:rsidRDefault="002D7D68" w:rsidP="002D7D68">
      <w:pPr>
        <w:rPr>
          <w:rFonts w:ascii="Times New Roman" w:hAnsi="Times New Roman" w:cs="Times New Roman"/>
          <w:bCs/>
        </w:rPr>
      </w:pPr>
    </w:p>
    <w:p w:rsidR="002D7D68" w:rsidRPr="002D7D68" w:rsidRDefault="002D7D68" w:rsidP="002D7D68">
      <w:pPr>
        <w:jc w:val="both"/>
        <w:rPr>
          <w:rFonts w:ascii="Times New Roman" w:hAnsi="Times New Roman" w:cs="Times New Roman"/>
        </w:rPr>
      </w:pPr>
      <w:r w:rsidRPr="002D7D68">
        <w:rPr>
          <w:rFonts w:ascii="Times New Roman" w:hAnsi="Times New Roman" w:cs="Times New Roman"/>
          <w:b/>
        </w:rPr>
        <w:t>Część III: Praktyczne zastosowanie</w:t>
      </w:r>
    </w:p>
    <w:p w:rsidR="002D7D68" w:rsidRPr="002D7D68" w:rsidRDefault="002D7D68" w:rsidP="002D7D68">
      <w:pPr>
        <w:jc w:val="both"/>
        <w:rPr>
          <w:rFonts w:ascii="Times New Roman" w:hAnsi="Times New Roman" w:cs="Times New Roman"/>
          <w:bCs/>
        </w:rPr>
      </w:pPr>
      <w:r w:rsidRPr="002D7D68">
        <w:rPr>
          <w:rFonts w:ascii="Times New Roman" w:hAnsi="Times New Roman" w:cs="Times New Roman"/>
          <w:bCs/>
        </w:rPr>
        <w:t xml:space="preserve">Materiał w części </w:t>
      </w:r>
      <w:r w:rsidRPr="002D7D68">
        <w:rPr>
          <w:rFonts w:ascii="Times New Roman" w:hAnsi="Times New Roman" w:cs="Times New Roman"/>
          <w:bCs/>
          <w:i/>
          <w:iCs/>
        </w:rPr>
        <w:t>Apokalipsy Jana</w:t>
      </w:r>
      <w:r w:rsidRPr="002D7D68">
        <w:rPr>
          <w:rFonts w:ascii="Times New Roman" w:hAnsi="Times New Roman" w:cs="Times New Roman"/>
          <w:bCs/>
        </w:rPr>
        <w:t xml:space="preserve"> opisującej siedem trąb nie dostarcza zbyt wiele wątków do praktycznego zastosowania. Jednak nauczyciel może zadać poniższe pytania i zasugerować proponowane odpowiedzi.</w:t>
      </w:r>
    </w:p>
    <w:p w:rsidR="002D7D68" w:rsidRPr="002D7D68" w:rsidRDefault="002D7D68" w:rsidP="002D7D68">
      <w:pPr>
        <w:jc w:val="both"/>
        <w:rPr>
          <w:rFonts w:ascii="Times New Roman" w:hAnsi="Times New Roman" w:cs="Times New Roman"/>
          <w:bCs/>
        </w:rPr>
      </w:pPr>
      <w:r w:rsidRPr="002D7D68">
        <w:rPr>
          <w:rFonts w:ascii="Times New Roman" w:hAnsi="Times New Roman" w:cs="Times New Roman"/>
          <w:bCs/>
        </w:rPr>
        <w:t xml:space="preserve">1. </w:t>
      </w:r>
      <w:r w:rsidRPr="002D7D68">
        <w:rPr>
          <w:rFonts w:ascii="Times New Roman" w:hAnsi="Times New Roman" w:cs="Times New Roman"/>
          <w:bCs/>
          <w:i/>
          <w:iCs/>
        </w:rPr>
        <w:t>Jak powiązanie między wprowadzeniem do trąb (</w:t>
      </w:r>
      <w:proofErr w:type="spellStart"/>
      <w:r w:rsidRPr="002D7D68">
        <w:rPr>
          <w:rFonts w:ascii="Times New Roman" w:hAnsi="Times New Roman" w:cs="Times New Roman"/>
          <w:bCs/>
          <w:i/>
          <w:iCs/>
        </w:rPr>
        <w:t>Ap</w:t>
      </w:r>
      <w:proofErr w:type="spellEnd"/>
      <w:r w:rsidRPr="002D7D68">
        <w:rPr>
          <w:rFonts w:ascii="Times New Roman" w:hAnsi="Times New Roman" w:cs="Times New Roman"/>
          <w:bCs/>
          <w:i/>
          <w:iCs/>
        </w:rPr>
        <w:t xml:space="preserve"> 8,3-5) i piątą pieczęcią (</w:t>
      </w:r>
      <w:proofErr w:type="spellStart"/>
      <w:r w:rsidRPr="002D7D68">
        <w:rPr>
          <w:rFonts w:ascii="Times New Roman" w:hAnsi="Times New Roman" w:cs="Times New Roman"/>
          <w:bCs/>
          <w:i/>
          <w:iCs/>
        </w:rPr>
        <w:t>Ap</w:t>
      </w:r>
      <w:proofErr w:type="spellEnd"/>
      <w:r w:rsidRPr="002D7D68">
        <w:rPr>
          <w:rFonts w:ascii="Times New Roman" w:hAnsi="Times New Roman" w:cs="Times New Roman"/>
          <w:bCs/>
          <w:i/>
          <w:iCs/>
        </w:rPr>
        <w:t xml:space="preserve"> 6,9-11) służy wsparciem tym, którzy w naszych czasach cierpią ze względu na ewangelię? </w:t>
      </w:r>
      <w:r w:rsidRPr="002D7D68">
        <w:rPr>
          <w:rFonts w:ascii="Times New Roman" w:hAnsi="Times New Roman" w:cs="Times New Roman"/>
          <w:bCs/>
        </w:rPr>
        <w:t>Wołanie męczenników o sąd w piątej pieczęci spotyka się z odpowiedzią w postaci siedmiu trąb. Przesłanie trąb jest takie, iż Bóg widzi cierpienie swego ludu i odpowiada na niesprawiedliwość nie tylko w czasie końca, ale także na przestrzeni dziejów. Podobnie jak Hiob nie zawsze rozumiemy postępowanie Boga, ale mamy powody, by ufać Mu nawet w najczarniejszych czasach.</w:t>
      </w:r>
    </w:p>
    <w:p w:rsidR="002D7D68" w:rsidRPr="002D7D68" w:rsidRDefault="002D7D68" w:rsidP="002D7D68">
      <w:pPr>
        <w:jc w:val="both"/>
        <w:rPr>
          <w:rFonts w:ascii="Times New Roman" w:hAnsi="Times New Roman" w:cs="Times New Roman"/>
          <w:bCs/>
        </w:rPr>
      </w:pPr>
      <w:r w:rsidRPr="002D7D68">
        <w:rPr>
          <w:rFonts w:ascii="Times New Roman" w:hAnsi="Times New Roman" w:cs="Times New Roman"/>
          <w:bCs/>
        </w:rPr>
        <w:t xml:space="preserve">2. </w:t>
      </w:r>
      <w:r w:rsidRPr="002D7D68">
        <w:rPr>
          <w:rFonts w:ascii="Times New Roman" w:hAnsi="Times New Roman" w:cs="Times New Roman"/>
          <w:bCs/>
          <w:i/>
          <w:iCs/>
        </w:rPr>
        <w:t xml:space="preserve">Sądy dwóch pierwszych trąb spadają na te siły, które sprzymierzyły się, by uśmiercić Jezusa (religijnych </w:t>
      </w:r>
      <w:proofErr w:type="spellStart"/>
      <w:r w:rsidRPr="002D7D68">
        <w:rPr>
          <w:rFonts w:ascii="Times New Roman" w:hAnsi="Times New Roman" w:cs="Times New Roman"/>
          <w:bCs/>
          <w:i/>
          <w:iCs/>
        </w:rPr>
        <w:t>przywodców</w:t>
      </w:r>
      <w:proofErr w:type="spellEnd"/>
      <w:r w:rsidRPr="002D7D68">
        <w:rPr>
          <w:rFonts w:ascii="Times New Roman" w:hAnsi="Times New Roman" w:cs="Times New Roman"/>
          <w:bCs/>
          <w:i/>
          <w:iCs/>
        </w:rPr>
        <w:t xml:space="preserve"> żydowskich w Jerozolimie pod wodzą Kajfasza oraz rzymskie władze reprezentowane przez Piłata). Co ten fakt mówi nam o skutkach stawiania oporu ewangelii?</w:t>
      </w:r>
      <w:r w:rsidRPr="002D7D68">
        <w:rPr>
          <w:rFonts w:ascii="Times New Roman" w:hAnsi="Times New Roman" w:cs="Times New Roman"/>
          <w:bCs/>
        </w:rPr>
        <w:t xml:space="preserve"> Opozycja wobec ewangelii występuje w dwóch różnych formach - wewnątrz Kościoła i na zewnątrz Kościoła. Jezus został ukrzyżowany, kiedy przywódcy żydowscy (wewnątrz) połączyli się w działaniu z zewnętrzną mocą (Rzymem). Największa opozycja rodzi się najczęściej wtedy, kiedy rzekomi wyznawcy Boga są w rzeczywistości wilkami w owczych skórach.</w:t>
      </w:r>
    </w:p>
    <w:p w:rsidR="002D7D68" w:rsidRDefault="002D7D68" w:rsidP="002D7D68">
      <w:pPr>
        <w:jc w:val="both"/>
        <w:rPr>
          <w:bCs/>
        </w:rPr>
      </w:pPr>
      <w:r w:rsidRPr="002D7D68">
        <w:rPr>
          <w:rFonts w:ascii="Times New Roman" w:hAnsi="Times New Roman" w:cs="Times New Roman"/>
          <w:bCs/>
        </w:rPr>
        <w:t>Podobna dynamika jest przedstawiona w przypowieści o synu marnotrawnym (</w:t>
      </w:r>
      <w:proofErr w:type="spellStart"/>
      <w:r w:rsidRPr="002D7D68">
        <w:rPr>
          <w:rFonts w:ascii="Times New Roman" w:hAnsi="Times New Roman" w:cs="Times New Roman"/>
          <w:bCs/>
        </w:rPr>
        <w:t>Łk</w:t>
      </w:r>
      <w:proofErr w:type="spellEnd"/>
      <w:r w:rsidRPr="002D7D68">
        <w:rPr>
          <w:rFonts w:ascii="Times New Roman" w:hAnsi="Times New Roman" w:cs="Times New Roman"/>
          <w:bCs/>
        </w:rPr>
        <w:t xml:space="preserve"> 15,11-32). Ojciec spotyka się ostatecznie z odrzuceniem ze strony tego syna, który nigdy nie opuścił rodzinnego domu. Pozornie lojalny, syn ten w końcu okazał się wyrachowanym egoistą</w:t>
      </w:r>
      <w:r>
        <w:rPr>
          <w:bCs/>
        </w:rPr>
        <w:t>.</w:t>
      </w:r>
    </w:p>
    <w:p w:rsidR="006921DC" w:rsidRPr="00BB7E08" w:rsidRDefault="006921DC" w:rsidP="002D7D68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6921DC" w:rsidRPr="00BB7E08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6CC4" w:rsidRDefault="00BF6CC4" w:rsidP="008C25AF">
      <w:pPr>
        <w:spacing w:after="0" w:line="240" w:lineRule="auto"/>
      </w:pPr>
      <w:r>
        <w:separator/>
      </w:r>
    </w:p>
  </w:endnote>
  <w:endnote w:type="continuationSeparator" w:id="0">
    <w:p w:rsidR="00BF6CC4" w:rsidRDefault="00BF6CC4" w:rsidP="008C2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3799675"/>
      <w:docPartObj>
        <w:docPartGallery w:val="Page Numbers (Bottom of Page)"/>
        <w:docPartUnique/>
      </w:docPartObj>
    </w:sdtPr>
    <w:sdtEndPr/>
    <w:sdtContent>
      <w:p w:rsidR="00B8752E" w:rsidRDefault="00B8752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7D68">
          <w:rPr>
            <w:noProof/>
          </w:rPr>
          <w:t>4</w:t>
        </w:r>
        <w:r>
          <w:fldChar w:fldCharType="end"/>
        </w:r>
      </w:p>
    </w:sdtContent>
  </w:sdt>
  <w:p w:rsidR="00B8752E" w:rsidRDefault="00B875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6CC4" w:rsidRDefault="00BF6CC4" w:rsidP="008C25AF">
      <w:pPr>
        <w:spacing w:after="0" w:line="240" w:lineRule="auto"/>
      </w:pPr>
      <w:r>
        <w:separator/>
      </w:r>
    </w:p>
  </w:footnote>
  <w:footnote w:type="continuationSeparator" w:id="0">
    <w:p w:rsidR="00BF6CC4" w:rsidRDefault="00BF6CC4" w:rsidP="008C25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52E" w:rsidRDefault="008C25AF">
    <w:pPr>
      <w:pStyle w:val="Nagwek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 xml:space="preserve">Lekcje biblijne </w:t>
    </w:r>
    <w:r w:rsidR="005F394F">
      <w:rPr>
        <w:rFonts w:ascii="Times New Roman" w:hAnsi="Times New Roman" w:cs="Times New Roman"/>
        <w:sz w:val="20"/>
      </w:rPr>
      <w:t>1</w:t>
    </w:r>
    <w:r>
      <w:rPr>
        <w:rFonts w:ascii="Times New Roman" w:hAnsi="Times New Roman" w:cs="Times New Roman"/>
        <w:sz w:val="20"/>
      </w:rPr>
      <w:t>/</w:t>
    </w:r>
    <w:r w:rsidR="00B8752E">
      <w:rPr>
        <w:rFonts w:ascii="Times New Roman" w:hAnsi="Times New Roman" w:cs="Times New Roman"/>
        <w:sz w:val="20"/>
      </w:rPr>
      <w:t>20</w:t>
    </w:r>
    <w:r>
      <w:rPr>
        <w:rFonts w:ascii="Times New Roman" w:hAnsi="Times New Roman" w:cs="Times New Roman"/>
        <w:sz w:val="20"/>
      </w:rPr>
      <w:t>19</w:t>
    </w:r>
    <w:r w:rsidR="0036663D">
      <w:rPr>
        <w:rFonts w:ascii="Times New Roman" w:hAnsi="Times New Roman" w:cs="Times New Roman"/>
        <w:sz w:val="20"/>
      </w:rPr>
      <w:t xml:space="preserve">, Przewodnik dla nauczycieli, </w:t>
    </w:r>
    <w:r>
      <w:rPr>
        <w:rFonts w:ascii="Times New Roman" w:hAnsi="Times New Roman" w:cs="Times New Roman"/>
        <w:sz w:val="20"/>
      </w:rPr>
      <w:t xml:space="preserve"> </w:t>
    </w:r>
    <w:r w:rsidR="00B8752E">
      <w:rPr>
        <w:rFonts w:ascii="Times New Roman" w:hAnsi="Times New Roman" w:cs="Times New Roman"/>
        <w:sz w:val="20"/>
      </w:rPr>
      <w:t xml:space="preserve">Ranko </w:t>
    </w:r>
    <w:proofErr w:type="spellStart"/>
    <w:r w:rsidR="00B8752E">
      <w:rPr>
        <w:rFonts w:ascii="Times New Roman" w:hAnsi="Times New Roman" w:cs="Times New Roman"/>
        <w:sz w:val="20"/>
      </w:rPr>
      <w:t>Stefanovic</w:t>
    </w:r>
    <w:proofErr w:type="spellEnd"/>
    <w:r>
      <w:rPr>
        <w:rFonts w:ascii="Times New Roman" w:hAnsi="Times New Roman" w:cs="Times New Roman"/>
        <w:sz w:val="20"/>
      </w:rPr>
      <w:t>,</w:t>
    </w:r>
    <w:r w:rsidR="00B8752E">
      <w:rPr>
        <w:rFonts w:ascii="Times New Roman" w:hAnsi="Times New Roman" w:cs="Times New Roman"/>
        <w:sz w:val="20"/>
      </w:rPr>
      <w:t xml:space="preserve"> Księga Apokalipsy</w:t>
    </w:r>
  </w:p>
  <w:p w:rsidR="008C25AF" w:rsidRPr="008C25AF" w:rsidRDefault="00B8752E">
    <w:pPr>
      <w:pStyle w:val="Nagwek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 xml:space="preserve">Lekcja </w:t>
    </w:r>
    <w:r w:rsidR="002D7D68">
      <w:rPr>
        <w:rFonts w:ascii="Times New Roman" w:hAnsi="Times New Roman" w:cs="Times New Roman"/>
        <w:sz w:val="20"/>
      </w:rPr>
      <w:t>7</w:t>
    </w:r>
    <w:r>
      <w:rPr>
        <w:rFonts w:ascii="Times New Roman" w:hAnsi="Times New Roman" w:cs="Times New Roman"/>
        <w:sz w:val="20"/>
      </w:rPr>
      <w:t xml:space="preserve">, </w:t>
    </w:r>
    <w:r w:rsidR="002D7D68">
      <w:rPr>
        <w:rFonts w:ascii="Times New Roman" w:hAnsi="Times New Roman" w:cs="Times New Roman"/>
        <w:sz w:val="20"/>
      </w:rPr>
      <w:t>Siedem trąb</w:t>
    </w:r>
    <w:r w:rsidR="008C25AF">
      <w:rPr>
        <w:rFonts w:ascii="Times New Roman" w:hAnsi="Times New Roman" w:cs="Times New Roman"/>
        <w:sz w:val="20"/>
      </w:rPr>
      <w:t xml:space="preserve"> </w:t>
    </w:r>
  </w:p>
  <w:p w:rsidR="008C25AF" w:rsidRDefault="008C25A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B4F"/>
    <w:rsid w:val="001644AD"/>
    <w:rsid w:val="001D0A74"/>
    <w:rsid w:val="002137B5"/>
    <w:rsid w:val="00222544"/>
    <w:rsid w:val="00263B1C"/>
    <w:rsid w:val="002D7D68"/>
    <w:rsid w:val="0030620B"/>
    <w:rsid w:val="00335F09"/>
    <w:rsid w:val="0034420F"/>
    <w:rsid w:val="00361A37"/>
    <w:rsid w:val="0036663D"/>
    <w:rsid w:val="003F0CD5"/>
    <w:rsid w:val="00483B4F"/>
    <w:rsid w:val="004A47BB"/>
    <w:rsid w:val="004D727B"/>
    <w:rsid w:val="004F218C"/>
    <w:rsid w:val="0052520B"/>
    <w:rsid w:val="00555F7F"/>
    <w:rsid w:val="005F394F"/>
    <w:rsid w:val="00617A7C"/>
    <w:rsid w:val="006921DC"/>
    <w:rsid w:val="006F3522"/>
    <w:rsid w:val="00814DE4"/>
    <w:rsid w:val="008B01ED"/>
    <w:rsid w:val="008C25AF"/>
    <w:rsid w:val="009043DC"/>
    <w:rsid w:val="00923F9C"/>
    <w:rsid w:val="00954F7E"/>
    <w:rsid w:val="00997B1B"/>
    <w:rsid w:val="009F0962"/>
    <w:rsid w:val="00AE2805"/>
    <w:rsid w:val="00B10A4B"/>
    <w:rsid w:val="00B8752E"/>
    <w:rsid w:val="00BB7E08"/>
    <w:rsid w:val="00BC22F1"/>
    <w:rsid w:val="00BD549D"/>
    <w:rsid w:val="00BF0B0E"/>
    <w:rsid w:val="00BF6CC4"/>
    <w:rsid w:val="00C4411B"/>
    <w:rsid w:val="00C8305A"/>
    <w:rsid w:val="00CE103F"/>
    <w:rsid w:val="00E84093"/>
    <w:rsid w:val="00E87F40"/>
    <w:rsid w:val="00EC5F55"/>
    <w:rsid w:val="00F436E6"/>
    <w:rsid w:val="00F617CA"/>
    <w:rsid w:val="00F64398"/>
    <w:rsid w:val="00FE37BC"/>
    <w:rsid w:val="00FE3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B5156"/>
  <w15:chartTrackingRefBased/>
  <w15:docId w15:val="{DCAB9A12-AB89-4285-95D9-2ED2A8C58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C25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5AF"/>
  </w:style>
  <w:style w:type="paragraph" w:styleId="Stopka">
    <w:name w:val="footer"/>
    <w:basedOn w:val="Normalny"/>
    <w:link w:val="StopkaZnak"/>
    <w:uiPriority w:val="99"/>
    <w:unhideWhenUsed/>
    <w:rsid w:val="008C25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5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1347</Words>
  <Characters>8086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remigiusz.krok@gmail.com</cp:lastModifiedBy>
  <cp:revision>3</cp:revision>
  <cp:lastPrinted>2019-01-07T14:54:00Z</cp:lastPrinted>
  <dcterms:created xsi:type="dcterms:W3CDTF">2019-01-07T14:55:00Z</dcterms:created>
  <dcterms:modified xsi:type="dcterms:W3CDTF">2019-02-27T13:29:00Z</dcterms:modified>
</cp:coreProperties>
</file>